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47129" w14:textId="77777777" w:rsidR="0080723D" w:rsidRDefault="0080723D" w:rsidP="0080723D">
      <w:pPr>
        <w:jc w:val="center"/>
        <w:rPr>
          <w:b/>
          <w:color w:val="C00000"/>
          <w:sz w:val="28"/>
          <w:szCs w:val="28"/>
          <w:lang w:eastAsia="zh-CN"/>
        </w:rPr>
      </w:pPr>
    </w:p>
    <w:p w14:paraId="697626B5" w14:textId="77777777" w:rsidR="0080723D" w:rsidRDefault="0080723D" w:rsidP="0080723D">
      <w:pPr>
        <w:jc w:val="center"/>
        <w:rPr>
          <w:b/>
          <w:color w:val="C00000"/>
          <w:sz w:val="28"/>
          <w:szCs w:val="28"/>
          <w:lang w:eastAsia="zh-CN"/>
        </w:rPr>
      </w:pPr>
    </w:p>
    <w:p w14:paraId="74B7CE7C" w14:textId="77777777" w:rsidR="0080723D" w:rsidRDefault="0080723D" w:rsidP="0080723D">
      <w:pPr>
        <w:jc w:val="center"/>
        <w:rPr>
          <w:b/>
          <w:color w:val="C00000"/>
          <w:sz w:val="28"/>
          <w:szCs w:val="28"/>
          <w:lang w:eastAsia="zh-CN"/>
        </w:rPr>
      </w:pPr>
    </w:p>
    <w:p w14:paraId="4A7957FE" w14:textId="77777777" w:rsidR="0080723D" w:rsidRDefault="0080723D" w:rsidP="0080723D">
      <w:pPr>
        <w:jc w:val="center"/>
        <w:rPr>
          <w:b/>
          <w:color w:val="C00000"/>
          <w:sz w:val="28"/>
          <w:szCs w:val="28"/>
          <w:lang w:eastAsia="zh-CN"/>
        </w:rPr>
      </w:pPr>
    </w:p>
    <w:p w14:paraId="2C31894F" w14:textId="77777777" w:rsidR="0080723D" w:rsidRDefault="0080723D" w:rsidP="0080723D">
      <w:pPr>
        <w:jc w:val="center"/>
        <w:rPr>
          <w:b/>
          <w:color w:val="C00000"/>
          <w:sz w:val="28"/>
          <w:szCs w:val="28"/>
          <w:lang w:eastAsia="zh-CN"/>
        </w:rPr>
      </w:pPr>
    </w:p>
    <w:p w14:paraId="036D73F8" w14:textId="77777777" w:rsidR="0080723D" w:rsidRDefault="0080723D" w:rsidP="0080723D">
      <w:pPr>
        <w:jc w:val="center"/>
        <w:rPr>
          <w:b/>
          <w:color w:val="C00000"/>
          <w:sz w:val="28"/>
          <w:szCs w:val="28"/>
          <w:lang w:eastAsia="zh-CN"/>
        </w:rPr>
      </w:pPr>
    </w:p>
    <w:p w14:paraId="1906A386" w14:textId="77777777" w:rsidR="0080723D" w:rsidRDefault="0080723D" w:rsidP="0080723D">
      <w:pPr>
        <w:jc w:val="center"/>
        <w:rPr>
          <w:b/>
          <w:color w:val="C00000"/>
          <w:sz w:val="28"/>
          <w:szCs w:val="28"/>
        </w:rPr>
      </w:pPr>
      <w:r w:rsidRPr="00F22FA6">
        <w:rPr>
          <w:rFonts w:eastAsia="SimSun" w:cs="Times New Roman"/>
          <w:noProof/>
          <w:lang w:eastAsia="zh-CN"/>
        </w:rPr>
        <w:drawing>
          <wp:inline distT="0" distB="0" distL="0" distR="0" wp14:anchorId="7FFE12C0" wp14:editId="5122478F">
            <wp:extent cx="3107690" cy="1197610"/>
            <wp:effectExtent l="0" t="0" r="0" b="2540"/>
            <wp:docPr id="1"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7690" cy="1197610"/>
                    </a:xfrm>
                    <a:prstGeom prst="rect">
                      <a:avLst/>
                    </a:prstGeom>
                    <a:noFill/>
                  </pic:spPr>
                </pic:pic>
              </a:graphicData>
            </a:graphic>
          </wp:inline>
        </w:drawing>
      </w:r>
    </w:p>
    <w:p w14:paraId="2EBC0886" w14:textId="77777777" w:rsidR="0080723D" w:rsidRDefault="0080723D" w:rsidP="0080723D">
      <w:pPr>
        <w:jc w:val="center"/>
        <w:rPr>
          <w:b/>
          <w:color w:val="C00000"/>
          <w:sz w:val="36"/>
          <w:szCs w:val="36"/>
          <w:lang w:eastAsia="zh-CN"/>
        </w:rPr>
      </w:pPr>
      <w:r>
        <w:rPr>
          <w:rFonts w:hint="eastAsia"/>
          <w:b/>
          <w:color w:val="C00000"/>
          <w:sz w:val="36"/>
          <w:szCs w:val="36"/>
          <w:lang w:eastAsia="zh-CN"/>
        </w:rPr>
        <w:t>流动性</w:t>
      </w:r>
      <w:r>
        <w:rPr>
          <w:b/>
          <w:color w:val="C00000"/>
          <w:sz w:val="36"/>
          <w:szCs w:val="36"/>
          <w:lang w:eastAsia="zh-CN"/>
        </w:rPr>
        <w:t>应急</w:t>
      </w:r>
      <w:r>
        <w:rPr>
          <w:rFonts w:hint="eastAsia"/>
          <w:b/>
          <w:color w:val="C00000"/>
          <w:sz w:val="36"/>
          <w:szCs w:val="36"/>
          <w:lang w:eastAsia="zh-CN"/>
        </w:rPr>
        <w:t>预案</w:t>
      </w:r>
    </w:p>
    <w:p w14:paraId="7E9FC309" w14:textId="77777777" w:rsidR="0080723D" w:rsidRPr="00D54A76" w:rsidRDefault="0080723D" w:rsidP="0080723D">
      <w:pPr>
        <w:jc w:val="center"/>
        <w:rPr>
          <w:b/>
          <w:color w:val="C00000"/>
          <w:sz w:val="36"/>
          <w:szCs w:val="36"/>
        </w:rPr>
      </w:pPr>
      <w:r w:rsidRPr="00D54A76">
        <w:rPr>
          <w:b/>
          <w:color w:val="C00000"/>
          <w:sz w:val="36"/>
          <w:szCs w:val="36"/>
        </w:rPr>
        <w:t>Contin</w:t>
      </w:r>
      <w:r w:rsidRPr="00FA3354">
        <w:rPr>
          <w:b/>
          <w:color w:val="C00000"/>
          <w:sz w:val="36"/>
          <w:szCs w:val="36"/>
        </w:rPr>
        <w:t>genc</w:t>
      </w:r>
      <w:r w:rsidRPr="00D54A76">
        <w:rPr>
          <w:b/>
          <w:color w:val="C00000"/>
          <w:sz w:val="36"/>
          <w:szCs w:val="36"/>
        </w:rPr>
        <w:t>y Funding Plan</w:t>
      </w:r>
    </w:p>
    <w:p w14:paraId="09013821" w14:textId="77777777" w:rsidR="00F75501" w:rsidRDefault="00F75501" w:rsidP="0080723D">
      <w:pPr>
        <w:jc w:val="center"/>
        <w:rPr>
          <w:color w:val="C00000"/>
          <w:sz w:val="24"/>
          <w:szCs w:val="24"/>
          <w:lang w:eastAsia="zh-CN"/>
        </w:rPr>
      </w:pPr>
      <w:r>
        <w:rPr>
          <w:rFonts w:hint="eastAsia"/>
          <w:color w:val="C00000"/>
          <w:sz w:val="24"/>
          <w:szCs w:val="24"/>
          <w:lang w:eastAsia="zh-CN"/>
        </w:rPr>
        <w:t>中国</w:t>
      </w:r>
      <w:r>
        <w:rPr>
          <w:color w:val="C00000"/>
          <w:sz w:val="24"/>
          <w:szCs w:val="24"/>
          <w:lang w:eastAsia="zh-CN"/>
        </w:rPr>
        <w:t>银行</w:t>
      </w:r>
      <w:r>
        <w:rPr>
          <w:rFonts w:hint="eastAsia"/>
          <w:color w:val="C00000"/>
          <w:sz w:val="24"/>
          <w:szCs w:val="24"/>
          <w:lang w:eastAsia="zh-CN"/>
        </w:rPr>
        <w:t>纽约分行</w:t>
      </w:r>
    </w:p>
    <w:p w14:paraId="696BA0E0" w14:textId="0ED2F992" w:rsidR="0080723D" w:rsidRPr="0038567D" w:rsidRDefault="0080723D" w:rsidP="0080723D">
      <w:pPr>
        <w:jc w:val="center"/>
        <w:rPr>
          <w:color w:val="C00000"/>
          <w:sz w:val="24"/>
          <w:szCs w:val="24"/>
        </w:rPr>
      </w:pPr>
      <w:r w:rsidRPr="0038567D">
        <w:rPr>
          <w:color w:val="C00000"/>
          <w:sz w:val="24"/>
          <w:szCs w:val="24"/>
        </w:rPr>
        <w:t xml:space="preserve">Bank of </w:t>
      </w:r>
      <w:r w:rsidR="00DC5F2C">
        <w:rPr>
          <w:color w:val="C00000"/>
          <w:sz w:val="24"/>
          <w:szCs w:val="24"/>
        </w:rPr>
        <w:t>China USA</w:t>
      </w:r>
    </w:p>
    <w:p w14:paraId="61079F38" w14:textId="40030DAA" w:rsidR="0080723D" w:rsidRDefault="00F83C6B" w:rsidP="0080723D">
      <w:pPr>
        <w:jc w:val="center"/>
        <w:rPr>
          <w:lang w:eastAsia="zh-CN"/>
        </w:rPr>
      </w:pPr>
      <w:r>
        <w:rPr>
          <w:lang w:eastAsia="zh-CN"/>
        </w:rPr>
        <w:t>20</w:t>
      </w:r>
      <w:r w:rsidR="00DF4A4C">
        <w:rPr>
          <w:lang w:eastAsia="zh-CN"/>
        </w:rPr>
        <w:t>21</w:t>
      </w:r>
      <w:r w:rsidR="00C34D3F">
        <w:rPr>
          <w:rFonts w:hint="eastAsia"/>
          <w:lang w:eastAsia="zh-CN"/>
        </w:rPr>
        <w:t>年</w:t>
      </w:r>
      <w:r w:rsidR="00DF4A4C">
        <w:rPr>
          <w:lang w:eastAsia="zh-CN"/>
        </w:rPr>
        <w:t>09</w:t>
      </w:r>
      <w:r w:rsidR="00A712D1">
        <w:rPr>
          <w:rFonts w:hint="eastAsia"/>
          <w:lang w:eastAsia="zh-CN"/>
        </w:rPr>
        <w:t>月</w:t>
      </w:r>
    </w:p>
    <w:p w14:paraId="7C740C1E" w14:textId="2066D5C0" w:rsidR="0080723D" w:rsidRDefault="0080723D" w:rsidP="0080723D">
      <w:pPr>
        <w:jc w:val="center"/>
      </w:pPr>
      <w:r>
        <w:t xml:space="preserve">Last Updated: </w:t>
      </w:r>
      <w:r w:rsidR="00DF4A4C">
        <w:rPr>
          <w:lang w:eastAsia="zh-CN"/>
        </w:rPr>
        <w:t>September, 2021</w:t>
      </w:r>
    </w:p>
    <w:p w14:paraId="0B01E6DE" w14:textId="77777777" w:rsidR="0080723D" w:rsidRDefault="0080723D" w:rsidP="0080723D">
      <w:r>
        <w:br w:type="page"/>
      </w:r>
    </w:p>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tblBorders>
        <w:tblLook w:val="04A0" w:firstRow="1" w:lastRow="0" w:firstColumn="1" w:lastColumn="0" w:noHBand="0" w:noVBand="1"/>
      </w:tblPr>
      <w:tblGrid>
        <w:gridCol w:w="1026"/>
        <w:gridCol w:w="2484"/>
        <w:gridCol w:w="2131"/>
        <w:gridCol w:w="3871"/>
      </w:tblGrid>
      <w:tr w:rsidR="00451B7C" w:rsidRPr="00E85BF3" w14:paraId="5B73BA05" w14:textId="77777777" w:rsidTr="004B6180">
        <w:tc>
          <w:tcPr>
            <w:tcW w:w="1026" w:type="dxa"/>
            <w:tcBorders>
              <w:bottom w:val="single" w:sz="8" w:space="0" w:color="C0504D"/>
            </w:tcBorders>
            <w:shd w:val="clear" w:color="auto" w:fill="C0504D"/>
          </w:tcPr>
          <w:p w14:paraId="3B2960B6" w14:textId="77777777" w:rsidR="00451B7C" w:rsidRPr="00E85BF3" w:rsidRDefault="00451B7C" w:rsidP="004B6180">
            <w:pPr>
              <w:spacing w:after="0"/>
              <w:ind w:left="360" w:hanging="360"/>
              <w:rPr>
                <w:b/>
                <w:bCs/>
                <w:color w:val="FFFFFF"/>
                <w:sz w:val="20"/>
              </w:rPr>
            </w:pPr>
            <w:r w:rsidRPr="00E85BF3">
              <w:rPr>
                <w:b/>
                <w:bCs/>
                <w:color w:val="FFFFFF"/>
                <w:sz w:val="20"/>
              </w:rPr>
              <w:lastRenderedPageBreak/>
              <w:t>Version</w:t>
            </w:r>
          </w:p>
        </w:tc>
        <w:tc>
          <w:tcPr>
            <w:tcW w:w="2484" w:type="dxa"/>
            <w:tcBorders>
              <w:bottom w:val="single" w:sz="8" w:space="0" w:color="C0504D"/>
            </w:tcBorders>
            <w:shd w:val="clear" w:color="auto" w:fill="C0504D"/>
          </w:tcPr>
          <w:p w14:paraId="3D6FF0AC" w14:textId="77777777" w:rsidR="00451B7C" w:rsidRPr="00E85BF3" w:rsidRDefault="00451B7C" w:rsidP="004B6180">
            <w:pPr>
              <w:spacing w:after="0"/>
              <w:ind w:left="360" w:hanging="360"/>
              <w:rPr>
                <w:b/>
                <w:bCs/>
                <w:color w:val="FFFFFF"/>
                <w:sz w:val="20"/>
              </w:rPr>
            </w:pPr>
            <w:r w:rsidRPr="00E85BF3">
              <w:rPr>
                <w:b/>
                <w:bCs/>
                <w:color w:val="FFFFFF"/>
                <w:sz w:val="20"/>
              </w:rPr>
              <w:t>Date</w:t>
            </w:r>
            <w:r>
              <w:rPr>
                <w:b/>
                <w:bCs/>
                <w:color w:val="FFFFFF"/>
                <w:sz w:val="20"/>
              </w:rPr>
              <w:t xml:space="preserve"> Changes Made</w:t>
            </w:r>
          </w:p>
        </w:tc>
        <w:tc>
          <w:tcPr>
            <w:tcW w:w="2131" w:type="dxa"/>
            <w:tcBorders>
              <w:bottom w:val="single" w:sz="8" w:space="0" w:color="C0504D"/>
            </w:tcBorders>
            <w:shd w:val="clear" w:color="auto" w:fill="C0504D"/>
          </w:tcPr>
          <w:p w14:paraId="0A70C610" w14:textId="77777777" w:rsidR="00451B7C" w:rsidRPr="00E85BF3" w:rsidRDefault="00451B7C" w:rsidP="004B6180">
            <w:pPr>
              <w:spacing w:after="0"/>
              <w:ind w:left="360" w:hanging="360"/>
              <w:rPr>
                <w:b/>
                <w:bCs/>
                <w:color w:val="FFFFFF"/>
                <w:sz w:val="20"/>
              </w:rPr>
            </w:pPr>
            <w:r w:rsidRPr="00E85BF3">
              <w:rPr>
                <w:b/>
                <w:bCs/>
                <w:color w:val="FFFFFF"/>
                <w:sz w:val="20"/>
              </w:rPr>
              <w:t>Author</w:t>
            </w:r>
          </w:p>
        </w:tc>
        <w:tc>
          <w:tcPr>
            <w:tcW w:w="3871" w:type="dxa"/>
            <w:tcBorders>
              <w:bottom w:val="single" w:sz="8" w:space="0" w:color="C0504D"/>
            </w:tcBorders>
            <w:shd w:val="clear" w:color="auto" w:fill="C0504D"/>
          </w:tcPr>
          <w:p w14:paraId="236B038B" w14:textId="77777777" w:rsidR="00451B7C" w:rsidRPr="00E85BF3" w:rsidRDefault="00451B7C" w:rsidP="004B6180">
            <w:pPr>
              <w:spacing w:after="0"/>
              <w:ind w:left="360" w:hanging="360"/>
              <w:rPr>
                <w:b/>
                <w:bCs/>
                <w:color w:val="FFFFFF"/>
                <w:sz w:val="20"/>
              </w:rPr>
            </w:pPr>
            <w:r>
              <w:rPr>
                <w:b/>
                <w:bCs/>
                <w:color w:val="FFFFFF"/>
                <w:sz w:val="20"/>
              </w:rPr>
              <w:t>Description of Changes</w:t>
            </w:r>
          </w:p>
        </w:tc>
      </w:tr>
      <w:tr w:rsidR="00451B7C" w:rsidRPr="00E85BF3" w14:paraId="5209CF0C" w14:textId="77777777" w:rsidTr="004B6180">
        <w:tc>
          <w:tcPr>
            <w:tcW w:w="1026" w:type="dxa"/>
            <w:tcBorders>
              <w:top w:val="single" w:sz="8" w:space="0" w:color="C0504D"/>
              <w:bottom w:val="nil"/>
            </w:tcBorders>
            <w:shd w:val="clear" w:color="auto" w:fill="auto"/>
          </w:tcPr>
          <w:p w14:paraId="01B43972" w14:textId="77777777" w:rsidR="00451B7C" w:rsidRDefault="00451B7C" w:rsidP="004B6180">
            <w:pPr>
              <w:spacing w:after="0"/>
              <w:ind w:left="360" w:hanging="360"/>
              <w:rPr>
                <w:bCs/>
                <w:sz w:val="20"/>
              </w:rPr>
            </w:pPr>
            <w:r>
              <w:rPr>
                <w:bCs/>
                <w:sz w:val="20"/>
              </w:rPr>
              <w:t>1.0</w:t>
            </w:r>
          </w:p>
        </w:tc>
        <w:tc>
          <w:tcPr>
            <w:tcW w:w="2484" w:type="dxa"/>
            <w:tcBorders>
              <w:top w:val="single" w:sz="8" w:space="0" w:color="C0504D"/>
              <w:bottom w:val="nil"/>
            </w:tcBorders>
            <w:shd w:val="clear" w:color="auto" w:fill="auto"/>
          </w:tcPr>
          <w:p w14:paraId="7A0C85E7" w14:textId="77777777" w:rsidR="00451B7C" w:rsidRDefault="00451B7C" w:rsidP="004B6180">
            <w:pPr>
              <w:spacing w:after="0"/>
              <w:ind w:left="360" w:hanging="360"/>
              <w:rPr>
                <w:sz w:val="20"/>
              </w:rPr>
            </w:pPr>
            <w:r>
              <w:rPr>
                <w:sz w:val="20"/>
              </w:rPr>
              <w:t>June, 2016</w:t>
            </w:r>
          </w:p>
        </w:tc>
        <w:tc>
          <w:tcPr>
            <w:tcW w:w="2131" w:type="dxa"/>
            <w:tcBorders>
              <w:top w:val="single" w:sz="8" w:space="0" w:color="C0504D"/>
              <w:bottom w:val="nil"/>
            </w:tcBorders>
            <w:shd w:val="clear" w:color="auto" w:fill="auto"/>
          </w:tcPr>
          <w:p w14:paraId="4D79F7AA" w14:textId="77777777" w:rsidR="00451B7C" w:rsidRDefault="00451B7C" w:rsidP="004B6180">
            <w:pPr>
              <w:spacing w:after="0"/>
              <w:ind w:left="360" w:hanging="360"/>
              <w:rPr>
                <w:sz w:val="20"/>
              </w:rPr>
            </w:pPr>
            <w:r>
              <w:rPr>
                <w:sz w:val="20"/>
              </w:rPr>
              <w:t>TRD</w:t>
            </w:r>
          </w:p>
        </w:tc>
        <w:tc>
          <w:tcPr>
            <w:tcW w:w="3871" w:type="dxa"/>
            <w:tcBorders>
              <w:top w:val="single" w:sz="8" w:space="0" w:color="C0504D"/>
              <w:bottom w:val="nil"/>
            </w:tcBorders>
            <w:shd w:val="clear" w:color="auto" w:fill="auto"/>
          </w:tcPr>
          <w:p w14:paraId="5B1F1231" w14:textId="77777777" w:rsidR="00451B7C" w:rsidRDefault="00451B7C" w:rsidP="004B6180">
            <w:pPr>
              <w:spacing w:after="0"/>
              <w:ind w:left="35" w:hanging="3"/>
              <w:rPr>
                <w:sz w:val="20"/>
              </w:rPr>
            </w:pPr>
            <w:r>
              <w:rPr>
                <w:sz w:val="20"/>
              </w:rPr>
              <w:t>Initial Creation</w:t>
            </w:r>
          </w:p>
        </w:tc>
      </w:tr>
      <w:tr w:rsidR="00451B7C" w:rsidRPr="00E85BF3" w14:paraId="1AB432E3" w14:textId="77777777" w:rsidTr="004B6180">
        <w:tc>
          <w:tcPr>
            <w:tcW w:w="1026" w:type="dxa"/>
            <w:tcBorders>
              <w:top w:val="nil"/>
              <w:bottom w:val="nil"/>
            </w:tcBorders>
            <w:shd w:val="clear" w:color="auto" w:fill="auto"/>
          </w:tcPr>
          <w:p w14:paraId="5D58D2C1" w14:textId="77777777" w:rsidR="00451B7C" w:rsidRDefault="00451B7C" w:rsidP="004B6180">
            <w:pPr>
              <w:spacing w:after="0"/>
              <w:ind w:left="360" w:hanging="360"/>
              <w:rPr>
                <w:bCs/>
                <w:sz w:val="20"/>
                <w:lang w:eastAsia="zh-CN"/>
              </w:rPr>
            </w:pPr>
            <w:r>
              <w:rPr>
                <w:bCs/>
                <w:sz w:val="20"/>
              </w:rPr>
              <w:t>1</w:t>
            </w:r>
            <w:r w:rsidRPr="00E85BF3">
              <w:rPr>
                <w:bCs/>
                <w:sz w:val="20"/>
              </w:rPr>
              <w:t>.</w:t>
            </w:r>
            <w:r>
              <w:rPr>
                <w:bCs/>
                <w:sz w:val="20"/>
              </w:rPr>
              <w:t>1</w:t>
            </w:r>
          </w:p>
          <w:p w14:paraId="339A1653" w14:textId="77777777" w:rsidR="00451B7C" w:rsidRPr="00E85BF3" w:rsidRDefault="00451B7C" w:rsidP="004B6180">
            <w:pPr>
              <w:spacing w:after="0"/>
              <w:ind w:left="360" w:hanging="360"/>
              <w:rPr>
                <w:bCs/>
                <w:sz w:val="20"/>
                <w:lang w:eastAsia="zh-CN"/>
              </w:rPr>
            </w:pPr>
            <w:r>
              <w:rPr>
                <w:bCs/>
                <w:sz w:val="20"/>
                <w:lang w:eastAsia="zh-CN"/>
              </w:rPr>
              <w:t>1</w:t>
            </w:r>
            <w:r>
              <w:rPr>
                <w:rFonts w:hint="eastAsia"/>
                <w:bCs/>
                <w:sz w:val="20"/>
                <w:lang w:eastAsia="zh-CN"/>
              </w:rPr>
              <w:t>.</w:t>
            </w:r>
            <w:r>
              <w:rPr>
                <w:bCs/>
                <w:sz w:val="20"/>
                <w:lang w:eastAsia="zh-CN"/>
              </w:rPr>
              <w:t>2</w:t>
            </w:r>
          </w:p>
        </w:tc>
        <w:tc>
          <w:tcPr>
            <w:tcW w:w="2484" w:type="dxa"/>
            <w:tcBorders>
              <w:top w:val="nil"/>
              <w:bottom w:val="nil"/>
            </w:tcBorders>
            <w:shd w:val="clear" w:color="auto" w:fill="auto"/>
          </w:tcPr>
          <w:p w14:paraId="39572A52" w14:textId="77777777" w:rsidR="00451B7C" w:rsidRDefault="00451B7C" w:rsidP="004B6180">
            <w:pPr>
              <w:spacing w:after="0"/>
              <w:ind w:left="360" w:hanging="360"/>
              <w:rPr>
                <w:sz w:val="20"/>
                <w:lang w:eastAsia="zh-CN"/>
              </w:rPr>
            </w:pPr>
            <w:r>
              <w:rPr>
                <w:sz w:val="20"/>
              </w:rPr>
              <w:t>April, 2017</w:t>
            </w:r>
          </w:p>
          <w:p w14:paraId="5FFF6028" w14:textId="77777777" w:rsidR="00451B7C" w:rsidRPr="00E85BF3" w:rsidRDefault="00451B7C" w:rsidP="004B6180">
            <w:pPr>
              <w:spacing w:after="0"/>
              <w:ind w:left="360" w:hanging="360"/>
              <w:rPr>
                <w:sz w:val="20"/>
                <w:lang w:eastAsia="zh-CN"/>
              </w:rPr>
            </w:pPr>
            <w:r>
              <w:rPr>
                <w:rFonts w:hint="eastAsia"/>
                <w:sz w:val="20"/>
                <w:lang w:eastAsia="zh-CN"/>
              </w:rPr>
              <w:t>April, 2018</w:t>
            </w:r>
          </w:p>
        </w:tc>
        <w:tc>
          <w:tcPr>
            <w:tcW w:w="2131" w:type="dxa"/>
            <w:tcBorders>
              <w:top w:val="nil"/>
              <w:bottom w:val="nil"/>
            </w:tcBorders>
            <w:shd w:val="clear" w:color="auto" w:fill="auto"/>
          </w:tcPr>
          <w:p w14:paraId="6318CC99" w14:textId="77777777" w:rsidR="00451B7C" w:rsidRDefault="00451B7C" w:rsidP="004B6180">
            <w:pPr>
              <w:spacing w:after="0"/>
              <w:ind w:left="360" w:hanging="360"/>
              <w:rPr>
                <w:sz w:val="20"/>
                <w:lang w:eastAsia="zh-CN"/>
              </w:rPr>
            </w:pPr>
            <w:r>
              <w:rPr>
                <w:sz w:val="20"/>
              </w:rPr>
              <w:t>TRD</w:t>
            </w:r>
          </w:p>
          <w:p w14:paraId="496E0344" w14:textId="77777777" w:rsidR="00451B7C" w:rsidRPr="00E85BF3" w:rsidRDefault="00451B7C" w:rsidP="004B6180">
            <w:pPr>
              <w:spacing w:after="0"/>
              <w:ind w:left="360" w:hanging="360"/>
              <w:rPr>
                <w:sz w:val="20"/>
                <w:lang w:eastAsia="zh-CN"/>
              </w:rPr>
            </w:pPr>
            <w:r>
              <w:rPr>
                <w:rFonts w:hint="eastAsia"/>
                <w:sz w:val="20"/>
                <w:lang w:eastAsia="zh-CN"/>
              </w:rPr>
              <w:t>TRD</w:t>
            </w:r>
          </w:p>
        </w:tc>
        <w:tc>
          <w:tcPr>
            <w:tcW w:w="3871" w:type="dxa"/>
            <w:tcBorders>
              <w:top w:val="nil"/>
              <w:bottom w:val="nil"/>
            </w:tcBorders>
            <w:shd w:val="clear" w:color="auto" w:fill="auto"/>
          </w:tcPr>
          <w:p w14:paraId="1C8020F2" w14:textId="77777777" w:rsidR="00451B7C" w:rsidRDefault="00451B7C" w:rsidP="004B6180">
            <w:pPr>
              <w:spacing w:after="0"/>
              <w:ind w:left="35" w:hanging="3"/>
              <w:rPr>
                <w:sz w:val="20"/>
                <w:lang w:eastAsia="zh-CN"/>
              </w:rPr>
            </w:pPr>
            <w:r>
              <w:rPr>
                <w:sz w:val="20"/>
              </w:rPr>
              <w:t>Update</w:t>
            </w:r>
          </w:p>
          <w:p w14:paraId="7A7CA433" w14:textId="77777777" w:rsidR="00451B7C" w:rsidRPr="000C03F8" w:rsidRDefault="00451B7C" w:rsidP="004B6180">
            <w:pPr>
              <w:spacing w:after="0"/>
              <w:ind w:left="35" w:hanging="3"/>
              <w:rPr>
                <w:sz w:val="20"/>
                <w:lang w:eastAsia="zh-CN"/>
              </w:rPr>
            </w:pPr>
            <w:r>
              <w:rPr>
                <w:rFonts w:hint="eastAsia"/>
                <w:sz w:val="20"/>
                <w:lang w:eastAsia="zh-CN"/>
              </w:rPr>
              <w:t>Update</w:t>
            </w:r>
          </w:p>
        </w:tc>
      </w:tr>
      <w:tr w:rsidR="00451B7C" w:rsidRPr="00E85BF3" w14:paraId="6F4FC756" w14:textId="77777777" w:rsidTr="004B6180">
        <w:tc>
          <w:tcPr>
            <w:tcW w:w="1026" w:type="dxa"/>
            <w:tcBorders>
              <w:top w:val="nil"/>
            </w:tcBorders>
            <w:shd w:val="clear" w:color="auto" w:fill="auto"/>
          </w:tcPr>
          <w:p w14:paraId="0E10F9C5" w14:textId="77777777" w:rsidR="00451B7C" w:rsidRDefault="00451B7C" w:rsidP="004B6180">
            <w:pPr>
              <w:spacing w:after="0"/>
              <w:ind w:left="360" w:hanging="360"/>
              <w:rPr>
                <w:bCs/>
                <w:sz w:val="20"/>
              </w:rPr>
            </w:pPr>
            <w:r>
              <w:rPr>
                <w:bCs/>
                <w:sz w:val="20"/>
              </w:rPr>
              <w:t>1.3</w:t>
            </w:r>
          </w:p>
          <w:p w14:paraId="3C4AC319" w14:textId="77777777" w:rsidR="00451B7C" w:rsidRDefault="00451B7C" w:rsidP="004B6180">
            <w:pPr>
              <w:spacing w:after="0"/>
              <w:ind w:left="360" w:hanging="360"/>
              <w:rPr>
                <w:bCs/>
                <w:sz w:val="20"/>
              </w:rPr>
            </w:pPr>
            <w:r>
              <w:rPr>
                <w:bCs/>
                <w:sz w:val="20"/>
              </w:rPr>
              <w:t>2.0</w:t>
            </w:r>
          </w:p>
          <w:p w14:paraId="1B2B6954" w14:textId="77777777" w:rsidR="00451B7C" w:rsidRDefault="00451B7C" w:rsidP="004B6180">
            <w:pPr>
              <w:spacing w:after="0"/>
              <w:ind w:left="360" w:hanging="360"/>
              <w:rPr>
                <w:bCs/>
                <w:sz w:val="20"/>
              </w:rPr>
            </w:pPr>
            <w:r>
              <w:rPr>
                <w:bCs/>
                <w:sz w:val="20"/>
              </w:rPr>
              <w:t>2.1</w:t>
            </w:r>
          </w:p>
          <w:p w14:paraId="3227A382" w14:textId="77777777" w:rsidR="00451B7C" w:rsidRDefault="00451B7C" w:rsidP="004B6180">
            <w:pPr>
              <w:spacing w:after="0"/>
              <w:ind w:left="360" w:hanging="360"/>
              <w:rPr>
                <w:bCs/>
                <w:sz w:val="20"/>
              </w:rPr>
            </w:pPr>
            <w:r>
              <w:rPr>
                <w:bCs/>
                <w:sz w:val="20"/>
              </w:rPr>
              <w:t>2.2</w:t>
            </w:r>
          </w:p>
          <w:p w14:paraId="6B748DC9" w14:textId="4E49744E" w:rsidR="00DF4A4C" w:rsidRDefault="00DF4A4C" w:rsidP="004B6180">
            <w:pPr>
              <w:spacing w:after="0"/>
              <w:ind w:left="360" w:hanging="360"/>
              <w:rPr>
                <w:bCs/>
                <w:sz w:val="20"/>
              </w:rPr>
            </w:pPr>
            <w:r>
              <w:rPr>
                <w:bCs/>
                <w:sz w:val="20"/>
              </w:rPr>
              <w:t>2.3</w:t>
            </w:r>
          </w:p>
        </w:tc>
        <w:tc>
          <w:tcPr>
            <w:tcW w:w="2484" w:type="dxa"/>
            <w:tcBorders>
              <w:top w:val="nil"/>
            </w:tcBorders>
            <w:shd w:val="clear" w:color="auto" w:fill="auto"/>
          </w:tcPr>
          <w:p w14:paraId="717042CA" w14:textId="77777777" w:rsidR="00451B7C" w:rsidRDefault="00451B7C" w:rsidP="004B6180">
            <w:pPr>
              <w:spacing w:after="0"/>
              <w:ind w:left="360" w:hanging="360"/>
              <w:rPr>
                <w:sz w:val="20"/>
              </w:rPr>
            </w:pPr>
            <w:r w:rsidRPr="00A712D1">
              <w:rPr>
                <w:sz w:val="20"/>
              </w:rPr>
              <w:t>Octob</w:t>
            </w:r>
            <w:bookmarkStart w:id="0" w:name="_GoBack"/>
            <w:bookmarkEnd w:id="0"/>
            <w:r w:rsidRPr="00A712D1">
              <w:rPr>
                <w:sz w:val="20"/>
              </w:rPr>
              <w:t>er, 2018</w:t>
            </w:r>
          </w:p>
          <w:p w14:paraId="7ABF3970" w14:textId="77777777" w:rsidR="00451B7C" w:rsidRDefault="00451B7C" w:rsidP="004B6180">
            <w:pPr>
              <w:spacing w:after="0"/>
              <w:ind w:left="360" w:hanging="360"/>
              <w:rPr>
                <w:sz w:val="20"/>
              </w:rPr>
            </w:pPr>
            <w:r>
              <w:rPr>
                <w:sz w:val="20"/>
              </w:rPr>
              <w:t>May, 2019</w:t>
            </w:r>
          </w:p>
          <w:p w14:paraId="150B79D9" w14:textId="77777777" w:rsidR="00451B7C" w:rsidRDefault="00451B7C" w:rsidP="004B6180">
            <w:pPr>
              <w:spacing w:after="0"/>
              <w:ind w:left="360" w:hanging="360"/>
              <w:rPr>
                <w:sz w:val="20"/>
              </w:rPr>
            </w:pPr>
            <w:r>
              <w:rPr>
                <w:sz w:val="20"/>
              </w:rPr>
              <w:t>August, 2019</w:t>
            </w:r>
          </w:p>
          <w:p w14:paraId="40A2DB59" w14:textId="77777777" w:rsidR="00451B7C" w:rsidRDefault="004868AA" w:rsidP="004B6180">
            <w:pPr>
              <w:spacing w:after="0"/>
              <w:ind w:left="360" w:hanging="360"/>
              <w:rPr>
                <w:sz w:val="20"/>
              </w:rPr>
            </w:pPr>
            <w:r>
              <w:rPr>
                <w:sz w:val="20"/>
              </w:rPr>
              <w:t>November</w:t>
            </w:r>
            <w:r w:rsidR="00451B7C">
              <w:rPr>
                <w:sz w:val="20"/>
              </w:rPr>
              <w:t>, 2020</w:t>
            </w:r>
          </w:p>
          <w:p w14:paraId="744E2C8E" w14:textId="28D727A4" w:rsidR="00DF4A4C" w:rsidRDefault="00DF4A4C" w:rsidP="004B6180">
            <w:pPr>
              <w:spacing w:after="0"/>
              <w:ind w:left="360" w:hanging="360"/>
              <w:rPr>
                <w:sz w:val="20"/>
              </w:rPr>
            </w:pPr>
            <w:r>
              <w:rPr>
                <w:sz w:val="20"/>
              </w:rPr>
              <w:t>September, 2021</w:t>
            </w:r>
          </w:p>
        </w:tc>
        <w:tc>
          <w:tcPr>
            <w:tcW w:w="2131" w:type="dxa"/>
            <w:tcBorders>
              <w:top w:val="nil"/>
            </w:tcBorders>
            <w:shd w:val="clear" w:color="auto" w:fill="auto"/>
          </w:tcPr>
          <w:p w14:paraId="761042A9" w14:textId="77777777" w:rsidR="00451B7C" w:rsidRDefault="00451B7C" w:rsidP="004B6180">
            <w:pPr>
              <w:spacing w:after="0"/>
              <w:ind w:left="360" w:hanging="360"/>
              <w:rPr>
                <w:sz w:val="20"/>
              </w:rPr>
            </w:pPr>
            <w:r>
              <w:rPr>
                <w:sz w:val="20"/>
              </w:rPr>
              <w:t>TRD</w:t>
            </w:r>
          </w:p>
          <w:p w14:paraId="68DA4FFE" w14:textId="77777777" w:rsidR="00451B7C" w:rsidRDefault="00451B7C" w:rsidP="004B6180">
            <w:pPr>
              <w:spacing w:after="0"/>
              <w:ind w:left="360" w:hanging="360"/>
              <w:rPr>
                <w:sz w:val="20"/>
              </w:rPr>
            </w:pPr>
            <w:r>
              <w:rPr>
                <w:sz w:val="20"/>
              </w:rPr>
              <w:t>TRY</w:t>
            </w:r>
          </w:p>
          <w:p w14:paraId="1A3BB431" w14:textId="77777777" w:rsidR="00451B7C" w:rsidRDefault="00451B7C" w:rsidP="004B6180">
            <w:pPr>
              <w:spacing w:after="0"/>
              <w:ind w:left="360" w:hanging="360"/>
              <w:rPr>
                <w:sz w:val="20"/>
              </w:rPr>
            </w:pPr>
            <w:r>
              <w:rPr>
                <w:sz w:val="20"/>
              </w:rPr>
              <w:t>TRY</w:t>
            </w:r>
          </w:p>
          <w:p w14:paraId="4A240EAF" w14:textId="77777777" w:rsidR="00451B7C" w:rsidRDefault="00451B7C" w:rsidP="004B6180">
            <w:pPr>
              <w:spacing w:after="0"/>
              <w:ind w:left="360" w:hanging="360"/>
              <w:rPr>
                <w:sz w:val="20"/>
              </w:rPr>
            </w:pPr>
            <w:r>
              <w:rPr>
                <w:sz w:val="20"/>
              </w:rPr>
              <w:t>TRY</w:t>
            </w:r>
          </w:p>
          <w:p w14:paraId="7F7C8B5F" w14:textId="7ECE5B7B" w:rsidR="00DF4A4C" w:rsidRDefault="00DF4A4C" w:rsidP="004B6180">
            <w:pPr>
              <w:spacing w:after="0"/>
              <w:ind w:left="360" w:hanging="360"/>
              <w:rPr>
                <w:sz w:val="20"/>
              </w:rPr>
            </w:pPr>
            <w:r>
              <w:rPr>
                <w:sz w:val="20"/>
              </w:rPr>
              <w:t>TRY</w:t>
            </w:r>
          </w:p>
        </w:tc>
        <w:tc>
          <w:tcPr>
            <w:tcW w:w="3871" w:type="dxa"/>
            <w:tcBorders>
              <w:top w:val="nil"/>
            </w:tcBorders>
            <w:shd w:val="clear" w:color="auto" w:fill="auto"/>
          </w:tcPr>
          <w:p w14:paraId="67FBB7F7" w14:textId="77777777" w:rsidR="00451B7C" w:rsidRDefault="00451B7C" w:rsidP="004B6180">
            <w:pPr>
              <w:spacing w:after="0"/>
              <w:ind w:left="35" w:hanging="3"/>
              <w:rPr>
                <w:sz w:val="20"/>
              </w:rPr>
            </w:pPr>
            <w:r>
              <w:rPr>
                <w:sz w:val="20"/>
              </w:rPr>
              <w:t>Update</w:t>
            </w:r>
          </w:p>
          <w:p w14:paraId="3ECD73B2" w14:textId="77777777" w:rsidR="00451B7C" w:rsidRDefault="00451B7C" w:rsidP="004B6180">
            <w:pPr>
              <w:spacing w:after="0"/>
              <w:ind w:left="35" w:hanging="3"/>
              <w:rPr>
                <w:sz w:val="20"/>
              </w:rPr>
            </w:pPr>
            <w:r>
              <w:rPr>
                <w:sz w:val="20"/>
              </w:rPr>
              <w:t>Update</w:t>
            </w:r>
          </w:p>
          <w:p w14:paraId="6ADC3BE5" w14:textId="77777777" w:rsidR="00451B7C" w:rsidRDefault="00451B7C" w:rsidP="004B6180">
            <w:pPr>
              <w:spacing w:after="0"/>
              <w:ind w:left="35" w:hanging="3"/>
              <w:rPr>
                <w:sz w:val="20"/>
              </w:rPr>
            </w:pPr>
            <w:r>
              <w:rPr>
                <w:sz w:val="20"/>
              </w:rPr>
              <w:t>Update</w:t>
            </w:r>
          </w:p>
          <w:p w14:paraId="1DF29DEE" w14:textId="499767B4" w:rsidR="00451B7C" w:rsidRDefault="00451B7C" w:rsidP="004B6180">
            <w:pPr>
              <w:spacing w:after="0"/>
              <w:ind w:left="35" w:hanging="3"/>
              <w:rPr>
                <w:sz w:val="20"/>
              </w:rPr>
            </w:pPr>
            <w:r>
              <w:rPr>
                <w:sz w:val="20"/>
              </w:rPr>
              <w:t>Update</w:t>
            </w:r>
          </w:p>
          <w:p w14:paraId="7FA16FED" w14:textId="5AF57D98" w:rsidR="00451B7C" w:rsidRDefault="00DF4A4C" w:rsidP="00DD1295">
            <w:pPr>
              <w:spacing w:after="0"/>
              <w:ind w:left="35" w:hanging="3"/>
              <w:rPr>
                <w:sz w:val="20"/>
              </w:rPr>
            </w:pPr>
            <w:r>
              <w:rPr>
                <w:sz w:val="20"/>
              </w:rPr>
              <w:t>Update</w:t>
            </w:r>
            <w:r w:rsidR="00DD1295">
              <w:rPr>
                <w:sz w:val="20"/>
              </w:rPr>
              <w:t>d</w:t>
            </w:r>
            <w:r w:rsidR="00D607F3">
              <w:rPr>
                <w:sz w:val="20"/>
              </w:rPr>
              <w:t xml:space="preserve"> CFP flow and communication process;</w:t>
            </w:r>
            <w:r w:rsidR="00DD1295">
              <w:rPr>
                <w:sz w:val="20"/>
              </w:rPr>
              <w:t xml:space="preserve"> aligned with current </w:t>
            </w:r>
            <w:r w:rsidR="00F97ABA">
              <w:rPr>
                <w:sz w:val="20"/>
              </w:rPr>
              <w:t>contingency liquidity</w:t>
            </w:r>
            <w:r w:rsidR="00D607F3">
              <w:rPr>
                <w:sz w:val="20"/>
              </w:rPr>
              <w:t>/funding</w:t>
            </w:r>
            <w:r w:rsidR="00F97ABA">
              <w:rPr>
                <w:sz w:val="20"/>
              </w:rPr>
              <w:t xml:space="preserve"> sources and </w:t>
            </w:r>
            <w:r w:rsidR="00D607F3">
              <w:rPr>
                <w:sz w:val="20"/>
              </w:rPr>
              <w:t xml:space="preserve">estimations of </w:t>
            </w:r>
            <w:r w:rsidR="00F97ABA">
              <w:rPr>
                <w:sz w:val="20"/>
              </w:rPr>
              <w:t>countermeasures</w:t>
            </w:r>
          </w:p>
        </w:tc>
      </w:tr>
    </w:tbl>
    <w:p w14:paraId="629F3257" w14:textId="77777777" w:rsidR="00451B7C" w:rsidRDefault="00451B7C" w:rsidP="00451B7C">
      <w:pPr>
        <w:spacing w:after="0"/>
      </w:pPr>
    </w:p>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6452"/>
      </w:tblGrid>
      <w:tr w:rsidR="00451B7C" w:rsidRPr="00E85BF3" w14:paraId="594EE843" w14:textId="77777777" w:rsidTr="004B6180">
        <w:trPr>
          <w:trHeight w:val="197"/>
        </w:trPr>
        <w:tc>
          <w:tcPr>
            <w:tcW w:w="3060" w:type="dxa"/>
            <w:tcBorders>
              <w:bottom w:val="single" w:sz="4" w:space="0" w:color="auto"/>
            </w:tcBorders>
            <w:shd w:val="clear" w:color="auto" w:fill="C0504D"/>
          </w:tcPr>
          <w:p w14:paraId="105B1670" w14:textId="77777777" w:rsidR="00451B7C" w:rsidRPr="00E85BF3" w:rsidRDefault="00451B7C" w:rsidP="004B6180">
            <w:pPr>
              <w:spacing w:after="0"/>
              <w:rPr>
                <w:b/>
                <w:bCs/>
                <w:color w:val="FFFFFF"/>
              </w:rPr>
            </w:pPr>
            <w:r w:rsidRPr="00E85BF3">
              <w:rPr>
                <w:b/>
                <w:bCs/>
                <w:color w:val="FFFFFF"/>
              </w:rPr>
              <w:t>Identifying Information</w:t>
            </w:r>
          </w:p>
        </w:tc>
        <w:tc>
          <w:tcPr>
            <w:tcW w:w="6452" w:type="dxa"/>
            <w:tcBorders>
              <w:bottom w:val="single" w:sz="4" w:space="0" w:color="auto"/>
            </w:tcBorders>
            <w:shd w:val="clear" w:color="auto" w:fill="C0504D"/>
          </w:tcPr>
          <w:p w14:paraId="11789092" w14:textId="77777777" w:rsidR="00451B7C" w:rsidRPr="00E85BF3" w:rsidRDefault="00451B7C" w:rsidP="004B6180">
            <w:pPr>
              <w:spacing w:after="0"/>
              <w:rPr>
                <w:b/>
                <w:bCs/>
                <w:color w:val="FFFFFF"/>
              </w:rPr>
            </w:pPr>
          </w:p>
        </w:tc>
      </w:tr>
      <w:tr w:rsidR="00451B7C" w:rsidRPr="00E85BF3" w14:paraId="64F27C51" w14:textId="77777777" w:rsidTr="004B6180">
        <w:tc>
          <w:tcPr>
            <w:tcW w:w="3060" w:type="dxa"/>
            <w:tcBorders>
              <w:top w:val="single" w:sz="4" w:space="0" w:color="auto"/>
              <w:bottom w:val="single" w:sz="4" w:space="0" w:color="auto"/>
              <w:right w:val="single" w:sz="4" w:space="0" w:color="auto"/>
            </w:tcBorders>
            <w:shd w:val="clear" w:color="auto" w:fill="auto"/>
          </w:tcPr>
          <w:p w14:paraId="43312729" w14:textId="77777777" w:rsidR="00451B7C" w:rsidRPr="00E85BF3" w:rsidRDefault="00451B7C" w:rsidP="004B6180">
            <w:pPr>
              <w:spacing w:after="0"/>
              <w:rPr>
                <w:b/>
                <w:bCs/>
              </w:rPr>
            </w:pPr>
            <w:r w:rsidRPr="00E85BF3">
              <w:rPr>
                <w:b/>
                <w:bCs/>
              </w:rPr>
              <w:t>Title</w:t>
            </w:r>
          </w:p>
        </w:tc>
        <w:tc>
          <w:tcPr>
            <w:tcW w:w="6452" w:type="dxa"/>
            <w:tcBorders>
              <w:top w:val="single" w:sz="4" w:space="0" w:color="auto"/>
              <w:left w:val="single" w:sz="4" w:space="0" w:color="auto"/>
              <w:bottom w:val="single" w:sz="4" w:space="0" w:color="auto"/>
            </w:tcBorders>
            <w:shd w:val="clear" w:color="auto" w:fill="auto"/>
          </w:tcPr>
          <w:p w14:paraId="4FB81B0C" w14:textId="77777777" w:rsidR="00451B7C" w:rsidRPr="00E85BF3" w:rsidRDefault="00451B7C" w:rsidP="004B6180">
            <w:pPr>
              <w:spacing w:after="0"/>
            </w:pPr>
            <w:r>
              <w:t>Contingency Funding Plan</w:t>
            </w:r>
          </w:p>
        </w:tc>
      </w:tr>
      <w:tr w:rsidR="00451B7C" w:rsidRPr="00E85BF3" w14:paraId="70D420DB" w14:textId="77777777" w:rsidTr="004B6180">
        <w:tc>
          <w:tcPr>
            <w:tcW w:w="3060" w:type="dxa"/>
            <w:tcBorders>
              <w:top w:val="single" w:sz="4" w:space="0" w:color="auto"/>
              <w:bottom w:val="single" w:sz="4" w:space="0" w:color="auto"/>
              <w:right w:val="single" w:sz="4" w:space="0" w:color="auto"/>
            </w:tcBorders>
            <w:shd w:val="clear" w:color="auto" w:fill="auto"/>
          </w:tcPr>
          <w:p w14:paraId="45980AEA" w14:textId="77777777" w:rsidR="00451B7C" w:rsidRPr="00E85BF3" w:rsidRDefault="00451B7C" w:rsidP="004B6180">
            <w:pPr>
              <w:spacing w:after="0"/>
              <w:rPr>
                <w:b/>
                <w:bCs/>
              </w:rPr>
            </w:pPr>
            <w:r>
              <w:rPr>
                <w:b/>
                <w:bCs/>
              </w:rPr>
              <w:t>Policy Owner</w:t>
            </w:r>
          </w:p>
        </w:tc>
        <w:tc>
          <w:tcPr>
            <w:tcW w:w="6452" w:type="dxa"/>
            <w:tcBorders>
              <w:top w:val="single" w:sz="4" w:space="0" w:color="auto"/>
              <w:left w:val="single" w:sz="4" w:space="0" w:color="auto"/>
              <w:bottom w:val="single" w:sz="4" w:space="0" w:color="auto"/>
            </w:tcBorders>
            <w:shd w:val="clear" w:color="auto" w:fill="auto"/>
          </w:tcPr>
          <w:p w14:paraId="74E78487" w14:textId="77777777" w:rsidR="00451B7C" w:rsidRPr="00E85BF3" w:rsidRDefault="00451B7C" w:rsidP="004B6180">
            <w:pPr>
              <w:spacing w:after="0"/>
            </w:pPr>
            <w:r>
              <w:t>Treasury</w:t>
            </w:r>
          </w:p>
        </w:tc>
      </w:tr>
      <w:tr w:rsidR="00451B7C" w:rsidRPr="00E85BF3" w14:paraId="04E26D62" w14:textId="77777777" w:rsidTr="004B6180">
        <w:tc>
          <w:tcPr>
            <w:tcW w:w="3060" w:type="dxa"/>
            <w:tcBorders>
              <w:top w:val="single" w:sz="4" w:space="0" w:color="auto"/>
              <w:bottom w:val="single" w:sz="4" w:space="0" w:color="auto"/>
              <w:right w:val="single" w:sz="4" w:space="0" w:color="auto"/>
            </w:tcBorders>
            <w:shd w:val="clear" w:color="auto" w:fill="auto"/>
          </w:tcPr>
          <w:p w14:paraId="14FD6E78" w14:textId="77777777" w:rsidR="00451B7C" w:rsidRPr="00E85BF3" w:rsidRDefault="00451B7C" w:rsidP="004B6180">
            <w:pPr>
              <w:spacing w:after="0"/>
              <w:rPr>
                <w:b/>
                <w:bCs/>
              </w:rPr>
            </w:pPr>
            <w:r>
              <w:rPr>
                <w:b/>
                <w:bCs/>
              </w:rPr>
              <w:t>Contact Information</w:t>
            </w:r>
          </w:p>
        </w:tc>
        <w:tc>
          <w:tcPr>
            <w:tcW w:w="6452" w:type="dxa"/>
            <w:tcBorders>
              <w:top w:val="single" w:sz="4" w:space="0" w:color="auto"/>
              <w:left w:val="single" w:sz="4" w:space="0" w:color="auto"/>
              <w:bottom w:val="single" w:sz="4" w:space="0" w:color="auto"/>
            </w:tcBorders>
            <w:shd w:val="clear" w:color="auto" w:fill="auto"/>
          </w:tcPr>
          <w:p w14:paraId="59839D47" w14:textId="2422E564" w:rsidR="00451B7C" w:rsidRDefault="00DF4A4C" w:rsidP="004B6180">
            <w:pPr>
              <w:spacing w:after="0"/>
            </w:pPr>
            <w:r>
              <w:t>Peng, Qian</w:t>
            </w:r>
          </w:p>
          <w:p w14:paraId="293582AA" w14:textId="211CC951" w:rsidR="00451B7C" w:rsidRPr="00E85BF3" w:rsidRDefault="004868AA" w:rsidP="004B6180">
            <w:pPr>
              <w:spacing w:after="0"/>
            </w:pPr>
            <w:r>
              <w:t>Zhang, Peng</w:t>
            </w:r>
          </w:p>
        </w:tc>
      </w:tr>
      <w:tr w:rsidR="00451B7C" w:rsidRPr="00E85BF3" w14:paraId="4425D079" w14:textId="77777777" w:rsidTr="004B6180">
        <w:tc>
          <w:tcPr>
            <w:tcW w:w="3060" w:type="dxa"/>
            <w:tcBorders>
              <w:top w:val="single" w:sz="4" w:space="0" w:color="auto"/>
              <w:bottom w:val="single" w:sz="4" w:space="0" w:color="auto"/>
              <w:right w:val="single" w:sz="4" w:space="0" w:color="auto"/>
            </w:tcBorders>
            <w:shd w:val="clear" w:color="auto" w:fill="auto"/>
          </w:tcPr>
          <w:p w14:paraId="7D8AEFDC" w14:textId="77777777" w:rsidR="00451B7C" w:rsidRPr="00E85BF3" w:rsidRDefault="00451B7C" w:rsidP="004B6180">
            <w:pPr>
              <w:spacing w:after="0"/>
              <w:rPr>
                <w:b/>
                <w:bCs/>
                <w:lang w:eastAsia="zh-CN"/>
              </w:rPr>
            </w:pPr>
            <w:r>
              <w:rPr>
                <w:b/>
                <w:bCs/>
              </w:rPr>
              <w:t>Effective Date</w:t>
            </w:r>
          </w:p>
        </w:tc>
        <w:tc>
          <w:tcPr>
            <w:tcW w:w="6452" w:type="dxa"/>
            <w:tcBorders>
              <w:top w:val="single" w:sz="4" w:space="0" w:color="auto"/>
              <w:left w:val="single" w:sz="4" w:space="0" w:color="auto"/>
              <w:bottom w:val="single" w:sz="4" w:space="0" w:color="auto"/>
            </w:tcBorders>
            <w:shd w:val="clear" w:color="auto" w:fill="auto"/>
          </w:tcPr>
          <w:p w14:paraId="5620D204" w14:textId="46917CF2" w:rsidR="00451B7C" w:rsidRPr="00E85BF3" w:rsidRDefault="00DF4A4C" w:rsidP="004B6180">
            <w:pPr>
              <w:spacing w:after="0"/>
              <w:rPr>
                <w:lang w:eastAsia="zh-CN"/>
              </w:rPr>
            </w:pPr>
            <w:r>
              <w:rPr>
                <w:lang w:eastAsia="zh-CN"/>
              </w:rPr>
              <w:t>September, 2021</w:t>
            </w:r>
          </w:p>
        </w:tc>
      </w:tr>
      <w:tr w:rsidR="00451B7C" w:rsidRPr="00E85BF3" w14:paraId="7BEDBA0B" w14:textId="77777777" w:rsidTr="004B6180">
        <w:tc>
          <w:tcPr>
            <w:tcW w:w="3060" w:type="dxa"/>
            <w:tcBorders>
              <w:top w:val="single" w:sz="4" w:space="0" w:color="auto"/>
              <w:bottom w:val="single" w:sz="4" w:space="0" w:color="auto"/>
              <w:right w:val="single" w:sz="4" w:space="0" w:color="auto"/>
            </w:tcBorders>
            <w:shd w:val="clear" w:color="auto" w:fill="auto"/>
          </w:tcPr>
          <w:p w14:paraId="79BB96CF" w14:textId="77777777" w:rsidR="00451B7C" w:rsidRPr="00E85BF3" w:rsidRDefault="00451B7C" w:rsidP="004B6180">
            <w:pPr>
              <w:spacing w:after="0"/>
              <w:rPr>
                <w:b/>
                <w:bCs/>
              </w:rPr>
            </w:pPr>
            <w:r>
              <w:rPr>
                <w:b/>
                <w:bCs/>
              </w:rPr>
              <w:t xml:space="preserve">Location </w:t>
            </w:r>
          </w:p>
        </w:tc>
        <w:tc>
          <w:tcPr>
            <w:tcW w:w="6452" w:type="dxa"/>
            <w:tcBorders>
              <w:top w:val="single" w:sz="4" w:space="0" w:color="auto"/>
              <w:left w:val="single" w:sz="4" w:space="0" w:color="auto"/>
              <w:bottom w:val="single" w:sz="4" w:space="0" w:color="auto"/>
            </w:tcBorders>
            <w:shd w:val="clear" w:color="auto" w:fill="auto"/>
          </w:tcPr>
          <w:p w14:paraId="2C956FC6" w14:textId="56732807" w:rsidR="00451B7C" w:rsidRPr="00E85BF3" w:rsidRDefault="00F97ABA" w:rsidP="004B6180">
            <w:pPr>
              <w:spacing w:after="0"/>
            </w:pPr>
            <w:r w:rsidRPr="00F97ABA">
              <w:t>J:\Liquidity and Funding Team\1. Policy &amp; Procedures\1.2 BOC USA Policy &amp; Procedures\Liquidity Funding Procedures 2021\CFP</w:t>
            </w:r>
          </w:p>
        </w:tc>
      </w:tr>
      <w:tr w:rsidR="00451B7C" w:rsidRPr="00E85BF3" w14:paraId="3152EC51" w14:textId="77777777" w:rsidTr="004B6180">
        <w:tc>
          <w:tcPr>
            <w:tcW w:w="3060" w:type="dxa"/>
            <w:tcBorders>
              <w:top w:val="single" w:sz="4" w:space="0" w:color="auto"/>
              <w:bottom w:val="single" w:sz="4" w:space="0" w:color="auto"/>
              <w:right w:val="single" w:sz="4" w:space="0" w:color="auto"/>
            </w:tcBorders>
            <w:shd w:val="clear" w:color="auto" w:fill="auto"/>
          </w:tcPr>
          <w:p w14:paraId="6A074442" w14:textId="77777777" w:rsidR="00451B7C" w:rsidRPr="00E85BF3" w:rsidRDefault="00451B7C" w:rsidP="004B6180">
            <w:pPr>
              <w:spacing w:after="0"/>
              <w:rPr>
                <w:b/>
                <w:bCs/>
              </w:rPr>
            </w:pPr>
            <w:r>
              <w:rPr>
                <w:b/>
                <w:bCs/>
              </w:rPr>
              <w:t>Document Type</w:t>
            </w:r>
          </w:p>
        </w:tc>
        <w:tc>
          <w:tcPr>
            <w:tcW w:w="6452" w:type="dxa"/>
            <w:tcBorders>
              <w:top w:val="single" w:sz="4" w:space="0" w:color="auto"/>
              <w:left w:val="single" w:sz="4" w:space="0" w:color="auto"/>
              <w:bottom w:val="single" w:sz="4" w:space="0" w:color="auto"/>
            </w:tcBorders>
            <w:shd w:val="clear" w:color="auto" w:fill="auto"/>
          </w:tcPr>
          <w:p w14:paraId="33D29961" w14:textId="77777777" w:rsidR="00451B7C" w:rsidRPr="00E85BF3" w:rsidRDefault="00451B7C" w:rsidP="004B6180">
            <w:pPr>
              <w:spacing w:after="0"/>
            </w:pPr>
            <w:r>
              <w:t>CFP</w:t>
            </w:r>
          </w:p>
        </w:tc>
      </w:tr>
    </w:tbl>
    <w:p w14:paraId="55409D3E" w14:textId="77777777" w:rsidR="00451B7C" w:rsidRDefault="00451B7C" w:rsidP="00451B7C"/>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2762"/>
        <w:gridCol w:w="928"/>
        <w:gridCol w:w="630"/>
        <w:gridCol w:w="2160"/>
      </w:tblGrid>
      <w:tr w:rsidR="00451B7C" w:rsidRPr="00E85BF3" w14:paraId="403B4736" w14:textId="77777777" w:rsidTr="004B6180">
        <w:trPr>
          <w:trHeight w:val="197"/>
        </w:trPr>
        <w:tc>
          <w:tcPr>
            <w:tcW w:w="3060" w:type="dxa"/>
            <w:tcBorders>
              <w:bottom w:val="single" w:sz="4" w:space="0" w:color="auto"/>
            </w:tcBorders>
            <w:shd w:val="clear" w:color="auto" w:fill="C0504D"/>
          </w:tcPr>
          <w:p w14:paraId="2ADD27BF" w14:textId="77777777" w:rsidR="00451B7C" w:rsidRPr="00E85BF3" w:rsidRDefault="00451B7C" w:rsidP="004B6180">
            <w:pPr>
              <w:spacing w:after="0"/>
              <w:rPr>
                <w:b/>
                <w:bCs/>
                <w:color w:val="FFFFFF"/>
              </w:rPr>
            </w:pPr>
            <w:r>
              <w:rPr>
                <w:b/>
                <w:bCs/>
                <w:color w:val="FFFFFF"/>
              </w:rPr>
              <w:t>Approved by</w:t>
            </w:r>
          </w:p>
        </w:tc>
        <w:tc>
          <w:tcPr>
            <w:tcW w:w="2762" w:type="dxa"/>
            <w:tcBorders>
              <w:bottom w:val="single" w:sz="4" w:space="0" w:color="auto"/>
            </w:tcBorders>
            <w:shd w:val="clear" w:color="auto" w:fill="C0504D"/>
          </w:tcPr>
          <w:p w14:paraId="014A8429" w14:textId="77777777" w:rsidR="00451B7C" w:rsidRPr="00E85BF3" w:rsidRDefault="00451B7C" w:rsidP="004B6180">
            <w:pPr>
              <w:spacing w:after="0"/>
              <w:rPr>
                <w:b/>
                <w:bCs/>
                <w:color w:val="FFFFFF"/>
              </w:rPr>
            </w:pPr>
          </w:p>
        </w:tc>
        <w:tc>
          <w:tcPr>
            <w:tcW w:w="3718" w:type="dxa"/>
            <w:gridSpan w:val="3"/>
            <w:tcBorders>
              <w:bottom w:val="single" w:sz="4" w:space="0" w:color="auto"/>
            </w:tcBorders>
            <w:shd w:val="clear" w:color="auto" w:fill="C0504D"/>
          </w:tcPr>
          <w:p w14:paraId="22BCCE19" w14:textId="77777777" w:rsidR="00451B7C" w:rsidRPr="00E85BF3" w:rsidRDefault="00451B7C" w:rsidP="004B6180">
            <w:pPr>
              <w:spacing w:after="0"/>
              <w:rPr>
                <w:b/>
                <w:bCs/>
                <w:color w:val="FFFFFF"/>
              </w:rPr>
            </w:pPr>
          </w:p>
        </w:tc>
      </w:tr>
      <w:tr w:rsidR="00451B7C" w:rsidRPr="00E85BF3" w14:paraId="7A552FC6" w14:textId="77777777" w:rsidTr="004B6180">
        <w:trPr>
          <w:trHeight w:val="557"/>
        </w:trPr>
        <w:tc>
          <w:tcPr>
            <w:tcW w:w="3060" w:type="dxa"/>
            <w:vMerge w:val="restart"/>
            <w:tcBorders>
              <w:top w:val="single" w:sz="4" w:space="0" w:color="auto"/>
              <w:right w:val="single" w:sz="4" w:space="0" w:color="auto"/>
            </w:tcBorders>
            <w:shd w:val="clear" w:color="auto" w:fill="auto"/>
            <w:vAlign w:val="center"/>
          </w:tcPr>
          <w:p w14:paraId="3D27B573" w14:textId="0D6BC063" w:rsidR="00451B7C" w:rsidRPr="00E85BF3" w:rsidRDefault="00451B7C" w:rsidP="004B6180">
            <w:pPr>
              <w:spacing w:after="0"/>
              <w:rPr>
                <w:b/>
                <w:bCs/>
              </w:rPr>
            </w:pPr>
            <w:r>
              <w:rPr>
                <w:b/>
                <w:bCs/>
              </w:rPr>
              <w:t>Asset and Liability Committee</w:t>
            </w:r>
          </w:p>
        </w:tc>
        <w:tc>
          <w:tcPr>
            <w:tcW w:w="3690" w:type="dxa"/>
            <w:gridSpan w:val="2"/>
            <w:vMerge w:val="restart"/>
            <w:tcBorders>
              <w:top w:val="single" w:sz="4" w:space="0" w:color="auto"/>
              <w:left w:val="single" w:sz="4" w:space="0" w:color="auto"/>
              <w:right w:val="nil"/>
            </w:tcBorders>
            <w:shd w:val="clear" w:color="auto" w:fill="auto"/>
          </w:tcPr>
          <w:p w14:paraId="3768E23B" w14:textId="77777777" w:rsidR="00451B7C" w:rsidRDefault="00451B7C" w:rsidP="004B6180">
            <w:pPr>
              <w:spacing w:after="0"/>
            </w:pPr>
          </w:p>
          <w:p w14:paraId="4DBBC906" w14:textId="16C1F31A" w:rsidR="00451B7C" w:rsidRDefault="00451B7C" w:rsidP="004B6180">
            <w:pPr>
              <w:spacing w:after="0"/>
            </w:pPr>
          </w:p>
        </w:tc>
        <w:tc>
          <w:tcPr>
            <w:tcW w:w="630" w:type="dxa"/>
            <w:tcBorders>
              <w:top w:val="nil"/>
              <w:left w:val="nil"/>
              <w:bottom w:val="nil"/>
              <w:right w:val="nil"/>
            </w:tcBorders>
          </w:tcPr>
          <w:p w14:paraId="381BD1FB" w14:textId="77777777" w:rsidR="00451B7C" w:rsidRDefault="00451B7C" w:rsidP="004B6180">
            <w:pPr>
              <w:spacing w:after="0"/>
            </w:pPr>
          </w:p>
        </w:tc>
        <w:tc>
          <w:tcPr>
            <w:tcW w:w="2160" w:type="dxa"/>
            <w:vMerge w:val="restart"/>
            <w:tcBorders>
              <w:top w:val="single" w:sz="4" w:space="0" w:color="auto"/>
              <w:left w:val="nil"/>
            </w:tcBorders>
            <w:shd w:val="clear" w:color="auto" w:fill="auto"/>
          </w:tcPr>
          <w:p w14:paraId="1E536C1E" w14:textId="77777777" w:rsidR="00451B7C" w:rsidRPr="00E85BF3" w:rsidRDefault="00451B7C" w:rsidP="004B6180">
            <w:pPr>
              <w:spacing w:after="0"/>
            </w:pPr>
            <w:r>
              <w:t xml:space="preserve">                                                      </w:t>
            </w:r>
          </w:p>
          <w:p w14:paraId="01677DE3" w14:textId="77777777" w:rsidR="00451B7C" w:rsidRPr="00E85BF3" w:rsidRDefault="00451B7C" w:rsidP="004B6180">
            <w:pPr>
              <w:spacing w:after="0"/>
            </w:pPr>
          </w:p>
        </w:tc>
      </w:tr>
      <w:tr w:rsidR="00451B7C" w:rsidRPr="00E85BF3" w14:paraId="322A6ED2" w14:textId="77777777" w:rsidTr="004B6180">
        <w:trPr>
          <w:trHeight w:val="296"/>
        </w:trPr>
        <w:tc>
          <w:tcPr>
            <w:tcW w:w="3060" w:type="dxa"/>
            <w:vMerge/>
            <w:tcBorders>
              <w:bottom w:val="single" w:sz="4" w:space="0" w:color="auto"/>
              <w:right w:val="single" w:sz="4" w:space="0" w:color="auto"/>
            </w:tcBorders>
            <w:shd w:val="clear" w:color="auto" w:fill="auto"/>
          </w:tcPr>
          <w:p w14:paraId="3116B59E" w14:textId="77777777" w:rsidR="00451B7C" w:rsidRDefault="00451B7C" w:rsidP="004B6180">
            <w:pPr>
              <w:spacing w:after="0"/>
              <w:rPr>
                <w:b/>
                <w:bCs/>
              </w:rPr>
            </w:pPr>
          </w:p>
        </w:tc>
        <w:tc>
          <w:tcPr>
            <w:tcW w:w="3690" w:type="dxa"/>
            <w:gridSpan w:val="2"/>
            <w:vMerge/>
            <w:tcBorders>
              <w:left w:val="single" w:sz="4" w:space="0" w:color="auto"/>
              <w:bottom w:val="single" w:sz="4" w:space="0" w:color="auto"/>
              <w:right w:val="nil"/>
            </w:tcBorders>
            <w:shd w:val="clear" w:color="auto" w:fill="auto"/>
          </w:tcPr>
          <w:p w14:paraId="4F4248FC" w14:textId="77777777" w:rsidR="00451B7C" w:rsidRDefault="00451B7C" w:rsidP="004B6180">
            <w:pPr>
              <w:spacing w:after="0"/>
            </w:pPr>
          </w:p>
        </w:tc>
        <w:tc>
          <w:tcPr>
            <w:tcW w:w="630" w:type="dxa"/>
            <w:tcBorders>
              <w:top w:val="nil"/>
              <w:left w:val="nil"/>
              <w:bottom w:val="single" w:sz="4" w:space="0" w:color="auto"/>
              <w:right w:val="nil"/>
            </w:tcBorders>
          </w:tcPr>
          <w:p w14:paraId="3CF6DC8A" w14:textId="77777777" w:rsidR="00451B7C" w:rsidRDefault="00451B7C" w:rsidP="004B6180">
            <w:pPr>
              <w:spacing w:after="0"/>
            </w:pPr>
          </w:p>
        </w:tc>
        <w:tc>
          <w:tcPr>
            <w:tcW w:w="2160" w:type="dxa"/>
            <w:vMerge/>
            <w:tcBorders>
              <w:left w:val="nil"/>
              <w:bottom w:val="single" w:sz="4" w:space="0" w:color="auto"/>
            </w:tcBorders>
            <w:shd w:val="clear" w:color="auto" w:fill="auto"/>
          </w:tcPr>
          <w:p w14:paraId="657770AC" w14:textId="77777777" w:rsidR="00451B7C" w:rsidRDefault="00451B7C" w:rsidP="004B6180">
            <w:pPr>
              <w:spacing w:after="0"/>
            </w:pPr>
          </w:p>
        </w:tc>
      </w:tr>
    </w:tbl>
    <w:p w14:paraId="20EA3D31" w14:textId="77777777" w:rsidR="00451B7C" w:rsidRDefault="00451B7C" w:rsidP="00451B7C">
      <w:pPr>
        <w:spacing w:after="0"/>
      </w:pPr>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30"/>
      </w:tblGrid>
      <w:tr w:rsidR="00451B7C" w:rsidRPr="00E85BF3" w14:paraId="20C7AEA5" w14:textId="77777777" w:rsidTr="004B6180">
        <w:trPr>
          <w:trHeight w:val="197"/>
        </w:trPr>
        <w:tc>
          <w:tcPr>
            <w:tcW w:w="3060" w:type="dxa"/>
            <w:tcBorders>
              <w:bottom w:val="single" w:sz="4" w:space="0" w:color="auto"/>
            </w:tcBorders>
            <w:shd w:val="clear" w:color="auto" w:fill="C0504D"/>
          </w:tcPr>
          <w:p w14:paraId="553A3E8A" w14:textId="77777777" w:rsidR="00451B7C" w:rsidRPr="00E85BF3" w:rsidRDefault="00451B7C" w:rsidP="004B6180">
            <w:pPr>
              <w:spacing w:after="0"/>
              <w:rPr>
                <w:b/>
                <w:bCs/>
                <w:color w:val="FFFFFF"/>
              </w:rPr>
            </w:pPr>
            <w:r>
              <w:rPr>
                <w:b/>
                <w:bCs/>
                <w:color w:val="FFFFFF"/>
              </w:rPr>
              <w:t>Reviewed by</w:t>
            </w:r>
          </w:p>
        </w:tc>
        <w:tc>
          <w:tcPr>
            <w:tcW w:w="6480" w:type="dxa"/>
            <w:gridSpan w:val="3"/>
            <w:tcBorders>
              <w:bottom w:val="single" w:sz="4" w:space="0" w:color="auto"/>
            </w:tcBorders>
            <w:shd w:val="clear" w:color="auto" w:fill="C0504D"/>
          </w:tcPr>
          <w:p w14:paraId="367E27C0" w14:textId="77777777" w:rsidR="00451B7C" w:rsidRPr="00E85BF3" w:rsidRDefault="00451B7C" w:rsidP="004B6180">
            <w:pPr>
              <w:spacing w:after="0"/>
              <w:rPr>
                <w:b/>
                <w:bCs/>
                <w:color w:val="FFFFFF"/>
              </w:rPr>
            </w:pPr>
          </w:p>
        </w:tc>
      </w:tr>
      <w:tr w:rsidR="00451B7C" w:rsidRPr="00E85BF3" w14:paraId="0350DB7D" w14:textId="77777777" w:rsidTr="004B6180">
        <w:trPr>
          <w:trHeight w:val="245"/>
        </w:trPr>
        <w:tc>
          <w:tcPr>
            <w:tcW w:w="3060" w:type="dxa"/>
            <w:vMerge w:val="restart"/>
            <w:tcBorders>
              <w:top w:val="single" w:sz="4" w:space="0" w:color="auto"/>
              <w:right w:val="single" w:sz="4" w:space="0" w:color="auto"/>
            </w:tcBorders>
            <w:shd w:val="clear" w:color="auto" w:fill="auto"/>
          </w:tcPr>
          <w:p w14:paraId="2783A4C5" w14:textId="1AD385C3" w:rsidR="00451B7C" w:rsidRDefault="00DF4A4C" w:rsidP="004B6180">
            <w:pPr>
              <w:spacing w:after="0" w:line="360" w:lineRule="auto"/>
              <w:rPr>
                <w:b/>
                <w:bCs/>
              </w:rPr>
            </w:pPr>
            <w:r>
              <w:rPr>
                <w:b/>
                <w:bCs/>
              </w:rPr>
              <w:t>Peng Qian</w:t>
            </w:r>
          </w:p>
          <w:p w14:paraId="0054CF38" w14:textId="77777777" w:rsidR="00451B7C" w:rsidRPr="00E85BF3" w:rsidRDefault="00451B7C" w:rsidP="004B6180">
            <w:pPr>
              <w:spacing w:after="0" w:line="360" w:lineRule="auto"/>
              <w:rPr>
                <w:b/>
                <w:bCs/>
              </w:rPr>
            </w:pPr>
            <w:r>
              <w:rPr>
                <w:b/>
                <w:bCs/>
              </w:rPr>
              <w:t>SVP &amp; Head of TRY</w:t>
            </w:r>
          </w:p>
        </w:tc>
        <w:tc>
          <w:tcPr>
            <w:tcW w:w="3690" w:type="dxa"/>
            <w:tcBorders>
              <w:top w:val="single" w:sz="4" w:space="0" w:color="auto"/>
              <w:left w:val="single" w:sz="4" w:space="0" w:color="auto"/>
              <w:bottom w:val="single" w:sz="4" w:space="0" w:color="auto"/>
              <w:right w:val="nil"/>
            </w:tcBorders>
            <w:shd w:val="clear" w:color="auto" w:fill="auto"/>
          </w:tcPr>
          <w:p w14:paraId="509E4CEB" w14:textId="77777777" w:rsidR="00451B7C" w:rsidRDefault="00451B7C" w:rsidP="004B6180">
            <w:pPr>
              <w:spacing w:after="0"/>
            </w:pPr>
          </w:p>
          <w:p w14:paraId="63F9A857" w14:textId="77777777" w:rsidR="00451B7C" w:rsidRPr="00E85BF3" w:rsidRDefault="00451B7C" w:rsidP="004B6180">
            <w:pPr>
              <w:spacing w:after="0"/>
            </w:pPr>
          </w:p>
        </w:tc>
        <w:tc>
          <w:tcPr>
            <w:tcW w:w="360" w:type="dxa"/>
            <w:tcBorders>
              <w:top w:val="single" w:sz="4" w:space="0" w:color="auto"/>
              <w:left w:val="nil"/>
              <w:bottom w:val="nil"/>
              <w:right w:val="nil"/>
            </w:tcBorders>
            <w:shd w:val="clear" w:color="auto" w:fill="auto"/>
          </w:tcPr>
          <w:p w14:paraId="7BBBF914" w14:textId="77777777" w:rsidR="00451B7C" w:rsidRPr="00E85BF3" w:rsidRDefault="00451B7C" w:rsidP="004B6180">
            <w:pPr>
              <w:spacing w:after="0"/>
            </w:pPr>
          </w:p>
        </w:tc>
        <w:tc>
          <w:tcPr>
            <w:tcW w:w="2430" w:type="dxa"/>
            <w:tcBorders>
              <w:top w:val="single" w:sz="4" w:space="0" w:color="auto"/>
              <w:left w:val="nil"/>
              <w:bottom w:val="single" w:sz="4" w:space="0" w:color="auto"/>
            </w:tcBorders>
            <w:shd w:val="clear" w:color="auto" w:fill="auto"/>
          </w:tcPr>
          <w:p w14:paraId="754F6E8C" w14:textId="77777777" w:rsidR="00451B7C" w:rsidRPr="00E85BF3" w:rsidRDefault="00451B7C" w:rsidP="004B6180">
            <w:pPr>
              <w:spacing w:after="0"/>
            </w:pPr>
          </w:p>
        </w:tc>
      </w:tr>
      <w:tr w:rsidR="00451B7C" w:rsidRPr="00E85BF3" w14:paraId="1B396F91" w14:textId="77777777" w:rsidTr="004B6180">
        <w:trPr>
          <w:trHeight w:val="315"/>
        </w:trPr>
        <w:tc>
          <w:tcPr>
            <w:tcW w:w="3060" w:type="dxa"/>
            <w:vMerge/>
            <w:tcBorders>
              <w:bottom w:val="single" w:sz="4" w:space="0" w:color="auto"/>
              <w:right w:val="single" w:sz="4" w:space="0" w:color="auto"/>
            </w:tcBorders>
            <w:shd w:val="clear" w:color="auto" w:fill="auto"/>
          </w:tcPr>
          <w:p w14:paraId="5000E9CE" w14:textId="77777777" w:rsidR="00451B7C" w:rsidRDefault="00451B7C" w:rsidP="004B6180">
            <w:pPr>
              <w:spacing w:after="0"/>
              <w:rPr>
                <w:b/>
                <w:bCs/>
              </w:rPr>
            </w:pPr>
          </w:p>
        </w:tc>
        <w:tc>
          <w:tcPr>
            <w:tcW w:w="3690" w:type="dxa"/>
            <w:tcBorders>
              <w:top w:val="single" w:sz="4" w:space="0" w:color="auto"/>
              <w:left w:val="single" w:sz="4" w:space="0" w:color="auto"/>
              <w:bottom w:val="single" w:sz="4" w:space="0" w:color="auto"/>
              <w:right w:val="nil"/>
            </w:tcBorders>
            <w:shd w:val="clear" w:color="auto" w:fill="auto"/>
          </w:tcPr>
          <w:p w14:paraId="4E1661CC" w14:textId="77777777" w:rsidR="00451B7C" w:rsidRPr="00E85BF3" w:rsidRDefault="00451B7C" w:rsidP="004B6180">
            <w:pPr>
              <w:spacing w:after="0"/>
            </w:pPr>
            <w:r>
              <w:t>Signature</w:t>
            </w:r>
          </w:p>
        </w:tc>
        <w:tc>
          <w:tcPr>
            <w:tcW w:w="360" w:type="dxa"/>
            <w:tcBorders>
              <w:top w:val="nil"/>
              <w:left w:val="nil"/>
              <w:bottom w:val="single" w:sz="4" w:space="0" w:color="auto"/>
              <w:right w:val="nil"/>
            </w:tcBorders>
            <w:shd w:val="clear" w:color="auto" w:fill="auto"/>
          </w:tcPr>
          <w:p w14:paraId="4BB2B769" w14:textId="77777777" w:rsidR="00451B7C" w:rsidRPr="00E85BF3" w:rsidRDefault="00451B7C" w:rsidP="004B6180">
            <w:pPr>
              <w:spacing w:after="0"/>
            </w:pPr>
          </w:p>
        </w:tc>
        <w:tc>
          <w:tcPr>
            <w:tcW w:w="2430" w:type="dxa"/>
            <w:tcBorders>
              <w:top w:val="single" w:sz="4" w:space="0" w:color="auto"/>
              <w:left w:val="nil"/>
              <w:bottom w:val="single" w:sz="4" w:space="0" w:color="auto"/>
            </w:tcBorders>
            <w:shd w:val="clear" w:color="auto" w:fill="auto"/>
          </w:tcPr>
          <w:p w14:paraId="22330AFE" w14:textId="77777777" w:rsidR="00451B7C" w:rsidRPr="00E85BF3" w:rsidRDefault="00451B7C" w:rsidP="004B6180">
            <w:pPr>
              <w:spacing w:after="0"/>
            </w:pPr>
            <w:r>
              <w:t>Date</w:t>
            </w:r>
          </w:p>
        </w:tc>
      </w:tr>
      <w:tr w:rsidR="00451B7C" w:rsidRPr="00E85BF3" w14:paraId="4F784C4E" w14:textId="77777777" w:rsidTr="004B6180">
        <w:trPr>
          <w:trHeight w:val="645"/>
        </w:trPr>
        <w:tc>
          <w:tcPr>
            <w:tcW w:w="3060" w:type="dxa"/>
            <w:vMerge w:val="restart"/>
            <w:tcBorders>
              <w:top w:val="single" w:sz="4" w:space="0" w:color="auto"/>
              <w:right w:val="single" w:sz="4" w:space="0" w:color="auto"/>
            </w:tcBorders>
            <w:shd w:val="clear" w:color="auto" w:fill="auto"/>
          </w:tcPr>
          <w:p w14:paraId="0579D77C" w14:textId="77777777" w:rsidR="00451B7C" w:rsidRDefault="00451B7C" w:rsidP="004B6180">
            <w:pPr>
              <w:spacing w:after="0" w:line="360" w:lineRule="auto"/>
              <w:rPr>
                <w:b/>
                <w:bCs/>
              </w:rPr>
            </w:pPr>
            <w:r>
              <w:rPr>
                <w:b/>
                <w:bCs/>
              </w:rPr>
              <w:t>Min Zhu</w:t>
            </w:r>
          </w:p>
          <w:p w14:paraId="2E4C604D" w14:textId="77777777" w:rsidR="00451B7C" w:rsidRDefault="00451B7C" w:rsidP="004B6180">
            <w:pPr>
              <w:spacing w:after="0" w:line="360" w:lineRule="auto"/>
              <w:rPr>
                <w:b/>
                <w:bCs/>
              </w:rPr>
            </w:pPr>
            <w:r>
              <w:rPr>
                <w:b/>
                <w:bCs/>
              </w:rPr>
              <w:t>EVP</w:t>
            </w:r>
          </w:p>
        </w:tc>
        <w:tc>
          <w:tcPr>
            <w:tcW w:w="3690" w:type="dxa"/>
            <w:tcBorders>
              <w:top w:val="single" w:sz="4" w:space="0" w:color="auto"/>
              <w:left w:val="single" w:sz="4" w:space="0" w:color="auto"/>
              <w:bottom w:val="single" w:sz="4" w:space="0" w:color="auto"/>
              <w:right w:val="nil"/>
            </w:tcBorders>
            <w:shd w:val="clear" w:color="auto" w:fill="auto"/>
          </w:tcPr>
          <w:p w14:paraId="431742EA" w14:textId="77777777" w:rsidR="00451B7C" w:rsidRDefault="00451B7C" w:rsidP="004B6180">
            <w:pPr>
              <w:spacing w:after="0"/>
            </w:pPr>
          </w:p>
        </w:tc>
        <w:tc>
          <w:tcPr>
            <w:tcW w:w="360" w:type="dxa"/>
            <w:vMerge w:val="restart"/>
            <w:tcBorders>
              <w:top w:val="single" w:sz="4" w:space="0" w:color="auto"/>
              <w:left w:val="nil"/>
              <w:right w:val="nil"/>
            </w:tcBorders>
            <w:shd w:val="clear" w:color="auto" w:fill="auto"/>
          </w:tcPr>
          <w:p w14:paraId="6E6ED5C9" w14:textId="77777777" w:rsidR="00451B7C" w:rsidRPr="00E85BF3" w:rsidRDefault="00451B7C" w:rsidP="004B6180">
            <w:pPr>
              <w:spacing w:after="0"/>
            </w:pPr>
          </w:p>
        </w:tc>
        <w:tc>
          <w:tcPr>
            <w:tcW w:w="2430" w:type="dxa"/>
            <w:tcBorders>
              <w:top w:val="single" w:sz="4" w:space="0" w:color="auto"/>
              <w:left w:val="nil"/>
              <w:bottom w:val="single" w:sz="4" w:space="0" w:color="auto"/>
            </w:tcBorders>
            <w:shd w:val="clear" w:color="auto" w:fill="auto"/>
          </w:tcPr>
          <w:p w14:paraId="2D0C6480" w14:textId="77777777" w:rsidR="00451B7C" w:rsidRDefault="00451B7C" w:rsidP="004B6180">
            <w:pPr>
              <w:spacing w:after="0"/>
            </w:pPr>
          </w:p>
        </w:tc>
      </w:tr>
      <w:tr w:rsidR="00451B7C" w:rsidRPr="00E85BF3" w14:paraId="283F7309" w14:textId="77777777" w:rsidTr="004B6180">
        <w:trPr>
          <w:trHeight w:val="285"/>
        </w:trPr>
        <w:tc>
          <w:tcPr>
            <w:tcW w:w="3060" w:type="dxa"/>
            <w:vMerge/>
            <w:tcBorders>
              <w:bottom w:val="single" w:sz="4" w:space="0" w:color="auto"/>
              <w:right w:val="single" w:sz="4" w:space="0" w:color="auto"/>
            </w:tcBorders>
            <w:shd w:val="clear" w:color="auto" w:fill="auto"/>
          </w:tcPr>
          <w:p w14:paraId="551422F4" w14:textId="77777777" w:rsidR="00451B7C" w:rsidRDefault="00451B7C" w:rsidP="004B6180">
            <w:pPr>
              <w:spacing w:after="0"/>
              <w:rPr>
                <w:b/>
                <w:bCs/>
              </w:rPr>
            </w:pPr>
          </w:p>
        </w:tc>
        <w:tc>
          <w:tcPr>
            <w:tcW w:w="3690" w:type="dxa"/>
            <w:tcBorders>
              <w:top w:val="single" w:sz="4" w:space="0" w:color="auto"/>
              <w:left w:val="single" w:sz="4" w:space="0" w:color="auto"/>
              <w:bottom w:val="single" w:sz="4" w:space="0" w:color="auto"/>
              <w:right w:val="nil"/>
            </w:tcBorders>
            <w:shd w:val="clear" w:color="auto" w:fill="auto"/>
          </w:tcPr>
          <w:p w14:paraId="008DC396" w14:textId="77777777" w:rsidR="00451B7C" w:rsidRDefault="00451B7C" w:rsidP="004B6180">
            <w:pPr>
              <w:spacing w:after="0"/>
            </w:pPr>
            <w:r>
              <w:t>Signature</w:t>
            </w:r>
          </w:p>
        </w:tc>
        <w:tc>
          <w:tcPr>
            <w:tcW w:w="360" w:type="dxa"/>
            <w:vMerge/>
            <w:tcBorders>
              <w:left w:val="nil"/>
              <w:bottom w:val="single" w:sz="4" w:space="0" w:color="auto"/>
              <w:right w:val="nil"/>
            </w:tcBorders>
            <w:shd w:val="clear" w:color="auto" w:fill="auto"/>
          </w:tcPr>
          <w:p w14:paraId="5994F5E8" w14:textId="77777777" w:rsidR="00451B7C" w:rsidRPr="00E85BF3" w:rsidRDefault="00451B7C" w:rsidP="004B6180">
            <w:pPr>
              <w:spacing w:after="0"/>
            </w:pPr>
          </w:p>
        </w:tc>
        <w:tc>
          <w:tcPr>
            <w:tcW w:w="2430" w:type="dxa"/>
            <w:tcBorders>
              <w:top w:val="single" w:sz="4" w:space="0" w:color="auto"/>
              <w:left w:val="nil"/>
              <w:bottom w:val="single" w:sz="4" w:space="0" w:color="auto"/>
            </w:tcBorders>
            <w:shd w:val="clear" w:color="auto" w:fill="auto"/>
          </w:tcPr>
          <w:p w14:paraId="42AAA9C3" w14:textId="77777777" w:rsidR="00451B7C" w:rsidRDefault="00451B7C" w:rsidP="004B6180">
            <w:pPr>
              <w:spacing w:after="0"/>
            </w:pPr>
            <w:r>
              <w:t>Date</w:t>
            </w:r>
          </w:p>
        </w:tc>
      </w:tr>
    </w:tbl>
    <w:p w14:paraId="3E8CCA7F" w14:textId="7743C4E5" w:rsidR="00D00B38" w:rsidRDefault="00D00B38" w:rsidP="003C328D"/>
    <w:p w14:paraId="6A9DDACE" w14:textId="039ADC61" w:rsidR="003C328D" w:rsidRDefault="003C328D" w:rsidP="0080723D"/>
    <w:p w14:paraId="1B0728AA" w14:textId="5292BBBE" w:rsidR="0038567D" w:rsidRPr="0080723D" w:rsidRDefault="0080723D" w:rsidP="00FE243A">
      <w:pPr>
        <w:pageBreakBefore/>
        <w:jc w:val="center"/>
        <w:rPr>
          <w:color w:val="C00000"/>
          <w:sz w:val="28"/>
          <w:lang w:eastAsia="zh-CN"/>
        </w:rPr>
      </w:pPr>
      <w:r w:rsidRPr="00FA3354">
        <w:rPr>
          <w:rFonts w:hint="eastAsia"/>
          <w:color w:val="C00000"/>
          <w:sz w:val="28"/>
          <w:lang w:eastAsia="zh-CN"/>
        </w:rPr>
        <w:lastRenderedPageBreak/>
        <w:t>目录</w:t>
      </w:r>
      <w:r w:rsidRPr="00FA3354">
        <w:rPr>
          <w:rFonts w:hint="eastAsia"/>
          <w:color w:val="C00000"/>
          <w:sz w:val="28"/>
          <w:lang w:eastAsia="zh-CN"/>
        </w:rPr>
        <w:t xml:space="preserve"> Content</w:t>
      </w:r>
    </w:p>
    <w:sdt>
      <w:sdtPr>
        <w:rPr>
          <w:rFonts w:ascii="Georgia" w:eastAsiaTheme="minorHAnsi" w:hAnsi="Georgia" w:cstheme="minorBidi"/>
          <w:color w:val="auto"/>
          <w:sz w:val="22"/>
          <w:szCs w:val="22"/>
        </w:rPr>
        <w:id w:val="1916119460"/>
        <w:docPartObj>
          <w:docPartGallery w:val="Table of Contents"/>
          <w:docPartUnique/>
        </w:docPartObj>
      </w:sdtPr>
      <w:sdtEndPr>
        <w:rPr>
          <w:rFonts w:eastAsiaTheme="minorEastAsia"/>
          <w:b/>
          <w:bCs/>
          <w:noProof/>
        </w:rPr>
      </w:sdtEndPr>
      <w:sdtContent>
        <w:p w14:paraId="103EB9A0" w14:textId="5295B8B4" w:rsidR="0038567D" w:rsidRPr="0038567D" w:rsidRDefault="0038567D" w:rsidP="0038567D">
          <w:pPr>
            <w:pStyle w:val="TOCHeading"/>
            <w:rPr>
              <w:rFonts w:ascii="Georgia" w:hAnsi="Georgia"/>
              <w:b/>
              <w:color w:val="auto"/>
              <w:sz w:val="22"/>
              <w:szCs w:val="22"/>
            </w:rPr>
          </w:pPr>
        </w:p>
        <w:p w14:paraId="428245B4" w14:textId="0DD52488" w:rsidR="00953702" w:rsidRDefault="003A499B">
          <w:pPr>
            <w:pStyle w:val="TOC1"/>
            <w:rPr>
              <w:rFonts w:asciiTheme="minorHAnsi" w:hAnsiTheme="minorHAnsi" w:cstheme="minorBidi"/>
              <w:lang w:eastAsia="zh-CN"/>
            </w:rPr>
          </w:pPr>
          <w:r w:rsidRPr="003A499B">
            <w:fldChar w:fldCharType="begin"/>
          </w:r>
          <w:r w:rsidRPr="003A499B">
            <w:instrText xml:space="preserve"> TOC \o "1-3" \h \z \u </w:instrText>
          </w:r>
          <w:r w:rsidRPr="003A499B">
            <w:fldChar w:fldCharType="separate"/>
          </w:r>
          <w:hyperlink w:anchor="_Toc83219379" w:history="1">
            <w:r w:rsidR="00953702" w:rsidRPr="00D310C7">
              <w:rPr>
                <w:rStyle w:val="Hyperlink"/>
                <w:lang w:eastAsia="zh-CN"/>
              </w:rPr>
              <w:t>1.</w:t>
            </w:r>
            <w:r w:rsidR="00953702">
              <w:rPr>
                <w:rFonts w:asciiTheme="minorHAnsi" w:hAnsiTheme="minorHAnsi" w:cstheme="minorBidi"/>
                <w:lang w:eastAsia="zh-CN"/>
              </w:rPr>
              <w:tab/>
            </w:r>
            <w:r w:rsidR="00953702" w:rsidRPr="00D310C7">
              <w:rPr>
                <w:rStyle w:val="Hyperlink"/>
                <w:rFonts w:hint="eastAsia"/>
                <w:lang w:eastAsia="zh-CN"/>
              </w:rPr>
              <w:t>介绍</w:t>
            </w:r>
            <w:r w:rsidR="00953702" w:rsidRPr="00D310C7">
              <w:rPr>
                <w:rStyle w:val="Hyperlink"/>
                <w:lang w:eastAsia="zh-CN"/>
              </w:rPr>
              <w:t>Introduction</w:t>
            </w:r>
            <w:r w:rsidR="00953702">
              <w:rPr>
                <w:webHidden/>
              </w:rPr>
              <w:tab/>
            </w:r>
            <w:r w:rsidR="00953702">
              <w:rPr>
                <w:webHidden/>
              </w:rPr>
              <w:fldChar w:fldCharType="begin"/>
            </w:r>
            <w:r w:rsidR="00953702">
              <w:rPr>
                <w:webHidden/>
              </w:rPr>
              <w:instrText xml:space="preserve"> PAGEREF _Toc83219379 \h </w:instrText>
            </w:r>
            <w:r w:rsidR="00953702">
              <w:rPr>
                <w:webHidden/>
              </w:rPr>
            </w:r>
            <w:r w:rsidR="00953702">
              <w:rPr>
                <w:webHidden/>
              </w:rPr>
              <w:fldChar w:fldCharType="separate"/>
            </w:r>
            <w:r w:rsidR="00953702">
              <w:rPr>
                <w:webHidden/>
              </w:rPr>
              <w:t>1</w:t>
            </w:r>
            <w:r w:rsidR="00953702">
              <w:rPr>
                <w:webHidden/>
              </w:rPr>
              <w:fldChar w:fldCharType="end"/>
            </w:r>
          </w:hyperlink>
        </w:p>
        <w:p w14:paraId="1AB8D15A" w14:textId="1C840BE7" w:rsidR="00953702" w:rsidRDefault="00DD1295">
          <w:pPr>
            <w:pStyle w:val="TOC1"/>
            <w:rPr>
              <w:rFonts w:asciiTheme="minorHAnsi" w:hAnsiTheme="minorHAnsi" w:cstheme="minorBidi"/>
              <w:lang w:eastAsia="zh-CN"/>
            </w:rPr>
          </w:pPr>
          <w:hyperlink w:anchor="_Toc83219380" w:history="1">
            <w:r w:rsidR="00953702" w:rsidRPr="00D310C7">
              <w:rPr>
                <w:rStyle w:val="Hyperlink"/>
                <w:lang w:eastAsia="zh-CN"/>
              </w:rPr>
              <w:t>2.</w:t>
            </w:r>
            <w:r w:rsidR="00953702">
              <w:rPr>
                <w:rFonts w:asciiTheme="minorHAnsi" w:hAnsiTheme="minorHAnsi" w:cstheme="minorBidi"/>
                <w:lang w:eastAsia="zh-CN"/>
              </w:rPr>
              <w:tab/>
            </w:r>
            <w:r w:rsidR="00953702" w:rsidRPr="00D310C7">
              <w:rPr>
                <w:rStyle w:val="Hyperlink"/>
                <w:rFonts w:hint="eastAsia"/>
                <w:lang w:eastAsia="zh-CN"/>
              </w:rPr>
              <w:t>适用范围</w:t>
            </w:r>
            <w:r w:rsidR="00953702" w:rsidRPr="00D310C7">
              <w:rPr>
                <w:rStyle w:val="Hyperlink"/>
                <w:lang w:eastAsia="zh-CN"/>
              </w:rPr>
              <w:t>Scope</w:t>
            </w:r>
            <w:r w:rsidR="00953702">
              <w:rPr>
                <w:webHidden/>
              </w:rPr>
              <w:tab/>
            </w:r>
            <w:r w:rsidR="00953702">
              <w:rPr>
                <w:webHidden/>
              </w:rPr>
              <w:fldChar w:fldCharType="begin"/>
            </w:r>
            <w:r w:rsidR="00953702">
              <w:rPr>
                <w:webHidden/>
              </w:rPr>
              <w:instrText xml:space="preserve"> PAGEREF _Toc83219380 \h </w:instrText>
            </w:r>
            <w:r w:rsidR="00953702">
              <w:rPr>
                <w:webHidden/>
              </w:rPr>
            </w:r>
            <w:r w:rsidR="00953702">
              <w:rPr>
                <w:webHidden/>
              </w:rPr>
              <w:fldChar w:fldCharType="separate"/>
            </w:r>
            <w:r w:rsidR="00953702">
              <w:rPr>
                <w:webHidden/>
              </w:rPr>
              <w:t>1</w:t>
            </w:r>
            <w:r w:rsidR="00953702">
              <w:rPr>
                <w:webHidden/>
              </w:rPr>
              <w:fldChar w:fldCharType="end"/>
            </w:r>
          </w:hyperlink>
        </w:p>
        <w:p w14:paraId="3F441DB2" w14:textId="5DC73C65" w:rsidR="00953702" w:rsidRDefault="00DD1295">
          <w:pPr>
            <w:pStyle w:val="TOC1"/>
            <w:rPr>
              <w:rFonts w:asciiTheme="minorHAnsi" w:hAnsiTheme="minorHAnsi" w:cstheme="minorBidi"/>
              <w:lang w:eastAsia="zh-CN"/>
            </w:rPr>
          </w:pPr>
          <w:hyperlink w:anchor="_Toc83219381" w:history="1">
            <w:r w:rsidR="00953702" w:rsidRPr="00D310C7">
              <w:rPr>
                <w:rStyle w:val="Hyperlink"/>
              </w:rPr>
              <w:t>3.</w:t>
            </w:r>
            <w:r w:rsidR="00953702">
              <w:rPr>
                <w:rFonts w:asciiTheme="minorHAnsi" w:hAnsiTheme="minorHAnsi" w:cstheme="minorBidi"/>
                <w:lang w:eastAsia="zh-CN"/>
              </w:rPr>
              <w:tab/>
            </w:r>
            <w:r w:rsidR="00953702" w:rsidRPr="00D310C7">
              <w:rPr>
                <w:rStyle w:val="Hyperlink"/>
                <w:rFonts w:hint="eastAsia"/>
                <w:lang w:eastAsia="zh-CN"/>
              </w:rPr>
              <w:t>职责与分工</w:t>
            </w:r>
            <w:r w:rsidR="00953702" w:rsidRPr="00D310C7">
              <w:rPr>
                <w:rStyle w:val="Hyperlink"/>
              </w:rPr>
              <w:t>Roles and Responsibilities</w:t>
            </w:r>
            <w:r w:rsidR="00953702">
              <w:rPr>
                <w:webHidden/>
              </w:rPr>
              <w:tab/>
            </w:r>
            <w:r w:rsidR="00953702">
              <w:rPr>
                <w:webHidden/>
              </w:rPr>
              <w:fldChar w:fldCharType="begin"/>
            </w:r>
            <w:r w:rsidR="00953702">
              <w:rPr>
                <w:webHidden/>
              </w:rPr>
              <w:instrText xml:space="preserve"> PAGEREF _Toc83219381 \h </w:instrText>
            </w:r>
            <w:r w:rsidR="00953702">
              <w:rPr>
                <w:webHidden/>
              </w:rPr>
            </w:r>
            <w:r w:rsidR="00953702">
              <w:rPr>
                <w:webHidden/>
              </w:rPr>
              <w:fldChar w:fldCharType="separate"/>
            </w:r>
            <w:r w:rsidR="00953702">
              <w:rPr>
                <w:webHidden/>
              </w:rPr>
              <w:t>2</w:t>
            </w:r>
            <w:r w:rsidR="00953702">
              <w:rPr>
                <w:webHidden/>
              </w:rPr>
              <w:fldChar w:fldCharType="end"/>
            </w:r>
          </w:hyperlink>
        </w:p>
        <w:p w14:paraId="333411C1" w14:textId="32216CB7" w:rsidR="00953702" w:rsidRDefault="00DD1295">
          <w:pPr>
            <w:pStyle w:val="TOC2"/>
            <w:rPr>
              <w:rFonts w:asciiTheme="minorHAnsi" w:hAnsiTheme="minorHAnsi" w:cstheme="minorBidi"/>
              <w:lang w:eastAsia="zh-CN"/>
            </w:rPr>
          </w:pPr>
          <w:hyperlink w:anchor="_Toc83219382" w:history="1">
            <w:r w:rsidR="00953702" w:rsidRPr="00D310C7">
              <w:rPr>
                <w:rStyle w:val="Hyperlink"/>
                <w:lang w:eastAsia="zh-CN"/>
              </w:rPr>
              <w:t>3.1.</w:t>
            </w:r>
            <w:r w:rsidR="00953702">
              <w:rPr>
                <w:rFonts w:asciiTheme="minorHAnsi" w:hAnsiTheme="minorHAnsi" w:cstheme="minorBidi"/>
                <w:lang w:eastAsia="zh-CN"/>
              </w:rPr>
              <w:tab/>
            </w:r>
            <w:r w:rsidR="00953702" w:rsidRPr="00D310C7">
              <w:rPr>
                <w:rStyle w:val="Hyperlink"/>
                <w:rFonts w:hint="eastAsia"/>
                <w:lang w:eastAsia="zh-CN"/>
              </w:rPr>
              <w:t>美国风险与管理委员会</w:t>
            </w:r>
            <w:r w:rsidR="00953702" w:rsidRPr="00D310C7">
              <w:rPr>
                <w:rStyle w:val="Hyperlink"/>
                <w:lang w:eastAsia="zh-CN"/>
              </w:rPr>
              <w:t>U.S. Risk &amp; Management Committee</w:t>
            </w:r>
            <w:r w:rsidR="00953702">
              <w:rPr>
                <w:webHidden/>
              </w:rPr>
              <w:tab/>
            </w:r>
            <w:r w:rsidR="00953702">
              <w:rPr>
                <w:webHidden/>
              </w:rPr>
              <w:fldChar w:fldCharType="begin"/>
            </w:r>
            <w:r w:rsidR="00953702">
              <w:rPr>
                <w:webHidden/>
              </w:rPr>
              <w:instrText xml:space="preserve"> PAGEREF _Toc83219382 \h </w:instrText>
            </w:r>
            <w:r w:rsidR="00953702">
              <w:rPr>
                <w:webHidden/>
              </w:rPr>
            </w:r>
            <w:r w:rsidR="00953702">
              <w:rPr>
                <w:webHidden/>
              </w:rPr>
              <w:fldChar w:fldCharType="separate"/>
            </w:r>
            <w:r w:rsidR="00953702">
              <w:rPr>
                <w:webHidden/>
              </w:rPr>
              <w:t>2</w:t>
            </w:r>
            <w:r w:rsidR="00953702">
              <w:rPr>
                <w:webHidden/>
              </w:rPr>
              <w:fldChar w:fldCharType="end"/>
            </w:r>
          </w:hyperlink>
        </w:p>
        <w:p w14:paraId="6F99D5A7" w14:textId="600BE9FB" w:rsidR="00953702" w:rsidRDefault="00DD1295">
          <w:pPr>
            <w:pStyle w:val="TOC2"/>
            <w:rPr>
              <w:rFonts w:asciiTheme="minorHAnsi" w:hAnsiTheme="minorHAnsi" w:cstheme="minorBidi"/>
              <w:lang w:eastAsia="zh-CN"/>
            </w:rPr>
          </w:pPr>
          <w:hyperlink w:anchor="_Toc83219383" w:history="1">
            <w:r w:rsidR="00953702" w:rsidRPr="00D310C7">
              <w:rPr>
                <w:rStyle w:val="Hyperlink"/>
              </w:rPr>
              <w:t>3.</w:t>
            </w:r>
            <w:r w:rsidR="00953702" w:rsidRPr="00D310C7">
              <w:rPr>
                <w:rStyle w:val="Hyperlink"/>
                <w:lang w:eastAsia="zh-CN"/>
              </w:rPr>
              <w:t>2</w:t>
            </w:r>
            <w:r w:rsidR="00953702" w:rsidRPr="00D310C7">
              <w:rPr>
                <w:rStyle w:val="Hyperlink"/>
              </w:rPr>
              <w:t>.</w:t>
            </w:r>
            <w:r w:rsidR="00953702">
              <w:rPr>
                <w:rFonts w:asciiTheme="minorHAnsi" w:hAnsiTheme="minorHAnsi" w:cstheme="minorBidi"/>
                <w:lang w:eastAsia="zh-CN"/>
              </w:rPr>
              <w:tab/>
            </w:r>
            <w:r w:rsidR="00953702" w:rsidRPr="00D310C7">
              <w:rPr>
                <w:rStyle w:val="Hyperlink"/>
                <w:rFonts w:hint="eastAsia"/>
                <w:lang w:eastAsia="zh-CN"/>
              </w:rPr>
              <w:t>纽约分行资产负债管理委员会</w:t>
            </w:r>
            <w:r w:rsidR="00953702" w:rsidRPr="00D310C7">
              <w:rPr>
                <w:rStyle w:val="Hyperlink"/>
              </w:rPr>
              <w:t>New York Branch Asset and Liability Committee</w:t>
            </w:r>
            <w:r w:rsidR="00953702">
              <w:rPr>
                <w:webHidden/>
              </w:rPr>
              <w:tab/>
            </w:r>
            <w:r w:rsidR="00953702">
              <w:rPr>
                <w:webHidden/>
              </w:rPr>
              <w:fldChar w:fldCharType="begin"/>
            </w:r>
            <w:r w:rsidR="00953702">
              <w:rPr>
                <w:webHidden/>
              </w:rPr>
              <w:instrText xml:space="preserve"> PAGEREF _Toc83219383 \h </w:instrText>
            </w:r>
            <w:r w:rsidR="00953702">
              <w:rPr>
                <w:webHidden/>
              </w:rPr>
            </w:r>
            <w:r w:rsidR="00953702">
              <w:rPr>
                <w:webHidden/>
              </w:rPr>
              <w:fldChar w:fldCharType="separate"/>
            </w:r>
            <w:r w:rsidR="00953702">
              <w:rPr>
                <w:webHidden/>
              </w:rPr>
              <w:t>2</w:t>
            </w:r>
            <w:r w:rsidR="00953702">
              <w:rPr>
                <w:webHidden/>
              </w:rPr>
              <w:fldChar w:fldCharType="end"/>
            </w:r>
          </w:hyperlink>
        </w:p>
        <w:p w14:paraId="7BA65EE0" w14:textId="2C94D429" w:rsidR="00953702" w:rsidRDefault="00DD1295">
          <w:pPr>
            <w:pStyle w:val="TOC2"/>
            <w:rPr>
              <w:rFonts w:asciiTheme="minorHAnsi" w:hAnsiTheme="minorHAnsi" w:cstheme="minorBidi"/>
              <w:lang w:eastAsia="zh-CN"/>
            </w:rPr>
          </w:pPr>
          <w:hyperlink w:anchor="_Toc83219384" w:history="1">
            <w:r w:rsidR="00953702" w:rsidRPr="00D310C7">
              <w:rPr>
                <w:rStyle w:val="Hyperlink"/>
                <w:lang w:eastAsia="zh-CN"/>
              </w:rPr>
              <w:t>3.3.</w:t>
            </w:r>
            <w:r w:rsidR="00953702">
              <w:rPr>
                <w:rFonts w:asciiTheme="minorHAnsi" w:hAnsiTheme="minorHAnsi" w:cstheme="minorBidi"/>
                <w:lang w:eastAsia="zh-CN"/>
              </w:rPr>
              <w:tab/>
            </w:r>
            <w:r w:rsidR="00953702" w:rsidRPr="00D310C7">
              <w:rPr>
                <w:rStyle w:val="Hyperlink"/>
                <w:rFonts w:hint="eastAsia"/>
                <w:lang w:eastAsia="zh-CN"/>
              </w:rPr>
              <w:t>流动性危机处理小组</w:t>
            </w:r>
            <w:r w:rsidR="00953702" w:rsidRPr="00D310C7">
              <w:rPr>
                <w:rStyle w:val="Hyperlink"/>
                <w:lang w:eastAsia="zh-CN"/>
              </w:rPr>
              <w:t>Liquidity Crisis Management Team</w:t>
            </w:r>
            <w:r w:rsidR="00953702">
              <w:rPr>
                <w:webHidden/>
              </w:rPr>
              <w:tab/>
            </w:r>
            <w:r w:rsidR="00953702">
              <w:rPr>
                <w:webHidden/>
              </w:rPr>
              <w:fldChar w:fldCharType="begin"/>
            </w:r>
            <w:r w:rsidR="00953702">
              <w:rPr>
                <w:webHidden/>
              </w:rPr>
              <w:instrText xml:space="preserve"> PAGEREF _Toc83219384 \h </w:instrText>
            </w:r>
            <w:r w:rsidR="00953702">
              <w:rPr>
                <w:webHidden/>
              </w:rPr>
            </w:r>
            <w:r w:rsidR="00953702">
              <w:rPr>
                <w:webHidden/>
              </w:rPr>
              <w:fldChar w:fldCharType="separate"/>
            </w:r>
            <w:r w:rsidR="00953702">
              <w:rPr>
                <w:webHidden/>
              </w:rPr>
              <w:t>2</w:t>
            </w:r>
            <w:r w:rsidR="00953702">
              <w:rPr>
                <w:webHidden/>
              </w:rPr>
              <w:fldChar w:fldCharType="end"/>
            </w:r>
          </w:hyperlink>
        </w:p>
        <w:p w14:paraId="3892B747" w14:textId="735FD0DA" w:rsidR="00953702" w:rsidRDefault="00DD1295">
          <w:pPr>
            <w:pStyle w:val="TOC2"/>
            <w:rPr>
              <w:rFonts w:asciiTheme="minorHAnsi" w:hAnsiTheme="minorHAnsi" w:cstheme="minorBidi"/>
              <w:lang w:eastAsia="zh-CN"/>
            </w:rPr>
          </w:pPr>
          <w:hyperlink w:anchor="_Toc83219385" w:history="1">
            <w:r w:rsidR="00953702" w:rsidRPr="00D310C7">
              <w:rPr>
                <w:rStyle w:val="Hyperlink"/>
                <w:lang w:eastAsia="zh-CN"/>
              </w:rPr>
              <w:t>3.4.</w:t>
            </w:r>
            <w:r w:rsidR="00953702">
              <w:rPr>
                <w:rFonts w:asciiTheme="minorHAnsi" w:hAnsiTheme="minorHAnsi" w:cstheme="minorBidi"/>
                <w:lang w:eastAsia="zh-CN"/>
              </w:rPr>
              <w:tab/>
            </w:r>
            <w:r w:rsidR="00953702" w:rsidRPr="00D310C7">
              <w:rPr>
                <w:rStyle w:val="Hyperlink"/>
                <w:rFonts w:hint="eastAsia"/>
                <w:lang w:eastAsia="zh-CN"/>
              </w:rPr>
              <w:t>纽约分行首席风险官</w:t>
            </w:r>
            <w:r w:rsidR="00953702" w:rsidRPr="00D310C7">
              <w:rPr>
                <w:rStyle w:val="Hyperlink"/>
                <w:lang w:eastAsia="zh-CN"/>
              </w:rPr>
              <w:t>Chief Risk Officer</w:t>
            </w:r>
            <w:r w:rsidR="00953702">
              <w:rPr>
                <w:webHidden/>
              </w:rPr>
              <w:tab/>
            </w:r>
            <w:r w:rsidR="00953702">
              <w:rPr>
                <w:webHidden/>
              </w:rPr>
              <w:fldChar w:fldCharType="begin"/>
            </w:r>
            <w:r w:rsidR="00953702">
              <w:rPr>
                <w:webHidden/>
              </w:rPr>
              <w:instrText xml:space="preserve"> PAGEREF _Toc83219385 \h </w:instrText>
            </w:r>
            <w:r w:rsidR="00953702">
              <w:rPr>
                <w:webHidden/>
              </w:rPr>
            </w:r>
            <w:r w:rsidR="00953702">
              <w:rPr>
                <w:webHidden/>
              </w:rPr>
              <w:fldChar w:fldCharType="separate"/>
            </w:r>
            <w:r w:rsidR="00953702">
              <w:rPr>
                <w:webHidden/>
              </w:rPr>
              <w:t>3</w:t>
            </w:r>
            <w:r w:rsidR="00953702">
              <w:rPr>
                <w:webHidden/>
              </w:rPr>
              <w:fldChar w:fldCharType="end"/>
            </w:r>
          </w:hyperlink>
        </w:p>
        <w:p w14:paraId="6F8DFB07" w14:textId="7CE40A82" w:rsidR="00953702" w:rsidRDefault="00DD1295">
          <w:pPr>
            <w:pStyle w:val="TOC2"/>
            <w:rPr>
              <w:rFonts w:asciiTheme="minorHAnsi" w:hAnsiTheme="minorHAnsi" w:cstheme="minorBidi"/>
              <w:lang w:eastAsia="zh-CN"/>
            </w:rPr>
          </w:pPr>
          <w:hyperlink w:anchor="_Toc83219386" w:history="1">
            <w:r w:rsidR="00953702" w:rsidRPr="00D310C7">
              <w:rPr>
                <w:rStyle w:val="Hyperlink"/>
                <w:lang w:eastAsia="zh-CN"/>
              </w:rPr>
              <w:t>3.5.</w:t>
            </w:r>
            <w:r w:rsidR="00953702">
              <w:rPr>
                <w:rFonts w:asciiTheme="minorHAnsi" w:hAnsiTheme="minorHAnsi" w:cstheme="minorBidi"/>
                <w:lang w:eastAsia="zh-CN"/>
              </w:rPr>
              <w:tab/>
            </w:r>
            <w:r w:rsidR="00953702" w:rsidRPr="00D310C7">
              <w:rPr>
                <w:rStyle w:val="Hyperlink"/>
                <w:rFonts w:hint="eastAsia"/>
                <w:lang w:eastAsia="zh-CN"/>
              </w:rPr>
              <w:t>纽约分行司库和纽约分行金融市场部</w:t>
            </w:r>
            <w:r w:rsidR="00953702" w:rsidRPr="00D310C7">
              <w:rPr>
                <w:rStyle w:val="Hyperlink"/>
                <w:lang w:eastAsia="zh-CN"/>
              </w:rPr>
              <w:t>New York Branch Treasury and New York Branch Global Markets Department</w:t>
            </w:r>
            <w:r w:rsidR="00953702">
              <w:rPr>
                <w:webHidden/>
              </w:rPr>
              <w:tab/>
            </w:r>
            <w:r w:rsidR="00953702">
              <w:rPr>
                <w:webHidden/>
              </w:rPr>
              <w:fldChar w:fldCharType="begin"/>
            </w:r>
            <w:r w:rsidR="00953702">
              <w:rPr>
                <w:webHidden/>
              </w:rPr>
              <w:instrText xml:space="preserve"> PAGEREF _Toc83219386 \h </w:instrText>
            </w:r>
            <w:r w:rsidR="00953702">
              <w:rPr>
                <w:webHidden/>
              </w:rPr>
            </w:r>
            <w:r w:rsidR="00953702">
              <w:rPr>
                <w:webHidden/>
              </w:rPr>
              <w:fldChar w:fldCharType="separate"/>
            </w:r>
            <w:r w:rsidR="00953702">
              <w:rPr>
                <w:webHidden/>
              </w:rPr>
              <w:t>3</w:t>
            </w:r>
            <w:r w:rsidR="00953702">
              <w:rPr>
                <w:webHidden/>
              </w:rPr>
              <w:fldChar w:fldCharType="end"/>
            </w:r>
          </w:hyperlink>
        </w:p>
        <w:p w14:paraId="34E42C63" w14:textId="396260EF" w:rsidR="00953702" w:rsidRDefault="00DD1295">
          <w:pPr>
            <w:pStyle w:val="TOC2"/>
            <w:rPr>
              <w:rFonts w:asciiTheme="minorHAnsi" w:hAnsiTheme="minorHAnsi" w:cstheme="minorBidi"/>
              <w:lang w:eastAsia="zh-CN"/>
            </w:rPr>
          </w:pPr>
          <w:hyperlink w:anchor="_Toc83219387" w:history="1">
            <w:r w:rsidR="00953702" w:rsidRPr="00D310C7">
              <w:rPr>
                <w:rStyle w:val="Hyperlink"/>
                <w:lang w:eastAsia="zh-CN"/>
              </w:rPr>
              <w:t>3.6.</w:t>
            </w:r>
            <w:r w:rsidR="00953702">
              <w:rPr>
                <w:rFonts w:asciiTheme="minorHAnsi" w:hAnsiTheme="minorHAnsi" w:cstheme="minorBidi"/>
                <w:lang w:eastAsia="zh-CN"/>
              </w:rPr>
              <w:tab/>
            </w:r>
            <w:r w:rsidR="00953702" w:rsidRPr="00D310C7">
              <w:rPr>
                <w:rStyle w:val="Hyperlink"/>
                <w:rFonts w:hint="eastAsia"/>
                <w:lang w:eastAsia="zh-CN"/>
              </w:rPr>
              <w:t>纽约分行司库总经理</w:t>
            </w:r>
            <w:r w:rsidR="00953702" w:rsidRPr="00D310C7">
              <w:rPr>
                <w:rStyle w:val="Hyperlink"/>
                <w:lang w:eastAsia="zh-CN"/>
              </w:rPr>
              <w:t xml:space="preserve"> New York Branch Head of Treasury</w:t>
            </w:r>
            <w:r w:rsidR="00953702">
              <w:rPr>
                <w:webHidden/>
              </w:rPr>
              <w:tab/>
            </w:r>
            <w:r w:rsidR="00953702">
              <w:rPr>
                <w:webHidden/>
              </w:rPr>
              <w:fldChar w:fldCharType="begin"/>
            </w:r>
            <w:r w:rsidR="00953702">
              <w:rPr>
                <w:webHidden/>
              </w:rPr>
              <w:instrText xml:space="preserve"> PAGEREF _Toc83219387 \h </w:instrText>
            </w:r>
            <w:r w:rsidR="00953702">
              <w:rPr>
                <w:webHidden/>
              </w:rPr>
            </w:r>
            <w:r w:rsidR="00953702">
              <w:rPr>
                <w:webHidden/>
              </w:rPr>
              <w:fldChar w:fldCharType="separate"/>
            </w:r>
            <w:r w:rsidR="00953702">
              <w:rPr>
                <w:webHidden/>
              </w:rPr>
              <w:t>4</w:t>
            </w:r>
            <w:r w:rsidR="00953702">
              <w:rPr>
                <w:webHidden/>
              </w:rPr>
              <w:fldChar w:fldCharType="end"/>
            </w:r>
          </w:hyperlink>
        </w:p>
        <w:p w14:paraId="30879AB9" w14:textId="2F6DD0D0" w:rsidR="00953702" w:rsidRDefault="00DD1295">
          <w:pPr>
            <w:pStyle w:val="TOC1"/>
            <w:rPr>
              <w:rFonts w:asciiTheme="minorHAnsi" w:hAnsiTheme="minorHAnsi" w:cstheme="minorBidi"/>
              <w:lang w:eastAsia="zh-CN"/>
            </w:rPr>
          </w:pPr>
          <w:hyperlink w:anchor="_Toc83219388" w:history="1">
            <w:r w:rsidR="00953702" w:rsidRPr="00D310C7">
              <w:rPr>
                <w:rStyle w:val="Hyperlink"/>
                <w:lang w:eastAsia="zh-CN"/>
              </w:rPr>
              <w:t>4.</w:t>
            </w:r>
            <w:r w:rsidR="00953702">
              <w:rPr>
                <w:rFonts w:asciiTheme="minorHAnsi" w:hAnsiTheme="minorHAnsi" w:cstheme="minorBidi"/>
                <w:lang w:eastAsia="zh-CN"/>
              </w:rPr>
              <w:tab/>
            </w:r>
            <w:r w:rsidR="00953702" w:rsidRPr="00D310C7">
              <w:rPr>
                <w:rStyle w:val="Hyperlink"/>
                <w:rFonts w:hint="eastAsia"/>
                <w:lang w:eastAsia="zh-CN"/>
              </w:rPr>
              <w:t>流动性风险事件管理</w:t>
            </w:r>
            <w:r w:rsidR="00953702" w:rsidRPr="00D310C7">
              <w:rPr>
                <w:rStyle w:val="Hyperlink"/>
                <w:lang w:eastAsia="zh-CN"/>
              </w:rPr>
              <w:t>Liquidity Event Management</w:t>
            </w:r>
            <w:r w:rsidR="00953702">
              <w:rPr>
                <w:webHidden/>
              </w:rPr>
              <w:tab/>
            </w:r>
            <w:r w:rsidR="00953702">
              <w:rPr>
                <w:webHidden/>
              </w:rPr>
              <w:fldChar w:fldCharType="begin"/>
            </w:r>
            <w:r w:rsidR="00953702">
              <w:rPr>
                <w:webHidden/>
              </w:rPr>
              <w:instrText xml:space="preserve"> PAGEREF _Toc83219388 \h </w:instrText>
            </w:r>
            <w:r w:rsidR="00953702">
              <w:rPr>
                <w:webHidden/>
              </w:rPr>
            </w:r>
            <w:r w:rsidR="00953702">
              <w:rPr>
                <w:webHidden/>
              </w:rPr>
              <w:fldChar w:fldCharType="separate"/>
            </w:r>
            <w:r w:rsidR="00953702">
              <w:rPr>
                <w:webHidden/>
              </w:rPr>
              <w:t>4</w:t>
            </w:r>
            <w:r w:rsidR="00953702">
              <w:rPr>
                <w:webHidden/>
              </w:rPr>
              <w:fldChar w:fldCharType="end"/>
            </w:r>
          </w:hyperlink>
        </w:p>
        <w:p w14:paraId="5D476CFE" w14:textId="72192907" w:rsidR="00953702" w:rsidRDefault="00DD1295">
          <w:pPr>
            <w:pStyle w:val="TOC2"/>
            <w:rPr>
              <w:rFonts w:asciiTheme="minorHAnsi" w:hAnsiTheme="minorHAnsi" w:cstheme="minorBidi"/>
              <w:lang w:eastAsia="zh-CN"/>
            </w:rPr>
          </w:pPr>
          <w:hyperlink w:anchor="_Toc83219389" w:history="1">
            <w:r w:rsidR="00953702" w:rsidRPr="00D310C7">
              <w:rPr>
                <w:rStyle w:val="Hyperlink"/>
                <w:lang w:eastAsia="zh-CN"/>
              </w:rPr>
              <w:t>4.1.</w:t>
            </w:r>
            <w:r w:rsidR="00953702">
              <w:rPr>
                <w:rFonts w:asciiTheme="minorHAnsi" w:hAnsiTheme="minorHAnsi" w:cstheme="minorBidi"/>
                <w:lang w:eastAsia="zh-CN"/>
              </w:rPr>
              <w:tab/>
            </w:r>
            <w:r w:rsidR="00953702" w:rsidRPr="00D310C7">
              <w:rPr>
                <w:rStyle w:val="Hyperlink"/>
                <w:rFonts w:hint="eastAsia"/>
                <w:lang w:eastAsia="zh-CN"/>
              </w:rPr>
              <w:t>整体流动性应急预案的触发</w:t>
            </w:r>
            <w:r w:rsidR="00953702" w:rsidRPr="00D310C7">
              <w:rPr>
                <w:rStyle w:val="Hyperlink"/>
                <w:lang w:eastAsia="zh-CN"/>
              </w:rPr>
              <w:t>CFP Activation</w:t>
            </w:r>
            <w:r w:rsidR="00953702">
              <w:rPr>
                <w:webHidden/>
              </w:rPr>
              <w:tab/>
            </w:r>
            <w:r w:rsidR="00953702">
              <w:rPr>
                <w:webHidden/>
              </w:rPr>
              <w:fldChar w:fldCharType="begin"/>
            </w:r>
            <w:r w:rsidR="00953702">
              <w:rPr>
                <w:webHidden/>
              </w:rPr>
              <w:instrText xml:space="preserve"> PAGEREF _Toc83219389 \h </w:instrText>
            </w:r>
            <w:r w:rsidR="00953702">
              <w:rPr>
                <w:webHidden/>
              </w:rPr>
            </w:r>
            <w:r w:rsidR="00953702">
              <w:rPr>
                <w:webHidden/>
              </w:rPr>
              <w:fldChar w:fldCharType="separate"/>
            </w:r>
            <w:r w:rsidR="00953702">
              <w:rPr>
                <w:webHidden/>
              </w:rPr>
              <w:t>4</w:t>
            </w:r>
            <w:r w:rsidR="00953702">
              <w:rPr>
                <w:webHidden/>
              </w:rPr>
              <w:fldChar w:fldCharType="end"/>
            </w:r>
          </w:hyperlink>
        </w:p>
        <w:p w14:paraId="182D388C" w14:textId="46D1B82C" w:rsidR="00953702" w:rsidRDefault="00DD1295">
          <w:pPr>
            <w:pStyle w:val="TOC2"/>
            <w:rPr>
              <w:rFonts w:asciiTheme="minorHAnsi" w:hAnsiTheme="minorHAnsi" w:cstheme="minorBidi"/>
              <w:lang w:eastAsia="zh-CN"/>
            </w:rPr>
          </w:pPr>
          <w:hyperlink w:anchor="_Toc83219390" w:history="1">
            <w:r w:rsidR="00953702" w:rsidRPr="00D310C7">
              <w:rPr>
                <w:rStyle w:val="Hyperlink"/>
                <w:lang w:eastAsia="zh-CN"/>
              </w:rPr>
              <w:t>4.2.</w:t>
            </w:r>
            <w:r w:rsidR="00953702">
              <w:rPr>
                <w:rFonts w:asciiTheme="minorHAnsi" w:hAnsiTheme="minorHAnsi" w:cstheme="minorBidi"/>
                <w:lang w:eastAsia="zh-CN"/>
              </w:rPr>
              <w:tab/>
            </w:r>
            <w:r w:rsidR="00953702" w:rsidRPr="00D310C7">
              <w:rPr>
                <w:rStyle w:val="Hyperlink"/>
                <w:rFonts w:hint="eastAsia"/>
                <w:lang w:eastAsia="zh-CN"/>
              </w:rPr>
              <w:t>流动性危机事件管理</w:t>
            </w:r>
            <w:r w:rsidR="00953702" w:rsidRPr="00D310C7">
              <w:rPr>
                <w:rStyle w:val="Hyperlink"/>
                <w:lang w:eastAsia="zh-CN"/>
              </w:rPr>
              <w:t>Liquidity Crisis Event Management</w:t>
            </w:r>
            <w:r w:rsidR="00953702">
              <w:rPr>
                <w:webHidden/>
              </w:rPr>
              <w:tab/>
            </w:r>
            <w:r w:rsidR="00953702">
              <w:rPr>
                <w:webHidden/>
              </w:rPr>
              <w:fldChar w:fldCharType="begin"/>
            </w:r>
            <w:r w:rsidR="00953702">
              <w:rPr>
                <w:webHidden/>
              </w:rPr>
              <w:instrText xml:space="preserve"> PAGEREF _Toc83219390 \h </w:instrText>
            </w:r>
            <w:r w:rsidR="00953702">
              <w:rPr>
                <w:webHidden/>
              </w:rPr>
            </w:r>
            <w:r w:rsidR="00953702">
              <w:rPr>
                <w:webHidden/>
              </w:rPr>
              <w:fldChar w:fldCharType="separate"/>
            </w:r>
            <w:r w:rsidR="00953702">
              <w:rPr>
                <w:webHidden/>
              </w:rPr>
              <w:t>5</w:t>
            </w:r>
            <w:r w:rsidR="00953702">
              <w:rPr>
                <w:webHidden/>
              </w:rPr>
              <w:fldChar w:fldCharType="end"/>
            </w:r>
          </w:hyperlink>
        </w:p>
        <w:p w14:paraId="19DF1865" w14:textId="0112C5E6" w:rsidR="00953702" w:rsidRDefault="00DD1295">
          <w:pPr>
            <w:pStyle w:val="TOC1"/>
            <w:rPr>
              <w:rFonts w:asciiTheme="minorHAnsi" w:hAnsiTheme="minorHAnsi" w:cstheme="minorBidi"/>
              <w:lang w:eastAsia="zh-CN"/>
            </w:rPr>
          </w:pPr>
          <w:hyperlink w:anchor="_Toc83219391" w:history="1">
            <w:r w:rsidR="00953702" w:rsidRPr="00D310C7">
              <w:rPr>
                <w:rStyle w:val="Hyperlink"/>
              </w:rPr>
              <w:t>5.</w:t>
            </w:r>
            <w:r w:rsidR="00953702">
              <w:rPr>
                <w:rFonts w:asciiTheme="minorHAnsi" w:hAnsiTheme="minorHAnsi" w:cstheme="minorBidi"/>
                <w:lang w:eastAsia="zh-CN"/>
              </w:rPr>
              <w:tab/>
            </w:r>
            <w:r w:rsidR="00953702" w:rsidRPr="00D310C7">
              <w:rPr>
                <w:rStyle w:val="Hyperlink"/>
                <w:rFonts w:hint="eastAsia"/>
                <w:lang w:eastAsia="zh-CN"/>
              </w:rPr>
              <w:t>流动性压力测试与预警指标体系</w:t>
            </w:r>
            <w:r w:rsidR="00953702" w:rsidRPr="00D310C7">
              <w:rPr>
                <w:rStyle w:val="Hyperlink"/>
              </w:rPr>
              <w:t>Liquidity Stress Tests and Early Warning Indicators</w:t>
            </w:r>
            <w:r w:rsidR="00953702">
              <w:rPr>
                <w:webHidden/>
              </w:rPr>
              <w:tab/>
            </w:r>
            <w:r w:rsidR="00953702">
              <w:rPr>
                <w:webHidden/>
              </w:rPr>
              <w:fldChar w:fldCharType="begin"/>
            </w:r>
            <w:r w:rsidR="00953702">
              <w:rPr>
                <w:webHidden/>
              </w:rPr>
              <w:instrText xml:space="preserve"> PAGEREF _Toc83219391 \h </w:instrText>
            </w:r>
            <w:r w:rsidR="00953702">
              <w:rPr>
                <w:webHidden/>
              </w:rPr>
            </w:r>
            <w:r w:rsidR="00953702">
              <w:rPr>
                <w:webHidden/>
              </w:rPr>
              <w:fldChar w:fldCharType="separate"/>
            </w:r>
            <w:r w:rsidR="00953702">
              <w:rPr>
                <w:webHidden/>
              </w:rPr>
              <w:t>6</w:t>
            </w:r>
            <w:r w:rsidR="00953702">
              <w:rPr>
                <w:webHidden/>
              </w:rPr>
              <w:fldChar w:fldCharType="end"/>
            </w:r>
          </w:hyperlink>
        </w:p>
        <w:p w14:paraId="1EB7A3C0" w14:textId="2D2BC7FD" w:rsidR="00953702" w:rsidRDefault="00DD1295">
          <w:pPr>
            <w:pStyle w:val="TOC2"/>
            <w:rPr>
              <w:rFonts w:asciiTheme="minorHAnsi" w:hAnsiTheme="minorHAnsi" w:cstheme="minorBidi"/>
              <w:lang w:eastAsia="zh-CN"/>
            </w:rPr>
          </w:pPr>
          <w:hyperlink w:anchor="_Toc83219392" w:history="1">
            <w:r w:rsidR="00953702" w:rsidRPr="00D310C7">
              <w:rPr>
                <w:rStyle w:val="Hyperlink"/>
              </w:rPr>
              <w:t>5.1.</w:t>
            </w:r>
            <w:r w:rsidR="00953702">
              <w:rPr>
                <w:rFonts w:asciiTheme="minorHAnsi" w:hAnsiTheme="minorHAnsi" w:cstheme="minorBidi"/>
                <w:lang w:eastAsia="zh-CN"/>
              </w:rPr>
              <w:tab/>
            </w:r>
            <w:r w:rsidR="00953702" w:rsidRPr="00D310C7">
              <w:rPr>
                <w:rStyle w:val="Hyperlink"/>
                <w:rFonts w:hint="eastAsia"/>
                <w:lang w:eastAsia="zh-CN"/>
              </w:rPr>
              <w:t>流动性压力测试体系</w:t>
            </w:r>
            <w:r w:rsidR="00953702" w:rsidRPr="00D310C7">
              <w:rPr>
                <w:rStyle w:val="Hyperlink"/>
              </w:rPr>
              <w:t>Liquidity Stress Testing Framework</w:t>
            </w:r>
            <w:r w:rsidR="00953702">
              <w:rPr>
                <w:webHidden/>
              </w:rPr>
              <w:tab/>
            </w:r>
            <w:r w:rsidR="00953702">
              <w:rPr>
                <w:webHidden/>
              </w:rPr>
              <w:fldChar w:fldCharType="begin"/>
            </w:r>
            <w:r w:rsidR="00953702">
              <w:rPr>
                <w:webHidden/>
              </w:rPr>
              <w:instrText xml:space="preserve"> PAGEREF _Toc83219392 \h </w:instrText>
            </w:r>
            <w:r w:rsidR="00953702">
              <w:rPr>
                <w:webHidden/>
              </w:rPr>
            </w:r>
            <w:r w:rsidR="00953702">
              <w:rPr>
                <w:webHidden/>
              </w:rPr>
              <w:fldChar w:fldCharType="separate"/>
            </w:r>
            <w:r w:rsidR="00953702">
              <w:rPr>
                <w:webHidden/>
              </w:rPr>
              <w:t>6</w:t>
            </w:r>
            <w:r w:rsidR="00953702">
              <w:rPr>
                <w:webHidden/>
              </w:rPr>
              <w:fldChar w:fldCharType="end"/>
            </w:r>
          </w:hyperlink>
        </w:p>
        <w:p w14:paraId="0611B40D" w14:textId="530FA481" w:rsidR="00953702" w:rsidRDefault="00DD1295">
          <w:pPr>
            <w:pStyle w:val="TOC2"/>
            <w:rPr>
              <w:rFonts w:asciiTheme="minorHAnsi" w:hAnsiTheme="minorHAnsi" w:cstheme="minorBidi"/>
              <w:lang w:eastAsia="zh-CN"/>
            </w:rPr>
          </w:pPr>
          <w:hyperlink w:anchor="_Toc83219393" w:history="1">
            <w:r w:rsidR="00953702" w:rsidRPr="00D310C7">
              <w:rPr>
                <w:rStyle w:val="Hyperlink"/>
              </w:rPr>
              <w:t>5.2.</w:t>
            </w:r>
            <w:r w:rsidR="00953702">
              <w:rPr>
                <w:rFonts w:asciiTheme="minorHAnsi" w:hAnsiTheme="minorHAnsi" w:cstheme="minorBidi"/>
                <w:lang w:eastAsia="zh-CN"/>
              </w:rPr>
              <w:tab/>
            </w:r>
            <w:r w:rsidR="00953702" w:rsidRPr="00D310C7">
              <w:rPr>
                <w:rStyle w:val="Hyperlink"/>
                <w:rFonts w:hint="eastAsia"/>
                <w:lang w:eastAsia="zh-CN"/>
              </w:rPr>
              <w:t>预警指标体系</w:t>
            </w:r>
            <w:r w:rsidR="00953702" w:rsidRPr="00D310C7">
              <w:rPr>
                <w:rStyle w:val="Hyperlink"/>
              </w:rPr>
              <w:t>Early Warning Indicator Framework</w:t>
            </w:r>
            <w:r w:rsidR="00953702">
              <w:rPr>
                <w:webHidden/>
              </w:rPr>
              <w:tab/>
            </w:r>
            <w:r w:rsidR="00953702">
              <w:rPr>
                <w:webHidden/>
              </w:rPr>
              <w:fldChar w:fldCharType="begin"/>
            </w:r>
            <w:r w:rsidR="00953702">
              <w:rPr>
                <w:webHidden/>
              </w:rPr>
              <w:instrText xml:space="preserve"> PAGEREF _Toc83219393 \h </w:instrText>
            </w:r>
            <w:r w:rsidR="00953702">
              <w:rPr>
                <w:webHidden/>
              </w:rPr>
            </w:r>
            <w:r w:rsidR="00953702">
              <w:rPr>
                <w:webHidden/>
              </w:rPr>
              <w:fldChar w:fldCharType="separate"/>
            </w:r>
            <w:r w:rsidR="00953702">
              <w:rPr>
                <w:webHidden/>
              </w:rPr>
              <w:t>7</w:t>
            </w:r>
            <w:r w:rsidR="00953702">
              <w:rPr>
                <w:webHidden/>
              </w:rPr>
              <w:fldChar w:fldCharType="end"/>
            </w:r>
          </w:hyperlink>
        </w:p>
        <w:p w14:paraId="70350C25" w14:textId="5053FC6E" w:rsidR="00953702" w:rsidRDefault="00DD1295">
          <w:pPr>
            <w:pStyle w:val="TOC2"/>
            <w:rPr>
              <w:rFonts w:asciiTheme="minorHAnsi" w:hAnsiTheme="minorHAnsi" w:cstheme="minorBidi"/>
              <w:lang w:eastAsia="zh-CN"/>
            </w:rPr>
          </w:pPr>
          <w:hyperlink w:anchor="_Toc83219394" w:history="1">
            <w:r w:rsidR="00953702" w:rsidRPr="00D310C7">
              <w:rPr>
                <w:rStyle w:val="Hyperlink"/>
              </w:rPr>
              <w:t>5.2.1.</w:t>
            </w:r>
            <w:r w:rsidR="00953702">
              <w:rPr>
                <w:rFonts w:asciiTheme="minorHAnsi" w:hAnsiTheme="minorHAnsi" w:cstheme="minorBidi"/>
                <w:lang w:eastAsia="zh-CN"/>
              </w:rPr>
              <w:tab/>
            </w:r>
            <w:r w:rsidR="00953702" w:rsidRPr="00D310C7">
              <w:rPr>
                <w:rStyle w:val="Hyperlink"/>
                <w:rFonts w:hint="eastAsia"/>
                <w:lang w:eastAsia="zh-CN"/>
              </w:rPr>
              <w:t>预警指标类型与水平</w:t>
            </w:r>
            <w:r w:rsidR="00953702" w:rsidRPr="00D310C7">
              <w:rPr>
                <w:rStyle w:val="Hyperlink"/>
              </w:rPr>
              <w:t>Early Warning Indicator Types and Levels</w:t>
            </w:r>
            <w:r w:rsidR="00953702">
              <w:rPr>
                <w:webHidden/>
              </w:rPr>
              <w:tab/>
            </w:r>
            <w:r w:rsidR="00953702">
              <w:rPr>
                <w:webHidden/>
              </w:rPr>
              <w:fldChar w:fldCharType="begin"/>
            </w:r>
            <w:r w:rsidR="00953702">
              <w:rPr>
                <w:webHidden/>
              </w:rPr>
              <w:instrText xml:space="preserve"> PAGEREF _Toc83219394 \h </w:instrText>
            </w:r>
            <w:r w:rsidR="00953702">
              <w:rPr>
                <w:webHidden/>
              </w:rPr>
            </w:r>
            <w:r w:rsidR="00953702">
              <w:rPr>
                <w:webHidden/>
              </w:rPr>
              <w:fldChar w:fldCharType="separate"/>
            </w:r>
            <w:r w:rsidR="00953702">
              <w:rPr>
                <w:webHidden/>
              </w:rPr>
              <w:t>7</w:t>
            </w:r>
            <w:r w:rsidR="00953702">
              <w:rPr>
                <w:webHidden/>
              </w:rPr>
              <w:fldChar w:fldCharType="end"/>
            </w:r>
          </w:hyperlink>
        </w:p>
        <w:p w14:paraId="3E1FD4D6" w14:textId="2ACC36C0" w:rsidR="00953702" w:rsidRDefault="00DD1295">
          <w:pPr>
            <w:pStyle w:val="TOC2"/>
            <w:rPr>
              <w:rFonts w:asciiTheme="minorHAnsi" w:hAnsiTheme="minorHAnsi" w:cstheme="minorBidi"/>
              <w:lang w:eastAsia="zh-CN"/>
            </w:rPr>
          </w:pPr>
          <w:hyperlink w:anchor="_Toc83219395" w:history="1">
            <w:r w:rsidR="00953702" w:rsidRPr="00D310C7">
              <w:rPr>
                <w:rStyle w:val="Hyperlink"/>
                <w:lang w:eastAsia="zh-CN"/>
              </w:rPr>
              <w:t>5.2.2.</w:t>
            </w:r>
            <w:r w:rsidR="00953702">
              <w:rPr>
                <w:rFonts w:asciiTheme="minorHAnsi" w:hAnsiTheme="minorHAnsi" w:cstheme="minorBidi"/>
                <w:lang w:eastAsia="zh-CN"/>
              </w:rPr>
              <w:tab/>
            </w:r>
            <w:r w:rsidR="00953702" w:rsidRPr="00D310C7">
              <w:rPr>
                <w:rStyle w:val="Hyperlink"/>
                <w:rFonts w:hint="eastAsia"/>
                <w:lang w:eastAsia="zh-CN"/>
              </w:rPr>
              <w:t>评估与汇报</w:t>
            </w:r>
            <w:r w:rsidR="00953702" w:rsidRPr="00D310C7">
              <w:rPr>
                <w:rStyle w:val="Hyperlink"/>
                <w:lang w:eastAsia="zh-CN"/>
              </w:rPr>
              <w:t>Assessment and Escalation</w:t>
            </w:r>
            <w:r w:rsidR="00953702">
              <w:rPr>
                <w:webHidden/>
              </w:rPr>
              <w:tab/>
            </w:r>
            <w:r w:rsidR="00953702">
              <w:rPr>
                <w:webHidden/>
              </w:rPr>
              <w:fldChar w:fldCharType="begin"/>
            </w:r>
            <w:r w:rsidR="00953702">
              <w:rPr>
                <w:webHidden/>
              </w:rPr>
              <w:instrText xml:space="preserve"> PAGEREF _Toc83219395 \h </w:instrText>
            </w:r>
            <w:r w:rsidR="00953702">
              <w:rPr>
                <w:webHidden/>
              </w:rPr>
            </w:r>
            <w:r w:rsidR="00953702">
              <w:rPr>
                <w:webHidden/>
              </w:rPr>
              <w:fldChar w:fldCharType="separate"/>
            </w:r>
            <w:r w:rsidR="00953702">
              <w:rPr>
                <w:webHidden/>
              </w:rPr>
              <w:t>8</w:t>
            </w:r>
            <w:r w:rsidR="00953702">
              <w:rPr>
                <w:webHidden/>
              </w:rPr>
              <w:fldChar w:fldCharType="end"/>
            </w:r>
          </w:hyperlink>
        </w:p>
        <w:p w14:paraId="6634F712" w14:textId="6893CC5A" w:rsidR="00953702" w:rsidRDefault="00DD1295">
          <w:pPr>
            <w:pStyle w:val="TOC2"/>
            <w:rPr>
              <w:rFonts w:asciiTheme="minorHAnsi" w:hAnsiTheme="minorHAnsi" w:cstheme="minorBidi"/>
              <w:lang w:eastAsia="zh-CN"/>
            </w:rPr>
          </w:pPr>
          <w:hyperlink w:anchor="_Toc83219396" w:history="1">
            <w:r w:rsidR="00953702" w:rsidRPr="00D310C7">
              <w:rPr>
                <w:rStyle w:val="Hyperlink"/>
                <w:lang w:eastAsia="zh-CN"/>
              </w:rPr>
              <w:t>5.2.3.</w:t>
            </w:r>
            <w:r w:rsidR="00953702">
              <w:rPr>
                <w:rFonts w:asciiTheme="minorHAnsi" w:hAnsiTheme="minorHAnsi" w:cstheme="minorBidi"/>
                <w:lang w:eastAsia="zh-CN"/>
              </w:rPr>
              <w:tab/>
            </w:r>
            <w:r w:rsidR="00953702" w:rsidRPr="00D310C7">
              <w:rPr>
                <w:rStyle w:val="Hyperlink"/>
                <w:rFonts w:hint="eastAsia"/>
                <w:lang w:eastAsia="zh-CN"/>
              </w:rPr>
              <w:t>监测与报告</w:t>
            </w:r>
            <w:r w:rsidR="00953702" w:rsidRPr="00D310C7">
              <w:rPr>
                <w:rStyle w:val="Hyperlink"/>
                <w:lang w:eastAsia="zh-CN"/>
              </w:rPr>
              <w:t>Monitoring and Reporting</w:t>
            </w:r>
            <w:r w:rsidR="00953702">
              <w:rPr>
                <w:webHidden/>
              </w:rPr>
              <w:tab/>
            </w:r>
            <w:r w:rsidR="00953702">
              <w:rPr>
                <w:webHidden/>
              </w:rPr>
              <w:fldChar w:fldCharType="begin"/>
            </w:r>
            <w:r w:rsidR="00953702">
              <w:rPr>
                <w:webHidden/>
              </w:rPr>
              <w:instrText xml:space="preserve"> PAGEREF _Toc83219396 \h </w:instrText>
            </w:r>
            <w:r w:rsidR="00953702">
              <w:rPr>
                <w:webHidden/>
              </w:rPr>
            </w:r>
            <w:r w:rsidR="00953702">
              <w:rPr>
                <w:webHidden/>
              </w:rPr>
              <w:fldChar w:fldCharType="separate"/>
            </w:r>
            <w:r w:rsidR="00953702">
              <w:rPr>
                <w:webHidden/>
              </w:rPr>
              <w:t>13</w:t>
            </w:r>
            <w:r w:rsidR="00953702">
              <w:rPr>
                <w:webHidden/>
              </w:rPr>
              <w:fldChar w:fldCharType="end"/>
            </w:r>
          </w:hyperlink>
        </w:p>
        <w:p w14:paraId="18F76BDF" w14:textId="25874987" w:rsidR="00953702" w:rsidRDefault="00DD1295">
          <w:pPr>
            <w:pStyle w:val="TOC1"/>
            <w:rPr>
              <w:rFonts w:asciiTheme="minorHAnsi" w:hAnsiTheme="minorHAnsi" w:cstheme="minorBidi"/>
              <w:lang w:eastAsia="zh-CN"/>
            </w:rPr>
          </w:pPr>
          <w:hyperlink w:anchor="_Toc83219397" w:history="1">
            <w:r w:rsidR="00953702" w:rsidRPr="00D310C7">
              <w:rPr>
                <w:rStyle w:val="Hyperlink"/>
              </w:rPr>
              <w:t>6.</w:t>
            </w:r>
            <w:r w:rsidR="00953702">
              <w:rPr>
                <w:rFonts w:asciiTheme="minorHAnsi" w:hAnsiTheme="minorHAnsi" w:cstheme="minorBidi"/>
                <w:lang w:eastAsia="zh-CN"/>
              </w:rPr>
              <w:tab/>
            </w:r>
            <w:r w:rsidR="00953702" w:rsidRPr="00D310C7">
              <w:rPr>
                <w:rStyle w:val="Hyperlink"/>
                <w:rFonts w:hint="eastAsia"/>
                <w:lang w:eastAsia="zh-CN"/>
              </w:rPr>
              <w:t>应急资金来源与应对现金流出的措施</w:t>
            </w:r>
            <w:r w:rsidR="00953702" w:rsidRPr="00D310C7">
              <w:rPr>
                <w:rStyle w:val="Hyperlink"/>
              </w:rPr>
              <w:t>Contingent Liquidity Sources and Cash Outflow Countermeasures</w:t>
            </w:r>
            <w:r w:rsidR="00953702">
              <w:rPr>
                <w:webHidden/>
              </w:rPr>
              <w:tab/>
            </w:r>
            <w:r w:rsidR="00953702">
              <w:rPr>
                <w:webHidden/>
              </w:rPr>
              <w:fldChar w:fldCharType="begin"/>
            </w:r>
            <w:r w:rsidR="00953702">
              <w:rPr>
                <w:webHidden/>
              </w:rPr>
              <w:instrText xml:space="preserve"> PAGEREF _Toc83219397 \h </w:instrText>
            </w:r>
            <w:r w:rsidR="00953702">
              <w:rPr>
                <w:webHidden/>
              </w:rPr>
            </w:r>
            <w:r w:rsidR="00953702">
              <w:rPr>
                <w:webHidden/>
              </w:rPr>
              <w:fldChar w:fldCharType="separate"/>
            </w:r>
            <w:r w:rsidR="00953702">
              <w:rPr>
                <w:webHidden/>
              </w:rPr>
              <w:t>13</w:t>
            </w:r>
            <w:r w:rsidR="00953702">
              <w:rPr>
                <w:webHidden/>
              </w:rPr>
              <w:fldChar w:fldCharType="end"/>
            </w:r>
          </w:hyperlink>
        </w:p>
        <w:p w14:paraId="66F206ED" w14:textId="5B2F9C68" w:rsidR="00953702" w:rsidRDefault="00DD1295">
          <w:pPr>
            <w:pStyle w:val="TOC2"/>
            <w:rPr>
              <w:rFonts w:asciiTheme="minorHAnsi" w:hAnsiTheme="minorHAnsi" w:cstheme="minorBidi"/>
              <w:lang w:eastAsia="zh-CN"/>
            </w:rPr>
          </w:pPr>
          <w:hyperlink w:anchor="_Toc83219398" w:history="1">
            <w:r w:rsidR="00953702" w:rsidRPr="00D310C7">
              <w:rPr>
                <w:rStyle w:val="Hyperlink"/>
              </w:rPr>
              <w:t>6.1.</w:t>
            </w:r>
            <w:r w:rsidR="00953702">
              <w:rPr>
                <w:rFonts w:asciiTheme="minorHAnsi" w:hAnsiTheme="minorHAnsi" w:cstheme="minorBidi"/>
                <w:lang w:eastAsia="zh-CN"/>
              </w:rPr>
              <w:tab/>
            </w:r>
            <w:r w:rsidR="00953702" w:rsidRPr="00D310C7">
              <w:rPr>
                <w:rStyle w:val="Hyperlink"/>
                <w:rFonts w:hint="eastAsia"/>
                <w:lang w:eastAsia="zh-CN"/>
              </w:rPr>
              <w:t>流动性缓冲</w:t>
            </w:r>
            <w:r w:rsidR="00953702" w:rsidRPr="00D310C7">
              <w:rPr>
                <w:rStyle w:val="Hyperlink"/>
              </w:rPr>
              <w:t>Liquidity Buffer</w:t>
            </w:r>
            <w:r w:rsidR="00953702">
              <w:rPr>
                <w:webHidden/>
              </w:rPr>
              <w:tab/>
            </w:r>
            <w:r w:rsidR="00953702">
              <w:rPr>
                <w:webHidden/>
              </w:rPr>
              <w:fldChar w:fldCharType="begin"/>
            </w:r>
            <w:r w:rsidR="00953702">
              <w:rPr>
                <w:webHidden/>
              </w:rPr>
              <w:instrText xml:space="preserve"> PAGEREF _Toc83219398 \h </w:instrText>
            </w:r>
            <w:r w:rsidR="00953702">
              <w:rPr>
                <w:webHidden/>
              </w:rPr>
            </w:r>
            <w:r w:rsidR="00953702">
              <w:rPr>
                <w:webHidden/>
              </w:rPr>
              <w:fldChar w:fldCharType="separate"/>
            </w:r>
            <w:r w:rsidR="00953702">
              <w:rPr>
                <w:webHidden/>
              </w:rPr>
              <w:t>13</w:t>
            </w:r>
            <w:r w:rsidR="00953702">
              <w:rPr>
                <w:webHidden/>
              </w:rPr>
              <w:fldChar w:fldCharType="end"/>
            </w:r>
          </w:hyperlink>
        </w:p>
        <w:p w14:paraId="6E00A5C9" w14:textId="15F1E8F3" w:rsidR="00953702" w:rsidRDefault="00DD1295">
          <w:pPr>
            <w:pStyle w:val="TOC2"/>
            <w:rPr>
              <w:rFonts w:asciiTheme="minorHAnsi" w:hAnsiTheme="minorHAnsi" w:cstheme="minorBidi"/>
              <w:lang w:eastAsia="zh-CN"/>
            </w:rPr>
          </w:pPr>
          <w:hyperlink w:anchor="_Toc83219399" w:history="1">
            <w:r w:rsidR="00953702" w:rsidRPr="00D310C7">
              <w:rPr>
                <w:rStyle w:val="Hyperlink"/>
                <w:lang w:eastAsia="zh-CN"/>
              </w:rPr>
              <w:t>6.2.</w:t>
            </w:r>
            <w:r w:rsidR="00953702">
              <w:rPr>
                <w:rFonts w:asciiTheme="minorHAnsi" w:hAnsiTheme="minorHAnsi" w:cstheme="minorBidi"/>
                <w:lang w:eastAsia="zh-CN"/>
              </w:rPr>
              <w:tab/>
            </w:r>
            <w:r w:rsidR="00953702" w:rsidRPr="00D310C7">
              <w:rPr>
                <w:rStyle w:val="Hyperlink"/>
                <w:rFonts w:hint="eastAsia"/>
                <w:lang w:eastAsia="zh-CN"/>
              </w:rPr>
              <w:t>优先级较高的应急资金来源</w:t>
            </w:r>
            <w:r w:rsidR="00953702" w:rsidRPr="00D310C7">
              <w:rPr>
                <w:rStyle w:val="Hyperlink"/>
                <w:lang w:eastAsia="zh-CN"/>
              </w:rPr>
              <w:t>Detailed Instruction for High Priority Liquidity Sources</w:t>
            </w:r>
            <w:r w:rsidR="00953702">
              <w:rPr>
                <w:webHidden/>
              </w:rPr>
              <w:tab/>
            </w:r>
            <w:r w:rsidR="00953702">
              <w:rPr>
                <w:webHidden/>
              </w:rPr>
              <w:fldChar w:fldCharType="begin"/>
            </w:r>
            <w:r w:rsidR="00953702">
              <w:rPr>
                <w:webHidden/>
              </w:rPr>
              <w:instrText xml:space="preserve"> PAGEREF _Toc83219399 \h </w:instrText>
            </w:r>
            <w:r w:rsidR="00953702">
              <w:rPr>
                <w:webHidden/>
              </w:rPr>
            </w:r>
            <w:r w:rsidR="00953702">
              <w:rPr>
                <w:webHidden/>
              </w:rPr>
              <w:fldChar w:fldCharType="separate"/>
            </w:r>
            <w:r w:rsidR="00953702">
              <w:rPr>
                <w:webHidden/>
              </w:rPr>
              <w:t>13</w:t>
            </w:r>
            <w:r w:rsidR="00953702">
              <w:rPr>
                <w:webHidden/>
              </w:rPr>
              <w:fldChar w:fldCharType="end"/>
            </w:r>
          </w:hyperlink>
        </w:p>
        <w:p w14:paraId="29E4FB3E" w14:textId="4694FC33" w:rsidR="00953702" w:rsidRDefault="00DD1295">
          <w:pPr>
            <w:pStyle w:val="TOC2"/>
            <w:rPr>
              <w:rFonts w:asciiTheme="minorHAnsi" w:hAnsiTheme="minorHAnsi" w:cstheme="minorBidi"/>
              <w:lang w:eastAsia="zh-CN"/>
            </w:rPr>
          </w:pPr>
          <w:hyperlink w:anchor="_Toc83219400" w:history="1">
            <w:r w:rsidR="00953702" w:rsidRPr="00D310C7">
              <w:rPr>
                <w:rStyle w:val="Hyperlink"/>
              </w:rPr>
              <w:t>6.2.1.</w:t>
            </w:r>
            <w:r w:rsidR="00953702">
              <w:rPr>
                <w:rFonts w:asciiTheme="minorHAnsi" w:hAnsiTheme="minorHAnsi" w:cstheme="minorBidi"/>
                <w:lang w:eastAsia="zh-CN"/>
              </w:rPr>
              <w:tab/>
            </w:r>
            <w:r w:rsidR="00953702" w:rsidRPr="00D310C7">
              <w:rPr>
                <w:rStyle w:val="Hyperlink"/>
                <w:rFonts w:hint="eastAsia"/>
                <w:lang w:eastAsia="zh-CN"/>
              </w:rPr>
              <w:t>总行资金支持</w:t>
            </w:r>
            <w:r w:rsidR="00953702" w:rsidRPr="00D310C7">
              <w:rPr>
                <w:rStyle w:val="Hyperlink"/>
              </w:rPr>
              <w:t>Contact Head Office for Support</w:t>
            </w:r>
            <w:r w:rsidR="00953702">
              <w:rPr>
                <w:webHidden/>
              </w:rPr>
              <w:tab/>
            </w:r>
            <w:r w:rsidR="00953702">
              <w:rPr>
                <w:webHidden/>
              </w:rPr>
              <w:fldChar w:fldCharType="begin"/>
            </w:r>
            <w:r w:rsidR="00953702">
              <w:rPr>
                <w:webHidden/>
              </w:rPr>
              <w:instrText xml:space="preserve"> PAGEREF _Toc83219400 \h </w:instrText>
            </w:r>
            <w:r w:rsidR="00953702">
              <w:rPr>
                <w:webHidden/>
              </w:rPr>
            </w:r>
            <w:r w:rsidR="00953702">
              <w:rPr>
                <w:webHidden/>
              </w:rPr>
              <w:fldChar w:fldCharType="separate"/>
            </w:r>
            <w:r w:rsidR="00953702">
              <w:rPr>
                <w:webHidden/>
              </w:rPr>
              <w:t>13</w:t>
            </w:r>
            <w:r w:rsidR="00953702">
              <w:rPr>
                <w:webHidden/>
              </w:rPr>
              <w:fldChar w:fldCharType="end"/>
            </w:r>
          </w:hyperlink>
        </w:p>
        <w:p w14:paraId="508750AA" w14:textId="4F862E3E" w:rsidR="00953702" w:rsidRDefault="00DD1295">
          <w:pPr>
            <w:pStyle w:val="TOC2"/>
            <w:rPr>
              <w:rFonts w:asciiTheme="minorHAnsi" w:hAnsiTheme="minorHAnsi" w:cstheme="minorBidi"/>
              <w:lang w:eastAsia="zh-CN"/>
            </w:rPr>
          </w:pPr>
          <w:hyperlink w:anchor="_Toc83219401" w:history="1">
            <w:r w:rsidR="00953702" w:rsidRPr="00D310C7">
              <w:rPr>
                <w:rStyle w:val="Hyperlink"/>
                <w:lang w:eastAsia="zh-CN"/>
              </w:rPr>
              <w:t>6.2.2.</w:t>
            </w:r>
            <w:r w:rsidR="00953702">
              <w:rPr>
                <w:rFonts w:asciiTheme="minorHAnsi" w:hAnsiTheme="minorHAnsi" w:cstheme="minorBidi"/>
                <w:lang w:eastAsia="zh-CN"/>
              </w:rPr>
              <w:tab/>
            </w:r>
            <w:r w:rsidR="00953702" w:rsidRPr="00D310C7">
              <w:rPr>
                <w:rStyle w:val="Hyperlink"/>
                <w:rFonts w:hint="eastAsia"/>
                <w:lang w:eastAsia="zh-CN"/>
              </w:rPr>
              <w:t>证券回购</w:t>
            </w:r>
            <w:r w:rsidR="00953702" w:rsidRPr="00D310C7">
              <w:rPr>
                <w:rStyle w:val="Hyperlink"/>
                <w:lang w:eastAsia="zh-CN"/>
              </w:rPr>
              <w:t>Repo of securities</w:t>
            </w:r>
            <w:r w:rsidR="00953702">
              <w:rPr>
                <w:webHidden/>
              </w:rPr>
              <w:tab/>
            </w:r>
            <w:r w:rsidR="00953702">
              <w:rPr>
                <w:webHidden/>
              </w:rPr>
              <w:fldChar w:fldCharType="begin"/>
            </w:r>
            <w:r w:rsidR="00953702">
              <w:rPr>
                <w:webHidden/>
              </w:rPr>
              <w:instrText xml:space="preserve"> PAGEREF _Toc83219401 \h </w:instrText>
            </w:r>
            <w:r w:rsidR="00953702">
              <w:rPr>
                <w:webHidden/>
              </w:rPr>
            </w:r>
            <w:r w:rsidR="00953702">
              <w:rPr>
                <w:webHidden/>
              </w:rPr>
              <w:fldChar w:fldCharType="separate"/>
            </w:r>
            <w:r w:rsidR="00953702">
              <w:rPr>
                <w:webHidden/>
              </w:rPr>
              <w:t>14</w:t>
            </w:r>
            <w:r w:rsidR="00953702">
              <w:rPr>
                <w:webHidden/>
              </w:rPr>
              <w:fldChar w:fldCharType="end"/>
            </w:r>
          </w:hyperlink>
        </w:p>
        <w:p w14:paraId="722E6D1C" w14:textId="793AB316" w:rsidR="00953702" w:rsidRDefault="00DD1295">
          <w:pPr>
            <w:pStyle w:val="TOC2"/>
            <w:rPr>
              <w:rFonts w:asciiTheme="minorHAnsi" w:hAnsiTheme="minorHAnsi" w:cstheme="minorBidi"/>
              <w:lang w:eastAsia="zh-CN"/>
            </w:rPr>
          </w:pPr>
          <w:hyperlink w:anchor="_Toc83219402" w:history="1">
            <w:r w:rsidR="00953702" w:rsidRPr="00D310C7">
              <w:rPr>
                <w:rStyle w:val="Hyperlink"/>
              </w:rPr>
              <w:t>6.2.3.</w:t>
            </w:r>
            <w:r w:rsidR="00953702">
              <w:rPr>
                <w:rFonts w:asciiTheme="minorHAnsi" w:hAnsiTheme="minorHAnsi" w:cstheme="minorBidi"/>
                <w:lang w:eastAsia="zh-CN"/>
              </w:rPr>
              <w:tab/>
            </w:r>
            <w:r w:rsidR="00953702" w:rsidRPr="00D310C7">
              <w:rPr>
                <w:rStyle w:val="Hyperlink"/>
                <w:rFonts w:hint="eastAsia"/>
                <w:lang w:eastAsia="zh-CN"/>
              </w:rPr>
              <w:t>出售投资资产</w:t>
            </w:r>
            <w:r w:rsidR="00953702" w:rsidRPr="00D310C7">
              <w:rPr>
                <w:rStyle w:val="Hyperlink"/>
              </w:rPr>
              <w:t xml:space="preserve">Sale of </w:t>
            </w:r>
            <w:r w:rsidR="00953702" w:rsidRPr="00D310C7">
              <w:rPr>
                <w:rStyle w:val="Hyperlink"/>
                <w:lang w:eastAsia="zh-CN"/>
              </w:rPr>
              <w:t>investment portfolio</w:t>
            </w:r>
            <w:r w:rsidR="00953702">
              <w:rPr>
                <w:webHidden/>
              </w:rPr>
              <w:tab/>
            </w:r>
            <w:r w:rsidR="00953702">
              <w:rPr>
                <w:webHidden/>
              </w:rPr>
              <w:fldChar w:fldCharType="begin"/>
            </w:r>
            <w:r w:rsidR="00953702">
              <w:rPr>
                <w:webHidden/>
              </w:rPr>
              <w:instrText xml:space="preserve"> PAGEREF _Toc83219402 \h </w:instrText>
            </w:r>
            <w:r w:rsidR="00953702">
              <w:rPr>
                <w:webHidden/>
              </w:rPr>
            </w:r>
            <w:r w:rsidR="00953702">
              <w:rPr>
                <w:webHidden/>
              </w:rPr>
              <w:fldChar w:fldCharType="separate"/>
            </w:r>
            <w:r w:rsidR="00953702">
              <w:rPr>
                <w:webHidden/>
              </w:rPr>
              <w:t>15</w:t>
            </w:r>
            <w:r w:rsidR="00953702">
              <w:rPr>
                <w:webHidden/>
              </w:rPr>
              <w:fldChar w:fldCharType="end"/>
            </w:r>
          </w:hyperlink>
        </w:p>
        <w:p w14:paraId="7A1CC5D4" w14:textId="0242EE02" w:rsidR="00953702" w:rsidRDefault="00DD1295">
          <w:pPr>
            <w:pStyle w:val="TOC2"/>
            <w:rPr>
              <w:rFonts w:asciiTheme="minorHAnsi" w:hAnsiTheme="minorHAnsi" w:cstheme="minorBidi"/>
              <w:lang w:eastAsia="zh-CN"/>
            </w:rPr>
          </w:pPr>
          <w:hyperlink w:anchor="_Toc83219403" w:history="1">
            <w:r w:rsidR="00953702" w:rsidRPr="00D310C7">
              <w:rPr>
                <w:rStyle w:val="Hyperlink"/>
                <w:lang w:eastAsia="zh-CN"/>
              </w:rPr>
              <w:t>6.2.4.</w:t>
            </w:r>
            <w:r w:rsidR="00953702" w:rsidRPr="00D310C7">
              <w:rPr>
                <w:rStyle w:val="Hyperlink"/>
                <w:rFonts w:hint="eastAsia"/>
                <w:lang w:eastAsia="zh-CN"/>
              </w:rPr>
              <w:t>出售贷款</w:t>
            </w:r>
            <w:r w:rsidR="00953702" w:rsidRPr="00D310C7">
              <w:rPr>
                <w:rStyle w:val="Hyperlink"/>
              </w:rPr>
              <w:t>Sale of loan portfolio</w:t>
            </w:r>
            <w:r w:rsidR="00953702">
              <w:rPr>
                <w:webHidden/>
              </w:rPr>
              <w:tab/>
            </w:r>
            <w:r w:rsidR="00953702">
              <w:rPr>
                <w:webHidden/>
              </w:rPr>
              <w:fldChar w:fldCharType="begin"/>
            </w:r>
            <w:r w:rsidR="00953702">
              <w:rPr>
                <w:webHidden/>
              </w:rPr>
              <w:instrText xml:space="preserve"> PAGEREF _Toc83219403 \h </w:instrText>
            </w:r>
            <w:r w:rsidR="00953702">
              <w:rPr>
                <w:webHidden/>
              </w:rPr>
            </w:r>
            <w:r w:rsidR="00953702">
              <w:rPr>
                <w:webHidden/>
              </w:rPr>
              <w:fldChar w:fldCharType="separate"/>
            </w:r>
            <w:r w:rsidR="00953702">
              <w:rPr>
                <w:webHidden/>
              </w:rPr>
              <w:t>15</w:t>
            </w:r>
            <w:r w:rsidR="00953702">
              <w:rPr>
                <w:webHidden/>
              </w:rPr>
              <w:fldChar w:fldCharType="end"/>
            </w:r>
          </w:hyperlink>
        </w:p>
        <w:p w14:paraId="3CDE3D31" w14:textId="17C18EB6" w:rsidR="00953702" w:rsidRDefault="00DD1295">
          <w:pPr>
            <w:pStyle w:val="TOC2"/>
            <w:rPr>
              <w:rFonts w:asciiTheme="minorHAnsi" w:hAnsiTheme="minorHAnsi" w:cstheme="minorBidi"/>
              <w:lang w:eastAsia="zh-CN"/>
            </w:rPr>
          </w:pPr>
          <w:hyperlink w:anchor="_Toc83219404" w:history="1">
            <w:r w:rsidR="00953702" w:rsidRPr="00D310C7">
              <w:rPr>
                <w:rStyle w:val="Hyperlink"/>
              </w:rPr>
              <w:t>6.2.</w:t>
            </w:r>
            <w:r w:rsidR="00953702" w:rsidRPr="00D310C7">
              <w:rPr>
                <w:rStyle w:val="Hyperlink"/>
                <w:lang w:eastAsia="zh-CN"/>
              </w:rPr>
              <w:t>5</w:t>
            </w:r>
            <w:r w:rsidR="00953702" w:rsidRPr="00D310C7">
              <w:rPr>
                <w:rStyle w:val="Hyperlink"/>
              </w:rPr>
              <w:t>.</w:t>
            </w:r>
            <w:r w:rsidR="00953702">
              <w:rPr>
                <w:rFonts w:asciiTheme="minorHAnsi" w:hAnsiTheme="minorHAnsi" w:cstheme="minorBidi"/>
                <w:lang w:eastAsia="zh-CN"/>
              </w:rPr>
              <w:tab/>
            </w:r>
            <w:r w:rsidR="00953702" w:rsidRPr="00D310C7">
              <w:rPr>
                <w:rStyle w:val="Hyperlink"/>
                <w:rFonts w:hint="eastAsia"/>
                <w:lang w:eastAsia="zh-CN"/>
              </w:rPr>
              <w:t>其它程序</w:t>
            </w:r>
            <w:r w:rsidR="00953702" w:rsidRPr="00D310C7">
              <w:rPr>
                <w:rStyle w:val="Hyperlink"/>
              </w:rPr>
              <w:t>Other Procedures</w:t>
            </w:r>
            <w:r w:rsidR="00953702">
              <w:rPr>
                <w:webHidden/>
              </w:rPr>
              <w:tab/>
            </w:r>
            <w:r w:rsidR="00953702">
              <w:rPr>
                <w:webHidden/>
              </w:rPr>
              <w:fldChar w:fldCharType="begin"/>
            </w:r>
            <w:r w:rsidR="00953702">
              <w:rPr>
                <w:webHidden/>
              </w:rPr>
              <w:instrText xml:space="preserve"> PAGEREF _Toc83219404 \h </w:instrText>
            </w:r>
            <w:r w:rsidR="00953702">
              <w:rPr>
                <w:webHidden/>
              </w:rPr>
            </w:r>
            <w:r w:rsidR="00953702">
              <w:rPr>
                <w:webHidden/>
              </w:rPr>
              <w:fldChar w:fldCharType="separate"/>
            </w:r>
            <w:r w:rsidR="00953702">
              <w:rPr>
                <w:webHidden/>
              </w:rPr>
              <w:t>15</w:t>
            </w:r>
            <w:r w:rsidR="00953702">
              <w:rPr>
                <w:webHidden/>
              </w:rPr>
              <w:fldChar w:fldCharType="end"/>
            </w:r>
          </w:hyperlink>
        </w:p>
        <w:p w14:paraId="34DE5F49" w14:textId="4F4D99C4" w:rsidR="00953702" w:rsidRDefault="00DD1295">
          <w:pPr>
            <w:pStyle w:val="TOC2"/>
            <w:rPr>
              <w:rFonts w:asciiTheme="minorHAnsi" w:hAnsiTheme="minorHAnsi" w:cstheme="minorBidi"/>
              <w:lang w:eastAsia="zh-CN"/>
            </w:rPr>
          </w:pPr>
          <w:hyperlink w:anchor="_Toc83219405" w:history="1">
            <w:r w:rsidR="00953702" w:rsidRPr="00D310C7">
              <w:rPr>
                <w:rStyle w:val="Hyperlink"/>
              </w:rPr>
              <w:t>6.3.</w:t>
            </w:r>
            <w:r w:rsidR="00953702">
              <w:rPr>
                <w:rFonts w:asciiTheme="minorHAnsi" w:hAnsiTheme="minorHAnsi" w:cstheme="minorBidi"/>
                <w:lang w:eastAsia="zh-CN"/>
              </w:rPr>
              <w:tab/>
            </w:r>
            <w:r w:rsidR="00953702" w:rsidRPr="00D310C7">
              <w:rPr>
                <w:rStyle w:val="Hyperlink"/>
                <w:rFonts w:hint="eastAsia"/>
                <w:lang w:eastAsia="zh-CN"/>
              </w:rPr>
              <w:t>应急资金与现金流出的应对措施</w:t>
            </w:r>
            <w:r w:rsidR="00953702" w:rsidRPr="00D310C7">
              <w:rPr>
                <w:rStyle w:val="Hyperlink"/>
              </w:rPr>
              <w:t>Contingent Liquidity and Cash Outflow Countermeasures</w:t>
            </w:r>
            <w:r w:rsidR="00953702">
              <w:rPr>
                <w:webHidden/>
              </w:rPr>
              <w:tab/>
            </w:r>
            <w:r w:rsidR="00953702">
              <w:rPr>
                <w:webHidden/>
              </w:rPr>
              <w:fldChar w:fldCharType="begin"/>
            </w:r>
            <w:r w:rsidR="00953702">
              <w:rPr>
                <w:webHidden/>
              </w:rPr>
              <w:instrText xml:space="preserve"> PAGEREF _Toc83219405 \h </w:instrText>
            </w:r>
            <w:r w:rsidR="00953702">
              <w:rPr>
                <w:webHidden/>
              </w:rPr>
            </w:r>
            <w:r w:rsidR="00953702">
              <w:rPr>
                <w:webHidden/>
              </w:rPr>
              <w:fldChar w:fldCharType="separate"/>
            </w:r>
            <w:r w:rsidR="00953702">
              <w:rPr>
                <w:webHidden/>
              </w:rPr>
              <w:t>15</w:t>
            </w:r>
            <w:r w:rsidR="00953702">
              <w:rPr>
                <w:webHidden/>
              </w:rPr>
              <w:fldChar w:fldCharType="end"/>
            </w:r>
          </w:hyperlink>
        </w:p>
        <w:p w14:paraId="51FA4F3B" w14:textId="4179C64A" w:rsidR="00953702" w:rsidRDefault="00DD1295">
          <w:pPr>
            <w:pStyle w:val="TOC1"/>
            <w:rPr>
              <w:rFonts w:asciiTheme="minorHAnsi" w:hAnsiTheme="minorHAnsi" w:cstheme="minorBidi"/>
              <w:lang w:eastAsia="zh-CN"/>
            </w:rPr>
          </w:pPr>
          <w:hyperlink w:anchor="_Toc83219406" w:history="1">
            <w:r w:rsidR="00953702" w:rsidRPr="00D310C7">
              <w:rPr>
                <w:rStyle w:val="Hyperlink"/>
                <w:lang w:eastAsia="zh-CN"/>
              </w:rPr>
              <w:t>7.</w:t>
            </w:r>
            <w:r w:rsidR="00953702">
              <w:rPr>
                <w:rFonts w:asciiTheme="minorHAnsi" w:hAnsiTheme="minorHAnsi" w:cstheme="minorBidi"/>
                <w:lang w:eastAsia="zh-CN"/>
              </w:rPr>
              <w:tab/>
            </w:r>
            <w:r w:rsidR="00953702" w:rsidRPr="00D310C7">
              <w:rPr>
                <w:rStyle w:val="Hyperlink"/>
                <w:rFonts w:hint="eastAsia"/>
                <w:lang w:eastAsia="zh-CN"/>
              </w:rPr>
              <w:t>沟通计划</w:t>
            </w:r>
            <w:r w:rsidR="00953702" w:rsidRPr="00D310C7">
              <w:rPr>
                <w:rStyle w:val="Hyperlink"/>
                <w:lang w:eastAsia="zh-CN"/>
              </w:rPr>
              <w:t>Communication Plan</w:t>
            </w:r>
            <w:r w:rsidR="00953702">
              <w:rPr>
                <w:webHidden/>
              </w:rPr>
              <w:tab/>
            </w:r>
            <w:r w:rsidR="00953702">
              <w:rPr>
                <w:webHidden/>
              </w:rPr>
              <w:fldChar w:fldCharType="begin"/>
            </w:r>
            <w:r w:rsidR="00953702">
              <w:rPr>
                <w:webHidden/>
              </w:rPr>
              <w:instrText xml:space="preserve"> PAGEREF _Toc83219406 \h </w:instrText>
            </w:r>
            <w:r w:rsidR="00953702">
              <w:rPr>
                <w:webHidden/>
              </w:rPr>
            </w:r>
            <w:r w:rsidR="00953702">
              <w:rPr>
                <w:webHidden/>
              </w:rPr>
              <w:fldChar w:fldCharType="separate"/>
            </w:r>
            <w:r w:rsidR="00953702">
              <w:rPr>
                <w:webHidden/>
              </w:rPr>
              <w:t>20</w:t>
            </w:r>
            <w:r w:rsidR="00953702">
              <w:rPr>
                <w:webHidden/>
              </w:rPr>
              <w:fldChar w:fldCharType="end"/>
            </w:r>
          </w:hyperlink>
        </w:p>
        <w:p w14:paraId="0ABE70DD" w14:textId="58814E3C" w:rsidR="00953702" w:rsidRDefault="00DD1295">
          <w:pPr>
            <w:pStyle w:val="TOC1"/>
            <w:rPr>
              <w:rFonts w:asciiTheme="minorHAnsi" w:hAnsiTheme="minorHAnsi" w:cstheme="minorBidi"/>
              <w:lang w:eastAsia="zh-CN"/>
            </w:rPr>
          </w:pPr>
          <w:hyperlink w:anchor="_Toc83219407" w:history="1">
            <w:r w:rsidR="00953702" w:rsidRPr="00D310C7">
              <w:rPr>
                <w:rStyle w:val="Hyperlink"/>
              </w:rPr>
              <w:t>8.</w:t>
            </w:r>
            <w:r w:rsidR="00953702">
              <w:rPr>
                <w:rFonts w:asciiTheme="minorHAnsi" w:hAnsiTheme="minorHAnsi" w:cstheme="minorBidi"/>
                <w:lang w:eastAsia="zh-CN"/>
              </w:rPr>
              <w:tab/>
            </w:r>
            <w:r w:rsidR="00953702" w:rsidRPr="00D310C7">
              <w:rPr>
                <w:rStyle w:val="Hyperlink"/>
                <w:rFonts w:hint="eastAsia"/>
                <w:lang w:eastAsia="zh-CN"/>
              </w:rPr>
              <w:t>纽约分行应急预案的终止机制与预警解除</w:t>
            </w:r>
            <w:r w:rsidR="00953702" w:rsidRPr="00D310C7">
              <w:rPr>
                <w:rStyle w:val="Hyperlink"/>
              </w:rPr>
              <w:t>Deactivation of BOCNY CFP and EWI Trigger Event Closure</w:t>
            </w:r>
            <w:r w:rsidR="00953702">
              <w:rPr>
                <w:webHidden/>
              </w:rPr>
              <w:tab/>
            </w:r>
            <w:r w:rsidR="00953702">
              <w:rPr>
                <w:webHidden/>
              </w:rPr>
              <w:fldChar w:fldCharType="begin"/>
            </w:r>
            <w:r w:rsidR="00953702">
              <w:rPr>
                <w:webHidden/>
              </w:rPr>
              <w:instrText xml:space="preserve"> PAGEREF _Toc83219407 \h </w:instrText>
            </w:r>
            <w:r w:rsidR="00953702">
              <w:rPr>
                <w:webHidden/>
              </w:rPr>
            </w:r>
            <w:r w:rsidR="00953702">
              <w:rPr>
                <w:webHidden/>
              </w:rPr>
              <w:fldChar w:fldCharType="separate"/>
            </w:r>
            <w:r w:rsidR="00953702">
              <w:rPr>
                <w:webHidden/>
              </w:rPr>
              <w:t>21</w:t>
            </w:r>
            <w:r w:rsidR="00953702">
              <w:rPr>
                <w:webHidden/>
              </w:rPr>
              <w:fldChar w:fldCharType="end"/>
            </w:r>
          </w:hyperlink>
        </w:p>
        <w:p w14:paraId="46FC8D60" w14:textId="1C38A0DB" w:rsidR="00953702" w:rsidRDefault="00DD1295">
          <w:pPr>
            <w:pStyle w:val="TOC2"/>
            <w:rPr>
              <w:rFonts w:asciiTheme="minorHAnsi" w:hAnsiTheme="minorHAnsi" w:cstheme="minorBidi"/>
              <w:lang w:eastAsia="zh-CN"/>
            </w:rPr>
          </w:pPr>
          <w:hyperlink w:anchor="_Toc83219408" w:history="1">
            <w:r w:rsidR="00953702" w:rsidRPr="00D310C7">
              <w:rPr>
                <w:rStyle w:val="Hyperlink"/>
              </w:rPr>
              <w:t>8.1.</w:t>
            </w:r>
            <w:r w:rsidR="00953702">
              <w:rPr>
                <w:rFonts w:asciiTheme="minorHAnsi" w:hAnsiTheme="minorHAnsi" w:cstheme="minorBidi"/>
                <w:lang w:eastAsia="zh-CN"/>
              </w:rPr>
              <w:tab/>
            </w:r>
            <w:r w:rsidR="00953702" w:rsidRPr="00D310C7">
              <w:rPr>
                <w:rStyle w:val="Hyperlink"/>
                <w:rFonts w:hint="eastAsia"/>
                <w:lang w:eastAsia="zh-CN"/>
              </w:rPr>
              <w:t>纽约分行应急预案的终止机制</w:t>
            </w:r>
            <w:r w:rsidR="00953702" w:rsidRPr="00D310C7">
              <w:rPr>
                <w:rStyle w:val="Hyperlink"/>
              </w:rPr>
              <w:t>Deactivation of BOCNY CFP</w:t>
            </w:r>
            <w:r w:rsidR="00953702">
              <w:rPr>
                <w:webHidden/>
              </w:rPr>
              <w:tab/>
            </w:r>
            <w:r w:rsidR="00953702">
              <w:rPr>
                <w:webHidden/>
              </w:rPr>
              <w:fldChar w:fldCharType="begin"/>
            </w:r>
            <w:r w:rsidR="00953702">
              <w:rPr>
                <w:webHidden/>
              </w:rPr>
              <w:instrText xml:space="preserve"> PAGEREF _Toc83219408 \h </w:instrText>
            </w:r>
            <w:r w:rsidR="00953702">
              <w:rPr>
                <w:webHidden/>
              </w:rPr>
            </w:r>
            <w:r w:rsidR="00953702">
              <w:rPr>
                <w:webHidden/>
              </w:rPr>
              <w:fldChar w:fldCharType="separate"/>
            </w:r>
            <w:r w:rsidR="00953702">
              <w:rPr>
                <w:webHidden/>
              </w:rPr>
              <w:t>21</w:t>
            </w:r>
            <w:r w:rsidR="00953702">
              <w:rPr>
                <w:webHidden/>
              </w:rPr>
              <w:fldChar w:fldCharType="end"/>
            </w:r>
          </w:hyperlink>
        </w:p>
        <w:p w14:paraId="61C87377" w14:textId="4868F7E3" w:rsidR="00953702" w:rsidRDefault="00DD1295">
          <w:pPr>
            <w:pStyle w:val="TOC2"/>
            <w:rPr>
              <w:rFonts w:asciiTheme="minorHAnsi" w:hAnsiTheme="minorHAnsi" w:cstheme="minorBidi"/>
              <w:lang w:eastAsia="zh-CN"/>
            </w:rPr>
          </w:pPr>
          <w:hyperlink w:anchor="_Toc83219409" w:history="1">
            <w:r w:rsidR="00953702" w:rsidRPr="00D310C7">
              <w:rPr>
                <w:rStyle w:val="Hyperlink"/>
                <w:lang w:eastAsia="zh-CN"/>
              </w:rPr>
              <w:t>8.2.</w:t>
            </w:r>
            <w:r w:rsidR="00953702">
              <w:rPr>
                <w:rFonts w:asciiTheme="minorHAnsi" w:hAnsiTheme="minorHAnsi" w:cstheme="minorBidi"/>
                <w:lang w:eastAsia="zh-CN"/>
              </w:rPr>
              <w:tab/>
            </w:r>
            <w:r w:rsidR="00953702" w:rsidRPr="00D310C7">
              <w:rPr>
                <w:rStyle w:val="Hyperlink"/>
                <w:rFonts w:hint="eastAsia"/>
                <w:lang w:eastAsia="zh-CN"/>
              </w:rPr>
              <w:t>预警解除</w:t>
            </w:r>
            <w:r w:rsidR="00953702" w:rsidRPr="00D310C7">
              <w:rPr>
                <w:rStyle w:val="Hyperlink"/>
                <w:lang w:eastAsia="zh-CN"/>
              </w:rPr>
              <w:t>EWI Trigger Event Closure</w:t>
            </w:r>
            <w:r w:rsidR="00953702">
              <w:rPr>
                <w:webHidden/>
              </w:rPr>
              <w:tab/>
            </w:r>
            <w:r w:rsidR="00953702">
              <w:rPr>
                <w:webHidden/>
              </w:rPr>
              <w:fldChar w:fldCharType="begin"/>
            </w:r>
            <w:r w:rsidR="00953702">
              <w:rPr>
                <w:webHidden/>
              </w:rPr>
              <w:instrText xml:space="preserve"> PAGEREF _Toc83219409 \h </w:instrText>
            </w:r>
            <w:r w:rsidR="00953702">
              <w:rPr>
                <w:webHidden/>
              </w:rPr>
            </w:r>
            <w:r w:rsidR="00953702">
              <w:rPr>
                <w:webHidden/>
              </w:rPr>
              <w:fldChar w:fldCharType="separate"/>
            </w:r>
            <w:r w:rsidR="00953702">
              <w:rPr>
                <w:webHidden/>
              </w:rPr>
              <w:t>21</w:t>
            </w:r>
            <w:r w:rsidR="00953702">
              <w:rPr>
                <w:webHidden/>
              </w:rPr>
              <w:fldChar w:fldCharType="end"/>
            </w:r>
          </w:hyperlink>
        </w:p>
        <w:p w14:paraId="62028308" w14:textId="0B0626DB" w:rsidR="00953702" w:rsidRDefault="00DD1295">
          <w:pPr>
            <w:pStyle w:val="TOC1"/>
            <w:rPr>
              <w:rFonts w:asciiTheme="minorHAnsi" w:hAnsiTheme="minorHAnsi" w:cstheme="minorBidi"/>
              <w:lang w:eastAsia="zh-CN"/>
            </w:rPr>
          </w:pPr>
          <w:hyperlink w:anchor="_Toc83219410" w:history="1">
            <w:r w:rsidR="00953702" w:rsidRPr="00D310C7">
              <w:rPr>
                <w:rStyle w:val="Hyperlink"/>
              </w:rPr>
              <w:t>9.</w:t>
            </w:r>
            <w:r w:rsidR="00953702">
              <w:rPr>
                <w:rFonts w:asciiTheme="minorHAnsi" w:hAnsiTheme="minorHAnsi" w:cstheme="minorBidi"/>
                <w:lang w:eastAsia="zh-CN"/>
              </w:rPr>
              <w:tab/>
            </w:r>
            <w:r w:rsidR="00953702" w:rsidRPr="00D310C7">
              <w:rPr>
                <w:rStyle w:val="Hyperlink"/>
                <w:rFonts w:hint="eastAsia"/>
                <w:lang w:eastAsia="zh-CN"/>
              </w:rPr>
              <w:t>纽约分行应急预案的演练</w:t>
            </w:r>
            <w:r w:rsidR="00953702" w:rsidRPr="00D310C7">
              <w:rPr>
                <w:rStyle w:val="Hyperlink"/>
                <w:lang w:eastAsia="zh-CN"/>
              </w:rPr>
              <w:t>Operational Testing of BOCNY CFP</w:t>
            </w:r>
            <w:r w:rsidR="00953702">
              <w:rPr>
                <w:webHidden/>
              </w:rPr>
              <w:tab/>
            </w:r>
            <w:r w:rsidR="00953702">
              <w:rPr>
                <w:webHidden/>
              </w:rPr>
              <w:fldChar w:fldCharType="begin"/>
            </w:r>
            <w:r w:rsidR="00953702">
              <w:rPr>
                <w:webHidden/>
              </w:rPr>
              <w:instrText xml:space="preserve"> PAGEREF _Toc83219410 \h </w:instrText>
            </w:r>
            <w:r w:rsidR="00953702">
              <w:rPr>
                <w:webHidden/>
              </w:rPr>
            </w:r>
            <w:r w:rsidR="00953702">
              <w:rPr>
                <w:webHidden/>
              </w:rPr>
              <w:fldChar w:fldCharType="separate"/>
            </w:r>
            <w:r w:rsidR="00953702">
              <w:rPr>
                <w:webHidden/>
              </w:rPr>
              <w:t>22</w:t>
            </w:r>
            <w:r w:rsidR="00953702">
              <w:rPr>
                <w:webHidden/>
              </w:rPr>
              <w:fldChar w:fldCharType="end"/>
            </w:r>
          </w:hyperlink>
        </w:p>
        <w:p w14:paraId="1569ABD7" w14:textId="316DC417" w:rsidR="00953702" w:rsidRDefault="00DD1295">
          <w:pPr>
            <w:pStyle w:val="TOC2"/>
            <w:rPr>
              <w:rFonts w:asciiTheme="minorHAnsi" w:hAnsiTheme="minorHAnsi" w:cstheme="minorBidi"/>
              <w:lang w:eastAsia="zh-CN"/>
            </w:rPr>
          </w:pPr>
          <w:hyperlink w:anchor="_Toc83219411" w:history="1">
            <w:r w:rsidR="00953702" w:rsidRPr="00D310C7">
              <w:rPr>
                <w:rStyle w:val="Hyperlink"/>
                <w:lang w:eastAsia="zh-CN"/>
              </w:rPr>
              <w:t>9.1.</w:t>
            </w:r>
            <w:r w:rsidR="00953702">
              <w:rPr>
                <w:rFonts w:asciiTheme="minorHAnsi" w:hAnsiTheme="minorHAnsi" w:cstheme="minorBidi"/>
                <w:lang w:eastAsia="zh-CN"/>
              </w:rPr>
              <w:tab/>
            </w:r>
            <w:r w:rsidR="00953702" w:rsidRPr="00D310C7">
              <w:rPr>
                <w:rStyle w:val="Hyperlink"/>
                <w:rFonts w:hint="eastAsia"/>
                <w:lang w:eastAsia="zh-CN"/>
              </w:rPr>
              <w:t>融资来源的演练</w:t>
            </w:r>
            <w:r w:rsidR="00953702" w:rsidRPr="00D310C7">
              <w:rPr>
                <w:rStyle w:val="Hyperlink"/>
                <w:lang w:eastAsia="zh-CN"/>
              </w:rPr>
              <w:t>Testing of Funding Access</w:t>
            </w:r>
            <w:r w:rsidR="00953702">
              <w:rPr>
                <w:webHidden/>
              </w:rPr>
              <w:tab/>
            </w:r>
            <w:r w:rsidR="00953702">
              <w:rPr>
                <w:webHidden/>
              </w:rPr>
              <w:fldChar w:fldCharType="begin"/>
            </w:r>
            <w:r w:rsidR="00953702">
              <w:rPr>
                <w:webHidden/>
              </w:rPr>
              <w:instrText xml:space="preserve"> PAGEREF _Toc83219411 \h </w:instrText>
            </w:r>
            <w:r w:rsidR="00953702">
              <w:rPr>
                <w:webHidden/>
              </w:rPr>
            </w:r>
            <w:r w:rsidR="00953702">
              <w:rPr>
                <w:webHidden/>
              </w:rPr>
              <w:fldChar w:fldCharType="separate"/>
            </w:r>
            <w:r w:rsidR="00953702">
              <w:rPr>
                <w:webHidden/>
              </w:rPr>
              <w:t>22</w:t>
            </w:r>
            <w:r w:rsidR="00953702">
              <w:rPr>
                <w:webHidden/>
              </w:rPr>
              <w:fldChar w:fldCharType="end"/>
            </w:r>
          </w:hyperlink>
        </w:p>
        <w:p w14:paraId="11F21A18" w14:textId="3829AB1E" w:rsidR="00953702" w:rsidRDefault="00DD1295">
          <w:pPr>
            <w:pStyle w:val="TOC2"/>
            <w:rPr>
              <w:rFonts w:asciiTheme="minorHAnsi" w:hAnsiTheme="minorHAnsi" w:cstheme="minorBidi"/>
              <w:lang w:eastAsia="zh-CN"/>
            </w:rPr>
          </w:pPr>
          <w:hyperlink w:anchor="_Toc83219412" w:history="1">
            <w:r w:rsidR="00953702" w:rsidRPr="00D310C7">
              <w:rPr>
                <w:rStyle w:val="Hyperlink"/>
                <w:lang w:eastAsia="zh-CN"/>
              </w:rPr>
              <w:t>9.2.</w:t>
            </w:r>
            <w:r w:rsidR="00953702">
              <w:rPr>
                <w:rFonts w:asciiTheme="minorHAnsi" w:hAnsiTheme="minorHAnsi" w:cstheme="minorBidi"/>
                <w:lang w:eastAsia="zh-CN"/>
              </w:rPr>
              <w:tab/>
            </w:r>
            <w:r w:rsidR="00953702" w:rsidRPr="00D310C7">
              <w:rPr>
                <w:rStyle w:val="Hyperlink"/>
                <w:rFonts w:hint="eastAsia"/>
                <w:lang w:eastAsia="zh-CN"/>
              </w:rPr>
              <w:t>危机模拟</w:t>
            </w:r>
            <w:r w:rsidR="00953702" w:rsidRPr="00D310C7">
              <w:rPr>
                <w:rStyle w:val="Hyperlink"/>
                <w:lang w:eastAsia="zh-CN"/>
              </w:rPr>
              <w:t>Crisis Simulation</w:t>
            </w:r>
            <w:r w:rsidR="00953702">
              <w:rPr>
                <w:webHidden/>
              </w:rPr>
              <w:tab/>
            </w:r>
            <w:r w:rsidR="00953702">
              <w:rPr>
                <w:webHidden/>
              </w:rPr>
              <w:fldChar w:fldCharType="begin"/>
            </w:r>
            <w:r w:rsidR="00953702">
              <w:rPr>
                <w:webHidden/>
              </w:rPr>
              <w:instrText xml:space="preserve"> PAGEREF _Toc83219412 \h </w:instrText>
            </w:r>
            <w:r w:rsidR="00953702">
              <w:rPr>
                <w:webHidden/>
              </w:rPr>
            </w:r>
            <w:r w:rsidR="00953702">
              <w:rPr>
                <w:webHidden/>
              </w:rPr>
              <w:fldChar w:fldCharType="separate"/>
            </w:r>
            <w:r w:rsidR="00953702">
              <w:rPr>
                <w:webHidden/>
              </w:rPr>
              <w:t>22</w:t>
            </w:r>
            <w:r w:rsidR="00953702">
              <w:rPr>
                <w:webHidden/>
              </w:rPr>
              <w:fldChar w:fldCharType="end"/>
            </w:r>
          </w:hyperlink>
        </w:p>
        <w:p w14:paraId="0FDFCD09" w14:textId="1ADA3433" w:rsidR="00953702" w:rsidRDefault="00DD1295">
          <w:pPr>
            <w:pStyle w:val="TOC1"/>
            <w:rPr>
              <w:rFonts w:asciiTheme="minorHAnsi" w:hAnsiTheme="minorHAnsi" w:cstheme="minorBidi"/>
              <w:lang w:eastAsia="zh-CN"/>
            </w:rPr>
          </w:pPr>
          <w:hyperlink w:anchor="_Toc83219413" w:history="1">
            <w:r w:rsidR="00953702" w:rsidRPr="00D310C7">
              <w:rPr>
                <w:rStyle w:val="Hyperlink"/>
                <w:rFonts w:hint="eastAsia"/>
                <w:lang w:eastAsia="zh-CN"/>
              </w:rPr>
              <w:t>附件一：应急联络信息</w:t>
            </w:r>
            <w:r w:rsidR="00953702" w:rsidRPr="00D310C7">
              <w:rPr>
                <w:rStyle w:val="Hyperlink"/>
              </w:rPr>
              <w:t>Appendix A: Emergency Contact Information</w:t>
            </w:r>
            <w:r w:rsidR="00953702">
              <w:rPr>
                <w:webHidden/>
              </w:rPr>
              <w:tab/>
            </w:r>
            <w:r w:rsidR="00953702">
              <w:rPr>
                <w:webHidden/>
              </w:rPr>
              <w:fldChar w:fldCharType="begin"/>
            </w:r>
            <w:r w:rsidR="00953702">
              <w:rPr>
                <w:webHidden/>
              </w:rPr>
              <w:instrText xml:space="preserve"> PAGEREF _Toc83219413 \h </w:instrText>
            </w:r>
            <w:r w:rsidR="00953702">
              <w:rPr>
                <w:webHidden/>
              </w:rPr>
            </w:r>
            <w:r w:rsidR="00953702">
              <w:rPr>
                <w:webHidden/>
              </w:rPr>
              <w:fldChar w:fldCharType="separate"/>
            </w:r>
            <w:r w:rsidR="00953702">
              <w:rPr>
                <w:webHidden/>
              </w:rPr>
              <w:t>24</w:t>
            </w:r>
            <w:r w:rsidR="00953702">
              <w:rPr>
                <w:webHidden/>
              </w:rPr>
              <w:fldChar w:fldCharType="end"/>
            </w:r>
          </w:hyperlink>
        </w:p>
        <w:p w14:paraId="17C97C3B" w14:textId="6ECF193B" w:rsidR="00953702" w:rsidRDefault="00DD1295">
          <w:pPr>
            <w:pStyle w:val="TOC2"/>
            <w:rPr>
              <w:rFonts w:asciiTheme="minorHAnsi" w:hAnsiTheme="minorHAnsi" w:cstheme="minorBidi"/>
              <w:lang w:eastAsia="zh-CN"/>
            </w:rPr>
          </w:pPr>
          <w:hyperlink w:anchor="_Toc83219414" w:history="1">
            <w:r w:rsidR="00953702" w:rsidRPr="00D310C7">
              <w:rPr>
                <w:rStyle w:val="Hyperlink"/>
              </w:rPr>
              <w:t>A-1.</w:t>
            </w:r>
            <w:r w:rsidR="00953702">
              <w:rPr>
                <w:rFonts w:asciiTheme="minorHAnsi" w:hAnsiTheme="minorHAnsi" w:cstheme="minorBidi"/>
                <w:lang w:eastAsia="zh-CN"/>
              </w:rPr>
              <w:tab/>
            </w:r>
            <w:r w:rsidR="00953702" w:rsidRPr="00D310C7">
              <w:rPr>
                <w:rStyle w:val="Hyperlink"/>
                <w:rFonts w:hint="eastAsia"/>
                <w:lang w:eastAsia="zh-CN"/>
              </w:rPr>
              <w:t>流动性危机处理小组联系方式</w:t>
            </w:r>
            <w:r w:rsidR="00953702" w:rsidRPr="00D310C7">
              <w:rPr>
                <w:rStyle w:val="Hyperlink"/>
              </w:rPr>
              <w:t>Liquidity Crisis Management Team</w:t>
            </w:r>
            <w:r w:rsidR="00953702">
              <w:rPr>
                <w:webHidden/>
              </w:rPr>
              <w:tab/>
            </w:r>
            <w:r w:rsidR="00953702">
              <w:rPr>
                <w:webHidden/>
              </w:rPr>
              <w:fldChar w:fldCharType="begin"/>
            </w:r>
            <w:r w:rsidR="00953702">
              <w:rPr>
                <w:webHidden/>
              </w:rPr>
              <w:instrText xml:space="preserve"> PAGEREF _Toc83219414 \h </w:instrText>
            </w:r>
            <w:r w:rsidR="00953702">
              <w:rPr>
                <w:webHidden/>
              </w:rPr>
            </w:r>
            <w:r w:rsidR="00953702">
              <w:rPr>
                <w:webHidden/>
              </w:rPr>
              <w:fldChar w:fldCharType="separate"/>
            </w:r>
            <w:r w:rsidR="00953702">
              <w:rPr>
                <w:webHidden/>
              </w:rPr>
              <w:t>24</w:t>
            </w:r>
            <w:r w:rsidR="00953702">
              <w:rPr>
                <w:webHidden/>
              </w:rPr>
              <w:fldChar w:fldCharType="end"/>
            </w:r>
          </w:hyperlink>
        </w:p>
        <w:p w14:paraId="27AFB27C" w14:textId="632EA4CC" w:rsidR="00953702" w:rsidRDefault="00DD1295">
          <w:pPr>
            <w:pStyle w:val="TOC2"/>
            <w:rPr>
              <w:rFonts w:asciiTheme="minorHAnsi" w:hAnsiTheme="minorHAnsi" w:cstheme="minorBidi"/>
              <w:lang w:eastAsia="zh-CN"/>
            </w:rPr>
          </w:pPr>
          <w:hyperlink w:anchor="_Toc83219415" w:history="1">
            <w:r w:rsidR="00953702" w:rsidRPr="00D310C7">
              <w:rPr>
                <w:rStyle w:val="Hyperlink"/>
              </w:rPr>
              <w:t>A-</w:t>
            </w:r>
            <w:r w:rsidR="00953702" w:rsidRPr="00D310C7">
              <w:rPr>
                <w:rStyle w:val="Hyperlink"/>
                <w:lang w:eastAsia="zh-CN"/>
              </w:rPr>
              <w:t>2</w:t>
            </w:r>
            <w:r w:rsidR="00953702" w:rsidRPr="00D310C7">
              <w:rPr>
                <w:rStyle w:val="Hyperlink"/>
              </w:rPr>
              <w:t>.</w:t>
            </w:r>
            <w:r w:rsidR="00953702">
              <w:rPr>
                <w:rFonts w:asciiTheme="minorHAnsi" w:hAnsiTheme="minorHAnsi" w:cstheme="minorBidi"/>
                <w:lang w:eastAsia="zh-CN"/>
              </w:rPr>
              <w:tab/>
            </w:r>
            <w:r w:rsidR="00953702" w:rsidRPr="00D310C7">
              <w:rPr>
                <w:rStyle w:val="Hyperlink"/>
                <w:rFonts w:hint="eastAsia"/>
                <w:lang w:eastAsia="zh-CN"/>
              </w:rPr>
              <w:t>中国银行总行主要部门联系方式</w:t>
            </w:r>
            <w:r w:rsidR="00953702" w:rsidRPr="00D310C7">
              <w:rPr>
                <w:rStyle w:val="Hyperlink"/>
              </w:rPr>
              <w:t>Key BOC Head Office Contacts</w:t>
            </w:r>
            <w:r w:rsidR="00953702">
              <w:rPr>
                <w:webHidden/>
              </w:rPr>
              <w:tab/>
            </w:r>
            <w:r w:rsidR="00953702">
              <w:rPr>
                <w:webHidden/>
              </w:rPr>
              <w:fldChar w:fldCharType="begin"/>
            </w:r>
            <w:r w:rsidR="00953702">
              <w:rPr>
                <w:webHidden/>
              </w:rPr>
              <w:instrText xml:space="preserve"> PAGEREF _Toc83219415 \h </w:instrText>
            </w:r>
            <w:r w:rsidR="00953702">
              <w:rPr>
                <w:webHidden/>
              </w:rPr>
            </w:r>
            <w:r w:rsidR="00953702">
              <w:rPr>
                <w:webHidden/>
              </w:rPr>
              <w:fldChar w:fldCharType="separate"/>
            </w:r>
            <w:r w:rsidR="00953702">
              <w:rPr>
                <w:webHidden/>
              </w:rPr>
              <w:t>24</w:t>
            </w:r>
            <w:r w:rsidR="00953702">
              <w:rPr>
                <w:webHidden/>
              </w:rPr>
              <w:fldChar w:fldCharType="end"/>
            </w:r>
          </w:hyperlink>
        </w:p>
        <w:p w14:paraId="1A5F0ABA" w14:textId="0C18BD8B" w:rsidR="00953702" w:rsidRDefault="00DD1295">
          <w:pPr>
            <w:pStyle w:val="TOC2"/>
            <w:rPr>
              <w:rFonts w:asciiTheme="minorHAnsi" w:hAnsiTheme="minorHAnsi" w:cstheme="minorBidi"/>
              <w:lang w:eastAsia="zh-CN"/>
            </w:rPr>
          </w:pPr>
          <w:hyperlink w:anchor="_Toc83219416" w:history="1">
            <w:r w:rsidR="00953702" w:rsidRPr="00D310C7">
              <w:rPr>
                <w:rStyle w:val="Hyperlink"/>
              </w:rPr>
              <w:t>A-</w:t>
            </w:r>
            <w:r w:rsidR="00953702" w:rsidRPr="00D310C7">
              <w:rPr>
                <w:rStyle w:val="Hyperlink"/>
                <w:lang w:eastAsia="zh-CN"/>
              </w:rPr>
              <w:t>3</w:t>
            </w:r>
            <w:r w:rsidR="00953702" w:rsidRPr="00D310C7">
              <w:rPr>
                <w:rStyle w:val="Hyperlink"/>
              </w:rPr>
              <w:t>.</w:t>
            </w:r>
            <w:r w:rsidR="00953702">
              <w:rPr>
                <w:rFonts w:asciiTheme="minorHAnsi" w:hAnsiTheme="minorHAnsi" w:cstheme="minorBidi"/>
                <w:lang w:eastAsia="zh-CN"/>
              </w:rPr>
              <w:tab/>
            </w:r>
            <w:r w:rsidR="00953702" w:rsidRPr="00D310C7">
              <w:rPr>
                <w:rStyle w:val="Hyperlink"/>
                <w:rFonts w:hint="eastAsia"/>
                <w:lang w:eastAsia="zh-CN"/>
              </w:rPr>
              <w:t>纽约分行司库主要联络人</w:t>
            </w:r>
            <w:r w:rsidR="00953702" w:rsidRPr="00D310C7">
              <w:rPr>
                <w:rStyle w:val="Hyperlink"/>
              </w:rPr>
              <w:t>Key BOCNY Treasury Contacts</w:t>
            </w:r>
            <w:r w:rsidR="00953702">
              <w:rPr>
                <w:webHidden/>
              </w:rPr>
              <w:tab/>
            </w:r>
            <w:r w:rsidR="00953702">
              <w:rPr>
                <w:webHidden/>
              </w:rPr>
              <w:fldChar w:fldCharType="begin"/>
            </w:r>
            <w:r w:rsidR="00953702">
              <w:rPr>
                <w:webHidden/>
              </w:rPr>
              <w:instrText xml:space="preserve"> PAGEREF _Toc83219416 \h </w:instrText>
            </w:r>
            <w:r w:rsidR="00953702">
              <w:rPr>
                <w:webHidden/>
              </w:rPr>
            </w:r>
            <w:r w:rsidR="00953702">
              <w:rPr>
                <w:webHidden/>
              </w:rPr>
              <w:fldChar w:fldCharType="separate"/>
            </w:r>
            <w:r w:rsidR="00953702">
              <w:rPr>
                <w:webHidden/>
              </w:rPr>
              <w:t>24</w:t>
            </w:r>
            <w:r w:rsidR="00953702">
              <w:rPr>
                <w:webHidden/>
              </w:rPr>
              <w:fldChar w:fldCharType="end"/>
            </w:r>
          </w:hyperlink>
        </w:p>
        <w:p w14:paraId="4B2B4694" w14:textId="26F33FFB" w:rsidR="00953702" w:rsidRDefault="00DD1295">
          <w:pPr>
            <w:pStyle w:val="TOC2"/>
            <w:rPr>
              <w:rFonts w:asciiTheme="minorHAnsi" w:hAnsiTheme="minorHAnsi" w:cstheme="minorBidi"/>
              <w:lang w:eastAsia="zh-CN"/>
            </w:rPr>
          </w:pPr>
          <w:hyperlink w:anchor="_Toc83219417" w:history="1">
            <w:r w:rsidR="00953702" w:rsidRPr="00D310C7">
              <w:rPr>
                <w:rStyle w:val="Hyperlink"/>
              </w:rPr>
              <w:t>A-</w:t>
            </w:r>
            <w:r w:rsidR="00953702" w:rsidRPr="00D310C7">
              <w:rPr>
                <w:rStyle w:val="Hyperlink"/>
                <w:lang w:eastAsia="zh-CN"/>
              </w:rPr>
              <w:t>4</w:t>
            </w:r>
            <w:r w:rsidR="00953702" w:rsidRPr="00D310C7">
              <w:rPr>
                <w:rStyle w:val="Hyperlink"/>
              </w:rPr>
              <w:t>.</w:t>
            </w:r>
            <w:r w:rsidR="00953702">
              <w:rPr>
                <w:rFonts w:asciiTheme="minorHAnsi" w:hAnsiTheme="minorHAnsi" w:cstheme="minorBidi"/>
                <w:lang w:eastAsia="zh-CN"/>
              </w:rPr>
              <w:tab/>
            </w:r>
            <w:r w:rsidR="00953702" w:rsidRPr="00D310C7">
              <w:rPr>
                <w:rStyle w:val="Hyperlink"/>
                <w:rFonts w:hint="eastAsia"/>
                <w:lang w:eastAsia="zh-CN"/>
              </w:rPr>
              <w:t>纽约分行业务条线负责人联系方式</w:t>
            </w:r>
            <w:r w:rsidR="00953702" w:rsidRPr="00D310C7">
              <w:rPr>
                <w:rStyle w:val="Hyperlink"/>
              </w:rPr>
              <w:t>BOCNY Business Line Contacts</w:t>
            </w:r>
            <w:r w:rsidR="00953702">
              <w:rPr>
                <w:webHidden/>
              </w:rPr>
              <w:tab/>
            </w:r>
            <w:r w:rsidR="00953702">
              <w:rPr>
                <w:webHidden/>
              </w:rPr>
              <w:fldChar w:fldCharType="begin"/>
            </w:r>
            <w:r w:rsidR="00953702">
              <w:rPr>
                <w:webHidden/>
              </w:rPr>
              <w:instrText xml:space="preserve"> PAGEREF _Toc83219417 \h </w:instrText>
            </w:r>
            <w:r w:rsidR="00953702">
              <w:rPr>
                <w:webHidden/>
              </w:rPr>
            </w:r>
            <w:r w:rsidR="00953702">
              <w:rPr>
                <w:webHidden/>
              </w:rPr>
              <w:fldChar w:fldCharType="separate"/>
            </w:r>
            <w:r w:rsidR="00953702">
              <w:rPr>
                <w:webHidden/>
              </w:rPr>
              <w:t>24</w:t>
            </w:r>
            <w:r w:rsidR="00953702">
              <w:rPr>
                <w:webHidden/>
              </w:rPr>
              <w:fldChar w:fldCharType="end"/>
            </w:r>
          </w:hyperlink>
        </w:p>
        <w:p w14:paraId="563F80C5" w14:textId="2E8D35DF" w:rsidR="00953702" w:rsidRDefault="00DD1295">
          <w:pPr>
            <w:pStyle w:val="TOC2"/>
            <w:rPr>
              <w:rFonts w:asciiTheme="minorHAnsi" w:hAnsiTheme="minorHAnsi" w:cstheme="minorBidi"/>
              <w:lang w:eastAsia="zh-CN"/>
            </w:rPr>
          </w:pPr>
          <w:hyperlink w:anchor="_Toc83219418" w:history="1">
            <w:r w:rsidR="00953702" w:rsidRPr="00D310C7">
              <w:rPr>
                <w:rStyle w:val="Hyperlink"/>
              </w:rPr>
              <w:t>A-</w:t>
            </w:r>
            <w:r w:rsidR="00953702" w:rsidRPr="00D310C7">
              <w:rPr>
                <w:rStyle w:val="Hyperlink"/>
                <w:lang w:eastAsia="zh-CN"/>
              </w:rPr>
              <w:t>5</w:t>
            </w:r>
            <w:r w:rsidR="00953702" w:rsidRPr="00D310C7">
              <w:rPr>
                <w:rStyle w:val="Hyperlink"/>
              </w:rPr>
              <w:t>.</w:t>
            </w:r>
            <w:r w:rsidR="00953702">
              <w:rPr>
                <w:rFonts w:asciiTheme="minorHAnsi" w:hAnsiTheme="minorHAnsi" w:cstheme="minorBidi"/>
                <w:lang w:eastAsia="zh-CN"/>
              </w:rPr>
              <w:tab/>
            </w:r>
            <w:r w:rsidR="00953702" w:rsidRPr="00D310C7">
              <w:rPr>
                <w:rStyle w:val="Hyperlink"/>
                <w:rFonts w:hint="eastAsia"/>
                <w:lang w:eastAsia="zh-CN"/>
              </w:rPr>
              <w:t>纽约分行沟通协调工作组联系方式</w:t>
            </w:r>
            <w:r w:rsidR="00953702" w:rsidRPr="00D310C7">
              <w:rPr>
                <w:rStyle w:val="Hyperlink"/>
              </w:rPr>
              <w:t>BOCNY Communication Team Contacts</w:t>
            </w:r>
            <w:r w:rsidR="00953702">
              <w:rPr>
                <w:webHidden/>
              </w:rPr>
              <w:tab/>
            </w:r>
            <w:r w:rsidR="00953702">
              <w:rPr>
                <w:webHidden/>
              </w:rPr>
              <w:fldChar w:fldCharType="begin"/>
            </w:r>
            <w:r w:rsidR="00953702">
              <w:rPr>
                <w:webHidden/>
              </w:rPr>
              <w:instrText xml:space="preserve"> PAGEREF _Toc83219418 \h </w:instrText>
            </w:r>
            <w:r w:rsidR="00953702">
              <w:rPr>
                <w:webHidden/>
              </w:rPr>
            </w:r>
            <w:r w:rsidR="00953702">
              <w:rPr>
                <w:webHidden/>
              </w:rPr>
              <w:fldChar w:fldCharType="separate"/>
            </w:r>
            <w:r w:rsidR="00953702">
              <w:rPr>
                <w:webHidden/>
              </w:rPr>
              <w:t>25</w:t>
            </w:r>
            <w:r w:rsidR="00953702">
              <w:rPr>
                <w:webHidden/>
              </w:rPr>
              <w:fldChar w:fldCharType="end"/>
            </w:r>
          </w:hyperlink>
        </w:p>
        <w:p w14:paraId="5D3BD9B6" w14:textId="251E9C1A" w:rsidR="00953702" w:rsidRDefault="00DD1295">
          <w:pPr>
            <w:pStyle w:val="TOC1"/>
            <w:rPr>
              <w:rFonts w:asciiTheme="minorHAnsi" w:hAnsiTheme="minorHAnsi" w:cstheme="minorBidi"/>
              <w:lang w:eastAsia="zh-CN"/>
            </w:rPr>
          </w:pPr>
          <w:hyperlink w:anchor="_Toc83219419" w:history="1">
            <w:r w:rsidR="00953702" w:rsidRPr="00D310C7">
              <w:rPr>
                <w:rStyle w:val="Hyperlink"/>
                <w:rFonts w:hint="eastAsia"/>
                <w:lang w:eastAsia="zh-CN"/>
              </w:rPr>
              <w:t>附件二：流动性压力测试情景</w:t>
            </w:r>
            <w:r w:rsidR="00953702" w:rsidRPr="00D310C7">
              <w:rPr>
                <w:rStyle w:val="Hyperlink"/>
              </w:rPr>
              <w:t>Appendix B: Liquidity Stress Test Scenario Narratives</w:t>
            </w:r>
            <w:r w:rsidR="00953702">
              <w:rPr>
                <w:webHidden/>
              </w:rPr>
              <w:tab/>
            </w:r>
            <w:r w:rsidR="00953702">
              <w:rPr>
                <w:webHidden/>
              </w:rPr>
              <w:fldChar w:fldCharType="begin"/>
            </w:r>
            <w:r w:rsidR="00953702">
              <w:rPr>
                <w:webHidden/>
              </w:rPr>
              <w:instrText xml:space="preserve"> PAGEREF _Toc83219419 \h </w:instrText>
            </w:r>
            <w:r w:rsidR="00953702">
              <w:rPr>
                <w:webHidden/>
              </w:rPr>
            </w:r>
            <w:r w:rsidR="00953702">
              <w:rPr>
                <w:webHidden/>
              </w:rPr>
              <w:fldChar w:fldCharType="separate"/>
            </w:r>
            <w:r w:rsidR="00953702">
              <w:rPr>
                <w:webHidden/>
              </w:rPr>
              <w:t>26</w:t>
            </w:r>
            <w:r w:rsidR="00953702">
              <w:rPr>
                <w:webHidden/>
              </w:rPr>
              <w:fldChar w:fldCharType="end"/>
            </w:r>
          </w:hyperlink>
        </w:p>
        <w:p w14:paraId="5C1BF448" w14:textId="2566C52F" w:rsidR="00953702" w:rsidRDefault="00DD1295">
          <w:pPr>
            <w:pStyle w:val="TOC2"/>
            <w:rPr>
              <w:rFonts w:asciiTheme="minorHAnsi" w:hAnsiTheme="minorHAnsi" w:cstheme="minorBidi"/>
              <w:lang w:eastAsia="zh-CN"/>
            </w:rPr>
          </w:pPr>
          <w:hyperlink w:anchor="_Toc83219420" w:history="1">
            <w:r w:rsidR="00953702" w:rsidRPr="00D310C7">
              <w:rPr>
                <w:rStyle w:val="Hyperlink"/>
              </w:rPr>
              <w:t>B-1.</w:t>
            </w:r>
            <w:r w:rsidR="00953702">
              <w:rPr>
                <w:rFonts w:asciiTheme="minorHAnsi" w:hAnsiTheme="minorHAnsi" w:cstheme="minorBidi"/>
                <w:lang w:eastAsia="zh-CN"/>
              </w:rPr>
              <w:tab/>
            </w:r>
            <w:r w:rsidR="00953702" w:rsidRPr="00D310C7">
              <w:rPr>
                <w:rStyle w:val="Hyperlink"/>
                <w:rFonts w:hint="eastAsia"/>
                <w:lang w:eastAsia="zh-CN"/>
              </w:rPr>
              <w:t>个体性压力情景</w:t>
            </w:r>
            <w:r w:rsidR="00953702" w:rsidRPr="00D310C7">
              <w:rPr>
                <w:rStyle w:val="Hyperlink"/>
              </w:rPr>
              <w:t>Idiosyncratic Stress Test Scenario Description</w:t>
            </w:r>
            <w:r w:rsidR="00953702">
              <w:rPr>
                <w:webHidden/>
              </w:rPr>
              <w:tab/>
            </w:r>
            <w:r w:rsidR="00953702">
              <w:rPr>
                <w:webHidden/>
              </w:rPr>
              <w:fldChar w:fldCharType="begin"/>
            </w:r>
            <w:r w:rsidR="00953702">
              <w:rPr>
                <w:webHidden/>
              </w:rPr>
              <w:instrText xml:space="preserve"> PAGEREF _Toc83219420 \h </w:instrText>
            </w:r>
            <w:r w:rsidR="00953702">
              <w:rPr>
                <w:webHidden/>
              </w:rPr>
            </w:r>
            <w:r w:rsidR="00953702">
              <w:rPr>
                <w:webHidden/>
              </w:rPr>
              <w:fldChar w:fldCharType="separate"/>
            </w:r>
            <w:r w:rsidR="00953702">
              <w:rPr>
                <w:webHidden/>
              </w:rPr>
              <w:t>26</w:t>
            </w:r>
            <w:r w:rsidR="00953702">
              <w:rPr>
                <w:webHidden/>
              </w:rPr>
              <w:fldChar w:fldCharType="end"/>
            </w:r>
          </w:hyperlink>
        </w:p>
        <w:p w14:paraId="37774DD7" w14:textId="23D30807" w:rsidR="00953702" w:rsidRDefault="00DD1295">
          <w:pPr>
            <w:pStyle w:val="TOC2"/>
            <w:rPr>
              <w:rFonts w:asciiTheme="minorHAnsi" w:hAnsiTheme="minorHAnsi" w:cstheme="minorBidi"/>
              <w:lang w:eastAsia="zh-CN"/>
            </w:rPr>
          </w:pPr>
          <w:hyperlink w:anchor="_Toc83219421" w:history="1">
            <w:r w:rsidR="00953702" w:rsidRPr="00D310C7">
              <w:rPr>
                <w:rStyle w:val="Hyperlink"/>
              </w:rPr>
              <w:t xml:space="preserve">B-2. </w:t>
            </w:r>
            <w:r w:rsidR="00953702">
              <w:rPr>
                <w:rFonts w:asciiTheme="minorHAnsi" w:hAnsiTheme="minorHAnsi" w:cstheme="minorBidi"/>
                <w:lang w:eastAsia="zh-CN"/>
              </w:rPr>
              <w:tab/>
            </w:r>
            <w:r w:rsidR="00953702" w:rsidRPr="00D310C7">
              <w:rPr>
                <w:rStyle w:val="Hyperlink"/>
                <w:rFonts w:hint="eastAsia"/>
                <w:lang w:eastAsia="zh-CN"/>
              </w:rPr>
              <w:t>系统性压力情景</w:t>
            </w:r>
            <w:r w:rsidR="00953702" w:rsidRPr="00D310C7">
              <w:rPr>
                <w:rStyle w:val="Hyperlink"/>
              </w:rPr>
              <w:t>Systemic Stress Test Scenario Description</w:t>
            </w:r>
            <w:r w:rsidR="00953702">
              <w:rPr>
                <w:webHidden/>
              </w:rPr>
              <w:tab/>
            </w:r>
            <w:r w:rsidR="00953702">
              <w:rPr>
                <w:webHidden/>
              </w:rPr>
              <w:fldChar w:fldCharType="begin"/>
            </w:r>
            <w:r w:rsidR="00953702">
              <w:rPr>
                <w:webHidden/>
              </w:rPr>
              <w:instrText xml:space="preserve"> PAGEREF _Toc83219421 \h </w:instrText>
            </w:r>
            <w:r w:rsidR="00953702">
              <w:rPr>
                <w:webHidden/>
              </w:rPr>
            </w:r>
            <w:r w:rsidR="00953702">
              <w:rPr>
                <w:webHidden/>
              </w:rPr>
              <w:fldChar w:fldCharType="separate"/>
            </w:r>
            <w:r w:rsidR="00953702">
              <w:rPr>
                <w:webHidden/>
              </w:rPr>
              <w:t>26</w:t>
            </w:r>
            <w:r w:rsidR="00953702">
              <w:rPr>
                <w:webHidden/>
              </w:rPr>
              <w:fldChar w:fldCharType="end"/>
            </w:r>
          </w:hyperlink>
        </w:p>
        <w:p w14:paraId="76F20938" w14:textId="40481945" w:rsidR="00953702" w:rsidRDefault="00DD1295">
          <w:pPr>
            <w:pStyle w:val="TOC2"/>
            <w:rPr>
              <w:rFonts w:asciiTheme="minorHAnsi" w:hAnsiTheme="minorHAnsi" w:cstheme="minorBidi"/>
              <w:lang w:eastAsia="zh-CN"/>
            </w:rPr>
          </w:pPr>
          <w:hyperlink w:anchor="_Toc83219422" w:history="1">
            <w:r w:rsidR="00953702" w:rsidRPr="00D310C7">
              <w:rPr>
                <w:rStyle w:val="Hyperlink"/>
              </w:rPr>
              <w:t>B-3.</w:t>
            </w:r>
            <w:r w:rsidR="00953702">
              <w:rPr>
                <w:rFonts w:asciiTheme="minorHAnsi" w:hAnsiTheme="minorHAnsi" w:cstheme="minorBidi"/>
                <w:lang w:eastAsia="zh-CN"/>
              </w:rPr>
              <w:tab/>
            </w:r>
            <w:r w:rsidR="00953702" w:rsidRPr="00D310C7">
              <w:rPr>
                <w:rStyle w:val="Hyperlink"/>
                <w:rFonts w:hint="eastAsia"/>
                <w:lang w:eastAsia="zh-CN"/>
              </w:rPr>
              <w:t>综合（或称</w:t>
            </w:r>
            <w:r w:rsidR="00953702" w:rsidRPr="00D310C7">
              <w:rPr>
                <w:rStyle w:val="Hyperlink"/>
                <w:lang w:eastAsia="zh-CN"/>
              </w:rPr>
              <w:t>“</w:t>
            </w:r>
            <w:r w:rsidR="00953702" w:rsidRPr="00D310C7">
              <w:rPr>
                <w:rStyle w:val="Hyperlink"/>
                <w:rFonts w:hint="eastAsia"/>
                <w:lang w:eastAsia="zh-CN"/>
              </w:rPr>
              <w:t>合并</w:t>
            </w:r>
            <w:r w:rsidR="00953702" w:rsidRPr="00D310C7">
              <w:rPr>
                <w:rStyle w:val="Hyperlink"/>
                <w:lang w:eastAsia="zh-CN"/>
              </w:rPr>
              <w:t>”</w:t>
            </w:r>
            <w:r w:rsidR="00953702" w:rsidRPr="00D310C7">
              <w:rPr>
                <w:rStyle w:val="Hyperlink"/>
                <w:rFonts w:hint="eastAsia"/>
                <w:lang w:eastAsia="zh-CN"/>
              </w:rPr>
              <w:t>）压力情景</w:t>
            </w:r>
            <w:r w:rsidR="00953702" w:rsidRPr="00D310C7">
              <w:rPr>
                <w:rStyle w:val="Hyperlink"/>
              </w:rPr>
              <w:t>Combined Crisis Stress Test Scenario Description</w:t>
            </w:r>
            <w:r w:rsidR="00953702">
              <w:rPr>
                <w:webHidden/>
              </w:rPr>
              <w:tab/>
            </w:r>
            <w:r w:rsidR="00953702">
              <w:rPr>
                <w:webHidden/>
              </w:rPr>
              <w:fldChar w:fldCharType="begin"/>
            </w:r>
            <w:r w:rsidR="00953702">
              <w:rPr>
                <w:webHidden/>
              </w:rPr>
              <w:instrText xml:space="preserve"> PAGEREF _Toc83219422 \h </w:instrText>
            </w:r>
            <w:r w:rsidR="00953702">
              <w:rPr>
                <w:webHidden/>
              </w:rPr>
            </w:r>
            <w:r w:rsidR="00953702">
              <w:rPr>
                <w:webHidden/>
              </w:rPr>
              <w:fldChar w:fldCharType="separate"/>
            </w:r>
            <w:r w:rsidR="00953702">
              <w:rPr>
                <w:webHidden/>
              </w:rPr>
              <w:t>27</w:t>
            </w:r>
            <w:r w:rsidR="00953702">
              <w:rPr>
                <w:webHidden/>
              </w:rPr>
              <w:fldChar w:fldCharType="end"/>
            </w:r>
          </w:hyperlink>
        </w:p>
        <w:p w14:paraId="3E589A90" w14:textId="1879424C" w:rsidR="00953702" w:rsidRDefault="00DD1295">
          <w:pPr>
            <w:pStyle w:val="TOC1"/>
            <w:rPr>
              <w:rFonts w:asciiTheme="minorHAnsi" w:hAnsiTheme="minorHAnsi" w:cstheme="minorBidi"/>
              <w:lang w:eastAsia="zh-CN"/>
            </w:rPr>
          </w:pPr>
          <w:hyperlink w:anchor="_Toc83219423" w:history="1">
            <w:r w:rsidR="00953702" w:rsidRPr="00D310C7">
              <w:rPr>
                <w:rStyle w:val="Hyperlink"/>
                <w:rFonts w:hint="eastAsia"/>
                <w:lang w:eastAsia="zh-CN"/>
              </w:rPr>
              <w:t>附件三：预警指标</w:t>
            </w:r>
            <w:r w:rsidR="00953702" w:rsidRPr="00D310C7">
              <w:rPr>
                <w:rStyle w:val="Hyperlink"/>
              </w:rPr>
              <w:t>Appendix C: Early Warning Indicators</w:t>
            </w:r>
            <w:r w:rsidR="00953702">
              <w:rPr>
                <w:webHidden/>
              </w:rPr>
              <w:tab/>
            </w:r>
            <w:r w:rsidR="00953702">
              <w:rPr>
                <w:webHidden/>
              </w:rPr>
              <w:fldChar w:fldCharType="begin"/>
            </w:r>
            <w:r w:rsidR="00953702">
              <w:rPr>
                <w:webHidden/>
              </w:rPr>
              <w:instrText xml:space="preserve"> PAGEREF _Toc83219423 \h </w:instrText>
            </w:r>
            <w:r w:rsidR="00953702">
              <w:rPr>
                <w:webHidden/>
              </w:rPr>
            </w:r>
            <w:r w:rsidR="00953702">
              <w:rPr>
                <w:webHidden/>
              </w:rPr>
              <w:fldChar w:fldCharType="separate"/>
            </w:r>
            <w:r w:rsidR="00953702">
              <w:rPr>
                <w:webHidden/>
              </w:rPr>
              <w:t>29</w:t>
            </w:r>
            <w:r w:rsidR="00953702">
              <w:rPr>
                <w:webHidden/>
              </w:rPr>
              <w:fldChar w:fldCharType="end"/>
            </w:r>
          </w:hyperlink>
        </w:p>
        <w:p w14:paraId="682E4B78" w14:textId="292CEC49" w:rsidR="00953702" w:rsidRDefault="00DD1295">
          <w:pPr>
            <w:pStyle w:val="TOC1"/>
            <w:rPr>
              <w:rFonts w:asciiTheme="minorHAnsi" w:hAnsiTheme="minorHAnsi" w:cstheme="minorBidi"/>
              <w:lang w:eastAsia="zh-CN"/>
            </w:rPr>
          </w:pPr>
          <w:hyperlink w:anchor="_Toc83219424" w:history="1">
            <w:r w:rsidR="00953702" w:rsidRPr="00D310C7">
              <w:rPr>
                <w:rStyle w:val="Hyperlink"/>
                <w:rFonts w:hint="eastAsia"/>
                <w:lang w:eastAsia="zh-CN"/>
              </w:rPr>
              <w:t>附件四：沟通流程图</w:t>
            </w:r>
            <w:r w:rsidR="00953702" w:rsidRPr="00D310C7">
              <w:rPr>
                <w:rStyle w:val="Hyperlink"/>
              </w:rPr>
              <w:t>Appendix D: Communication Process Flowchart</w:t>
            </w:r>
            <w:r w:rsidR="00953702">
              <w:rPr>
                <w:webHidden/>
              </w:rPr>
              <w:tab/>
            </w:r>
            <w:r w:rsidR="00953702">
              <w:rPr>
                <w:webHidden/>
              </w:rPr>
              <w:fldChar w:fldCharType="begin"/>
            </w:r>
            <w:r w:rsidR="00953702">
              <w:rPr>
                <w:webHidden/>
              </w:rPr>
              <w:instrText xml:space="preserve"> PAGEREF _Toc83219424 \h </w:instrText>
            </w:r>
            <w:r w:rsidR="00953702">
              <w:rPr>
                <w:webHidden/>
              </w:rPr>
            </w:r>
            <w:r w:rsidR="00953702">
              <w:rPr>
                <w:webHidden/>
              </w:rPr>
              <w:fldChar w:fldCharType="separate"/>
            </w:r>
            <w:r w:rsidR="00953702">
              <w:rPr>
                <w:webHidden/>
              </w:rPr>
              <w:t>31</w:t>
            </w:r>
            <w:r w:rsidR="00953702">
              <w:rPr>
                <w:webHidden/>
              </w:rPr>
              <w:fldChar w:fldCharType="end"/>
            </w:r>
          </w:hyperlink>
        </w:p>
        <w:p w14:paraId="53122D88" w14:textId="545B7CB6" w:rsidR="00953702" w:rsidRDefault="00DD1295">
          <w:pPr>
            <w:pStyle w:val="TOC1"/>
            <w:rPr>
              <w:rFonts w:asciiTheme="minorHAnsi" w:hAnsiTheme="minorHAnsi" w:cstheme="minorBidi"/>
              <w:lang w:eastAsia="zh-CN"/>
            </w:rPr>
          </w:pPr>
          <w:hyperlink w:anchor="_Toc83219425" w:history="1">
            <w:r w:rsidR="00953702" w:rsidRPr="00D310C7">
              <w:rPr>
                <w:rStyle w:val="Hyperlink"/>
                <w:rFonts w:hint="eastAsia"/>
                <w:lang w:eastAsia="zh-CN"/>
              </w:rPr>
              <w:t>附件五：</w:t>
            </w:r>
            <w:r w:rsidR="00953702" w:rsidRPr="00D310C7">
              <w:rPr>
                <w:rStyle w:val="Hyperlink"/>
                <w:lang w:eastAsia="zh-CN"/>
              </w:rPr>
              <w:t xml:space="preserve"> </w:t>
            </w:r>
            <w:r w:rsidR="00953702" w:rsidRPr="00D310C7">
              <w:rPr>
                <w:rStyle w:val="Hyperlink"/>
                <w:rFonts w:hint="eastAsia"/>
                <w:lang w:eastAsia="zh-CN"/>
              </w:rPr>
              <w:t>各部门对于应急资金来源可获资金量以及所需时间估计</w:t>
            </w:r>
            <w:r w:rsidR="00953702" w:rsidRPr="00D310C7">
              <w:rPr>
                <w:rStyle w:val="Hyperlink"/>
                <w:lang w:eastAsia="zh-CN"/>
              </w:rPr>
              <w:t xml:space="preserve"> Appendix E: Estimation of Amount and Time Needed for Contingent Liquidity and Funding Countermeasures from Relevant Departments</w:t>
            </w:r>
            <w:r w:rsidR="00953702">
              <w:rPr>
                <w:webHidden/>
              </w:rPr>
              <w:tab/>
            </w:r>
            <w:r w:rsidR="00953702">
              <w:rPr>
                <w:webHidden/>
              </w:rPr>
              <w:fldChar w:fldCharType="begin"/>
            </w:r>
            <w:r w:rsidR="00953702">
              <w:rPr>
                <w:webHidden/>
              </w:rPr>
              <w:instrText xml:space="preserve"> PAGEREF _Toc83219425 \h </w:instrText>
            </w:r>
            <w:r w:rsidR="00953702">
              <w:rPr>
                <w:webHidden/>
              </w:rPr>
            </w:r>
            <w:r w:rsidR="00953702">
              <w:rPr>
                <w:webHidden/>
              </w:rPr>
              <w:fldChar w:fldCharType="separate"/>
            </w:r>
            <w:r w:rsidR="00953702">
              <w:rPr>
                <w:webHidden/>
              </w:rPr>
              <w:t>32</w:t>
            </w:r>
            <w:r w:rsidR="00953702">
              <w:rPr>
                <w:webHidden/>
              </w:rPr>
              <w:fldChar w:fldCharType="end"/>
            </w:r>
          </w:hyperlink>
        </w:p>
        <w:p w14:paraId="7B69ACAB" w14:textId="6B56E25E" w:rsidR="00953702" w:rsidRDefault="00DD1295">
          <w:pPr>
            <w:pStyle w:val="TOC1"/>
            <w:rPr>
              <w:rFonts w:asciiTheme="minorHAnsi" w:hAnsiTheme="minorHAnsi" w:cstheme="minorBidi"/>
              <w:lang w:eastAsia="zh-CN"/>
            </w:rPr>
          </w:pPr>
          <w:hyperlink w:anchor="_Toc83219426" w:history="1">
            <w:r w:rsidR="00953702" w:rsidRPr="00D310C7">
              <w:rPr>
                <w:rStyle w:val="Hyperlink"/>
                <w:rFonts w:hint="eastAsia"/>
                <w:lang w:eastAsia="zh-CN"/>
              </w:rPr>
              <w:t>附件六：专业术语表</w:t>
            </w:r>
            <w:r w:rsidR="00953702" w:rsidRPr="00D310C7">
              <w:rPr>
                <w:rStyle w:val="Hyperlink"/>
                <w:lang w:eastAsia="zh-CN"/>
              </w:rPr>
              <w:t>Appendix G: Glossary</w:t>
            </w:r>
            <w:r w:rsidR="00953702">
              <w:rPr>
                <w:webHidden/>
              </w:rPr>
              <w:tab/>
            </w:r>
            <w:r w:rsidR="00953702">
              <w:rPr>
                <w:webHidden/>
              </w:rPr>
              <w:fldChar w:fldCharType="begin"/>
            </w:r>
            <w:r w:rsidR="00953702">
              <w:rPr>
                <w:webHidden/>
              </w:rPr>
              <w:instrText xml:space="preserve"> PAGEREF _Toc83219426 \h </w:instrText>
            </w:r>
            <w:r w:rsidR="00953702">
              <w:rPr>
                <w:webHidden/>
              </w:rPr>
            </w:r>
            <w:r w:rsidR="00953702">
              <w:rPr>
                <w:webHidden/>
              </w:rPr>
              <w:fldChar w:fldCharType="separate"/>
            </w:r>
            <w:r w:rsidR="00953702">
              <w:rPr>
                <w:webHidden/>
              </w:rPr>
              <w:t>34</w:t>
            </w:r>
            <w:r w:rsidR="00953702">
              <w:rPr>
                <w:webHidden/>
              </w:rPr>
              <w:fldChar w:fldCharType="end"/>
            </w:r>
          </w:hyperlink>
        </w:p>
        <w:p w14:paraId="67A9659A" w14:textId="3BDFD83D" w:rsidR="003A499B" w:rsidRDefault="003A499B">
          <w:r w:rsidRPr="003A499B">
            <w:rPr>
              <w:b/>
              <w:bCs/>
              <w:noProof/>
            </w:rPr>
            <w:fldChar w:fldCharType="end"/>
          </w:r>
        </w:p>
      </w:sdtContent>
    </w:sdt>
    <w:p w14:paraId="2B8CAF53" w14:textId="2657B98D" w:rsidR="0038567D" w:rsidRDefault="0038567D" w:rsidP="00107C29">
      <w:pPr>
        <w:sectPr w:rsidR="0038567D" w:rsidSect="0038567D">
          <w:footerReference w:type="default" r:id="rId9"/>
          <w:pgSz w:w="12240" w:h="15840"/>
          <w:pgMar w:top="1440" w:right="1440" w:bottom="1440" w:left="1440" w:header="720" w:footer="720" w:gutter="0"/>
          <w:pgNumType w:fmt="lowerRoman" w:start="1"/>
          <w:cols w:space="720"/>
          <w:docGrid w:linePitch="360"/>
        </w:sectPr>
      </w:pPr>
    </w:p>
    <w:p w14:paraId="4A197BAD" w14:textId="3F75A08C" w:rsidR="008F37ED" w:rsidRPr="003B4B74" w:rsidRDefault="008F37ED" w:rsidP="00C54E5B">
      <w:pPr>
        <w:pStyle w:val="Heading1"/>
        <w:rPr>
          <w:lang w:eastAsia="zh-CN"/>
        </w:rPr>
      </w:pPr>
      <w:bookmarkStart w:id="1" w:name="_Toc83219379"/>
      <w:r w:rsidRPr="003B4B74">
        <w:rPr>
          <w:lang w:eastAsia="zh-CN"/>
        </w:rPr>
        <w:lastRenderedPageBreak/>
        <w:t>1.</w:t>
      </w:r>
      <w:r w:rsidRPr="003B4B74">
        <w:rPr>
          <w:lang w:eastAsia="zh-CN"/>
        </w:rPr>
        <w:tab/>
      </w:r>
      <w:r w:rsidR="00736A3F">
        <w:rPr>
          <w:rFonts w:hint="eastAsia"/>
          <w:lang w:eastAsia="zh-CN"/>
        </w:rPr>
        <w:t>介绍</w:t>
      </w:r>
      <w:r w:rsidRPr="003B4B74">
        <w:rPr>
          <w:lang w:eastAsia="zh-CN"/>
        </w:rPr>
        <w:t>Introduction</w:t>
      </w:r>
      <w:bookmarkEnd w:id="1"/>
    </w:p>
    <w:p w14:paraId="4EAA79F5" w14:textId="1ED4CD84" w:rsidR="008F37ED" w:rsidRPr="00FB1B04" w:rsidRDefault="005236F8" w:rsidP="00EB6E9A">
      <w:pPr>
        <w:jc w:val="both"/>
        <w:rPr>
          <w:lang w:eastAsia="zh-CN"/>
        </w:rPr>
      </w:pPr>
      <w:r w:rsidRPr="00FB1B04">
        <w:rPr>
          <w:rFonts w:hint="eastAsia"/>
          <w:lang w:eastAsia="zh-CN"/>
        </w:rPr>
        <w:t>中国</w:t>
      </w:r>
      <w:r w:rsidRPr="00FB1B04">
        <w:rPr>
          <w:lang w:eastAsia="zh-CN"/>
        </w:rPr>
        <w:t>银行纽约分行及其</w:t>
      </w:r>
      <w:r w:rsidRPr="00FB1B04">
        <w:rPr>
          <w:rFonts w:hint="eastAsia"/>
          <w:lang w:eastAsia="zh-CN"/>
        </w:rPr>
        <w:t>下属分支</w:t>
      </w:r>
      <w:r w:rsidRPr="00FB1B04">
        <w:rPr>
          <w:lang w:eastAsia="zh-CN"/>
        </w:rPr>
        <w:t>机构</w:t>
      </w:r>
      <w:r w:rsidRPr="00FB1B04">
        <w:rPr>
          <w:rFonts w:hint="eastAsia"/>
          <w:lang w:eastAsia="zh-CN"/>
        </w:rPr>
        <w:t>（</w:t>
      </w:r>
      <w:r>
        <w:rPr>
          <w:rFonts w:hint="eastAsia"/>
          <w:lang w:eastAsia="zh-CN"/>
        </w:rPr>
        <w:t>以下</w:t>
      </w:r>
      <w:r w:rsidRPr="00FB1B04">
        <w:rPr>
          <w:rFonts w:hint="eastAsia"/>
          <w:lang w:eastAsia="zh-CN"/>
        </w:rPr>
        <w:t>统称</w:t>
      </w:r>
      <w:r w:rsidRPr="00FB1B04">
        <w:rPr>
          <w:lang w:eastAsia="zh-CN"/>
        </w:rPr>
        <w:t>为</w:t>
      </w:r>
      <w:r w:rsidRPr="00FB1B04">
        <w:rPr>
          <w:lang w:eastAsia="zh-CN"/>
        </w:rPr>
        <w:t>“</w:t>
      </w:r>
      <w:r w:rsidR="00A04F24">
        <w:rPr>
          <w:rFonts w:hint="eastAsia"/>
          <w:lang w:eastAsia="zh-CN"/>
        </w:rPr>
        <w:t>纽约分行</w:t>
      </w:r>
      <w:r w:rsidRPr="00FB1B04">
        <w:rPr>
          <w:lang w:eastAsia="zh-CN"/>
        </w:rPr>
        <w:t>”</w:t>
      </w:r>
      <w:r w:rsidRPr="00FB1B04">
        <w:rPr>
          <w:rFonts w:hint="eastAsia"/>
          <w:lang w:eastAsia="zh-CN"/>
        </w:rPr>
        <w:t>）</w:t>
      </w:r>
      <w:r w:rsidR="0030167F">
        <w:rPr>
          <w:rFonts w:hint="eastAsia"/>
          <w:lang w:eastAsia="zh-CN"/>
        </w:rPr>
        <w:t>流动性</w:t>
      </w:r>
      <w:r w:rsidR="0030167F">
        <w:rPr>
          <w:lang w:eastAsia="zh-CN"/>
        </w:rPr>
        <w:t>应急</w:t>
      </w:r>
      <w:r w:rsidR="0030167F">
        <w:rPr>
          <w:rFonts w:hint="eastAsia"/>
          <w:lang w:eastAsia="zh-CN"/>
        </w:rPr>
        <w:t>预案</w:t>
      </w:r>
      <w:r w:rsidR="0064678E">
        <w:rPr>
          <w:rFonts w:hint="eastAsia"/>
          <w:lang w:eastAsia="zh-CN"/>
        </w:rPr>
        <w:t>（</w:t>
      </w:r>
      <w:r w:rsidR="0064678E">
        <w:rPr>
          <w:lang w:eastAsia="zh-CN"/>
        </w:rPr>
        <w:t>以下简称</w:t>
      </w:r>
      <w:r w:rsidR="0064678E">
        <w:rPr>
          <w:lang w:eastAsia="zh-CN"/>
        </w:rPr>
        <w:t>“</w:t>
      </w:r>
      <w:r w:rsidR="0064678E">
        <w:rPr>
          <w:lang w:eastAsia="zh-CN"/>
        </w:rPr>
        <w:t>应急预案</w:t>
      </w:r>
      <w:r w:rsidR="0064678E">
        <w:rPr>
          <w:lang w:eastAsia="zh-CN"/>
        </w:rPr>
        <w:t>”</w:t>
      </w:r>
      <w:r w:rsidR="0064678E">
        <w:rPr>
          <w:lang w:eastAsia="zh-CN"/>
        </w:rPr>
        <w:t>）</w:t>
      </w:r>
      <w:r w:rsidR="004779BD">
        <w:rPr>
          <w:lang w:eastAsia="zh-CN"/>
        </w:rPr>
        <w:t>是</w:t>
      </w:r>
      <w:r w:rsidR="004779BD">
        <w:rPr>
          <w:rFonts w:hint="eastAsia"/>
          <w:lang w:eastAsia="zh-CN"/>
        </w:rPr>
        <w:t>中国</w:t>
      </w:r>
      <w:r w:rsidR="004779BD">
        <w:rPr>
          <w:lang w:eastAsia="zh-CN"/>
        </w:rPr>
        <w:t>银行</w:t>
      </w:r>
      <w:r w:rsidR="00FB1B04">
        <w:rPr>
          <w:rFonts w:hint="eastAsia"/>
          <w:lang w:eastAsia="zh-CN"/>
        </w:rPr>
        <w:t>股份</w:t>
      </w:r>
      <w:r w:rsidR="00FB1B04">
        <w:rPr>
          <w:lang w:eastAsia="zh-CN"/>
        </w:rPr>
        <w:t>有限公司（以下简称</w:t>
      </w:r>
      <w:r w:rsidR="00FB1B04">
        <w:rPr>
          <w:lang w:eastAsia="zh-CN"/>
        </w:rPr>
        <w:t>“</w:t>
      </w:r>
      <w:r w:rsidR="00FB1B04">
        <w:rPr>
          <w:lang w:eastAsia="zh-CN"/>
        </w:rPr>
        <w:t>中国银行</w:t>
      </w:r>
      <w:r w:rsidR="00FB1B04">
        <w:rPr>
          <w:lang w:eastAsia="zh-CN"/>
        </w:rPr>
        <w:t>”</w:t>
      </w:r>
      <w:r w:rsidR="00FB1B04">
        <w:rPr>
          <w:lang w:eastAsia="zh-CN"/>
        </w:rPr>
        <w:t>）</w:t>
      </w:r>
      <w:r w:rsidR="00A04F24">
        <w:rPr>
          <w:rFonts w:hint="eastAsia"/>
          <w:lang w:eastAsia="zh-CN"/>
        </w:rPr>
        <w:t>纽约分行</w:t>
      </w:r>
      <w:r w:rsidR="004779BD">
        <w:rPr>
          <w:lang w:eastAsia="zh-CN"/>
        </w:rPr>
        <w:t>应对流动性</w:t>
      </w:r>
      <w:r w:rsidR="00782F85">
        <w:rPr>
          <w:rFonts w:hint="eastAsia"/>
          <w:lang w:eastAsia="zh-CN"/>
        </w:rPr>
        <w:t>危机确保及时偿付</w:t>
      </w:r>
      <w:r w:rsidR="004779BD">
        <w:rPr>
          <w:lang w:eastAsia="zh-CN"/>
        </w:rPr>
        <w:t>的</w:t>
      </w:r>
      <w:r w:rsidR="00FA3D59">
        <w:rPr>
          <w:rFonts w:hint="eastAsia"/>
          <w:lang w:eastAsia="zh-CN"/>
        </w:rPr>
        <w:t>操作</w:t>
      </w:r>
      <w:r w:rsidR="00FA3D59">
        <w:rPr>
          <w:lang w:eastAsia="zh-CN"/>
        </w:rPr>
        <w:t>手册</w:t>
      </w:r>
      <w:r w:rsidR="00782F85">
        <w:rPr>
          <w:rFonts w:hint="eastAsia"/>
          <w:lang w:eastAsia="zh-CN"/>
        </w:rPr>
        <w:t>。该预案</w:t>
      </w:r>
      <w:r w:rsidR="004779BD">
        <w:rPr>
          <w:rFonts w:hint="eastAsia"/>
          <w:lang w:eastAsia="zh-CN"/>
        </w:rPr>
        <w:t>规定</w:t>
      </w:r>
      <w:r w:rsidR="004779BD">
        <w:rPr>
          <w:lang w:eastAsia="zh-CN"/>
        </w:rPr>
        <w:t>了</w:t>
      </w:r>
      <w:r w:rsidR="004779BD">
        <w:rPr>
          <w:rFonts w:hint="eastAsia"/>
          <w:lang w:eastAsia="zh-CN"/>
        </w:rPr>
        <w:t>应急</w:t>
      </w:r>
      <w:r w:rsidR="004779BD">
        <w:rPr>
          <w:lang w:eastAsia="zh-CN"/>
        </w:rPr>
        <w:t>管理框架</w:t>
      </w:r>
      <w:r w:rsidR="004779BD">
        <w:rPr>
          <w:rFonts w:hint="eastAsia"/>
          <w:lang w:eastAsia="zh-CN"/>
        </w:rPr>
        <w:t>及</w:t>
      </w:r>
      <w:r w:rsidR="00FA3D59">
        <w:rPr>
          <w:rFonts w:hint="eastAsia"/>
          <w:lang w:eastAsia="zh-CN"/>
        </w:rPr>
        <w:t>相关</w:t>
      </w:r>
      <w:r w:rsidR="004779BD">
        <w:rPr>
          <w:rFonts w:hint="eastAsia"/>
          <w:lang w:eastAsia="zh-CN"/>
        </w:rPr>
        <w:t>授权，</w:t>
      </w:r>
      <w:r w:rsidR="004779BD">
        <w:rPr>
          <w:lang w:eastAsia="zh-CN"/>
        </w:rPr>
        <w:t>确保</w:t>
      </w:r>
      <w:r w:rsidR="00FA3D59">
        <w:rPr>
          <w:rFonts w:hint="eastAsia"/>
          <w:lang w:eastAsia="zh-CN"/>
        </w:rPr>
        <w:t>危机</w:t>
      </w:r>
      <w:r w:rsidR="00FA3D59">
        <w:rPr>
          <w:lang w:eastAsia="zh-CN"/>
        </w:rPr>
        <w:t>发生时</w:t>
      </w:r>
      <w:r w:rsidR="004779BD">
        <w:rPr>
          <w:lang w:eastAsia="zh-CN"/>
        </w:rPr>
        <w:t>中国银行</w:t>
      </w:r>
      <w:r w:rsidR="00FA3D59">
        <w:rPr>
          <w:rFonts w:hint="eastAsia"/>
          <w:lang w:eastAsia="zh-CN"/>
        </w:rPr>
        <w:t>反应</w:t>
      </w:r>
      <w:r w:rsidR="004779BD">
        <w:rPr>
          <w:lang w:eastAsia="zh-CN"/>
        </w:rPr>
        <w:t>迅速</w:t>
      </w:r>
      <w:r w:rsidR="00845ED5">
        <w:rPr>
          <w:rFonts w:hint="eastAsia"/>
          <w:lang w:eastAsia="zh-CN"/>
        </w:rPr>
        <w:t>，特别是</w:t>
      </w:r>
      <w:r w:rsidR="0030167F">
        <w:rPr>
          <w:rFonts w:hint="eastAsia"/>
          <w:lang w:eastAsia="zh-CN"/>
        </w:rPr>
        <w:t>保护</w:t>
      </w:r>
      <w:r w:rsidR="00845ED5">
        <w:rPr>
          <w:rFonts w:hint="eastAsia"/>
          <w:lang w:eastAsia="zh-CN"/>
        </w:rPr>
        <w:t>我</w:t>
      </w:r>
      <w:r w:rsidR="004779BD">
        <w:rPr>
          <w:lang w:eastAsia="zh-CN"/>
        </w:rPr>
        <w:t>行</w:t>
      </w:r>
      <w:r w:rsidR="004779BD">
        <w:rPr>
          <w:rFonts w:hint="eastAsia"/>
          <w:lang w:eastAsia="zh-CN"/>
        </w:rPr>
        <w:t>的</w:t>
      </w:r>
      <w:r w:rsidR="004779BD">
        <w:rPr>
          <w:lang w:eastAsia="zh-CN"/>
        </w:rPr>
        <w:t>债权</w:t>
      </w:r>
      <w:r w:rsidR="004779BD">
        <w:rPr>
          <w:rFonts w:hint="eastAsia"/>
          <w:lang w:eastAsia="zh-CN"/>
        </w:rPr>
        <w:t>人</w:t>
      </w:r>
      <w:r w:rsidR="004779BD">
        <w:rPr>
          <w:lang w:eastAsia="zh-CN"/>
        </w:rPr>
        <w:t>、债务人及其他投资者。本</w:t>
      </w:r>
      <w:r w:rsidR="00845ED5">
        <w:rPr>
          <w:rFonts w:hint="eastAsia"/>
          <w:lang w:eastAsia="zh-CN"/>
        </w:rPr>
        <w:t>文档</w:t>
      </w:r>
      <w:r w:rsidR="004779BD">
        <w:rPr>
          <w:rFonts w:hint="eastAsia"/>
          <w:lang w:eastAsia="zh-CN"/>
        </w:rPr>
        <w:t>旨在</w:t>
      </w:r>
      <w:r w:rsidR="004779BD">
        <w:rPr>
          <w:lang w:eastAsia="zh-CN"/>
        </w:rPr>
        <w:t>说明不同流动性压力水平下</w:t>
      </w:r>
      <w:r w:rsidR="00384CDE" w:rsidRPr="00FB1B04">
        <w:rPr>
          <w:rFonts w:hint="eastAsia"/>
          <w:lang w:eastAsia="zh-CN"/>
        </w:rPr>
        <w:t>可</w:t>
      </w:r>
      <w:r w:rsidR="00384CDE" w:rsidRPr="00FB1B04">
        <w:rPr>
          <w:lang w:eastAsia="zh-CN"/>
        </w:rPr>
        <w:t>采取的</w:t>
      </w:r>
      <w:r w:rsidR="00513711">
        <w:rPr>
          <w:rFonts w:hint="eastAsia"/>
          <w:lang w:eastAsia="zh-CN"/>
        </w:rPr>
        <w:t>重要</w:t>
      </w:r>
      <w:r w:rsidR="004779BD" w:rsidRPr="00FB1B04">
        <w:rPr>
          <w:lang w:eastAsia="zh-CN"/>
        </w:rPr>
        <w:t>决策。</w:t>
      </w:r>
      <w:r>
        <w:rPr>
          <w:lang w:eastAsia="zh-CN"/>
        </w:rPr>
        <w:t xml:space="preserve">The </w:t>
      </w:r>
      <w:r w:rsidRPr="00FB1B04">
        <w:t>BOC New York Branch and its satellite branches (collectively “BOCNY”)</w:t>
      </w:r>
      <w:r w:rsidR="009D5BCE" w:rsidRPr="00FB1B04">
        <w:t>C</w:t>
      </w:r>
      <w:r w:rsidR="008F37ED" w:rsidRPr="00FB1B04">
        <w:t xml:space="preserve">ontingency </w:t>
      </w:r>
      <w:r w:rsidR="009D5BCE" w:rsidRPr="00FB1B04">
        <w:t>F</w:t>
      </w:r>
      <w:r w:rsidR="008F37ED" w:rsidRPr="00FB1B04">
        <w:t xml:space="preserve">unding </w:t>
      </w:r>
      <w:r w:rsidR="009D5BCE" w:rsidRPr="00FB1B04">
        <w:t>P</w:t>
      </w:r>
      <w:r w:rsidR="008F37ED" w:rsidRPr="00FB1B04">
        <w:t xml:space="preserve">lan (“CFP”) serves as an operating plan for </w:t>
      </w:r>
      <w:r>
        <w:t>BOCNY</w:t>
      </w:r>
      <w:r w:rsidR="009D5BCE" w:rsidRPr="00FB1B04">
        <w:t xml:space="preserve"> </w:t>
      </w:r>
      <w:r w:rsidR="00D625F0" w:rsidRPr="00FB1B04">
        <w:t>during a liquidity crisis</w:t>
      </w:r>
      <w:r w:rsidR="008F37ED" w:rsidRPr="00FB1B04">
        <w:t xml:space="preserve"> to ensure obligations are met in a timely manner. The CFP defines the emergency management framework and delegations that allows BOC to rapidly respond in stressed liquidity situations</w:t>
      </w:r>
      <w:r w:rsidR="0038302C" w:rsidRPr="00FB1B04">
        <w:t>. This rapid response enables BOC</w:t>
      </w:r>
      <w:r w:rsidR="00AA6903" w:rsidRPr="00FB1B04">
        <w:t xml:space="preserve"> </w:t>
      </w:r>
      <w:r w:rsidR="008F37ED" w:rsidRPr="00FB1B04">
        <w:t xml:space="preserve">to protect depositors, creditors and the investors. The document outlines various tactical and strategic countermeasures which may be used in different levels of liquidity stress.  </w:t>
      </w:r>
    </w:p>
    <w:p w14:paraId="7D158B3C" w14:textId="57BE1EA8" w:rsidR="008F37ED" w:rsidRPr="00FB1B04" w:rsidRDefault="00A04F24" w:rsidP="00EB6E9A">
      <w:pPr>
        <w:jc w:val="both"/>
        <w:rPr>
          <w:lang w:eastAsia="zh-CN"/>
        </w:rPr>
      </w:pPr>
      <w:r>
        <w:rPr>
          <w:rFonts w:hint="eastAsia"/>
          <w:lang w:eastAsia="zh-CN"/>
        </w:rPr>
        <w:t>纽约分行</w:t>
      </w:r>
      <w:r w:rsidR="00B6218C" w:rsidRPr="00FB1B04">
        <w:rPr>
          <w:lang w:eastAsia="zh-CN"/>
        </w:rPr>
        <w:t>应急预案</w:t>
      </w:r>
      <w:r w:rsidR="00782F85">
        <w:rPr>
          <w:rFonts w:hint="eastAsia"/>
          <w:lang w:eastAsia="zh-CN"/>
        </w:rPr>
        <w:t>描述了</w:t>
      </w:r>
      <w:r w:rsidR="00B6218C" w:rsidRPr="00FB1B04">
        <w:rPr>
          <w:lang w:eastAsia="zh-CN"/>
        </w:rPr>
        <w:t>中国银行</w:t>
      </w:r>
      <w:r w:rsidR="00B6218C" w:rsidRPr="00FB1B04">
        <w:rPr>
          <w:rFonts w:hint="eastAsia"/>
          <w:lang w:eastAsia="zh-CN"/>
        </w:rPr>
        <w:t>迅速</w:t>
      </w:r>
      <w:r w:rsidR="00B6218C" w:rsidRPr="00FB1B04">
        <w:rPr>
          <w:lang w:eastAsia="zh-CN"/>
        </w:rPr>
        <w:t>识别流动性风险</w:t>
      </w:r>
      <w:r w:rsidR="00B6218C" w:rsidRPr="00FB1B04">
        <w:rPr>
          <w:rFonts w:hint="eastAsia"/>
          <w:lang w:eastAsia="zh-CN"/>
        </w:rPr>
        <w:t>并作出</w:t>
      </w:r>
      <w:r w:rsidR="00B6218C" w:rsidRPr="00FB1B04">
        <w:rPr>
          <w:lang w:eastAsia="zh-CN"/>
        </w:rPr>
        <w:t>恰当、及时地</w:t>
      </w:r>
      <w:r w:rsidR="00B6218C" w:rsidRPr="00FB1B04">
        <w:rPr>
          <w:rFonts w:hint="eastAsia"/>
          <w:lang w:eastAsia="zh-CN"/>
        </w:rPr>
        <w:t>行动</w:t>
      </w:r>
      <w:r w:rsidR="00B6218C" w:rsidRPr="00FB1B04">
        <w:rPr>
          <w:lang w:eastAsia="zh-CN"/>
        </w:rPr>
        <w:t>以</w:t>
      </w:r>
      <w:r w:rsidR="00B6218C" w:rsidRPr="00FB1B04">
        <w:rPr>
          <w:rFonts w:hint="eastAsia"/>
          <w:lang w:eastAsia="zh-CN"/>
        </w:rPr>
        <w:t>减轻并</w:t>
      </w:r>
      <w:r w:rsidR="00B6218C" w:rsidRPr="00FB1B04">
        <w:rPr>
          <w:lang w:eastAsia="zh-CN"/>
        </w:rPr>
        <w:t>管理</w:t>
      </w:r>
      <w:r>
        <w:rPr>
          <w:rFonts w:hint="eastAsia"/>
          <w:lang w:eastAsia="zh-CN"/>
        </w:rPr>
        <w:t>纽约分行</w:t>
      </w:r>
      <w:r w:rsidR="00B6218C" w:rsidRPr="00FB1B04">
        <w:rPr>
          <w:lang w:eastAsia="zh-CN"/>
        </w:rPr>
        <w:t>风险敞口</w:t>
      </w:r>
      <w:r w:rsidR="00B6218C" w:rsidRPr="00FB1B04">
        <w:rPr>
          <w:rFonts w:hint="eastAsia"/>
          <w:lang w:eastAsia="zh-CN"/>
        </w:rPr>
        <w:t>的</w:t>
      </w:r>
      <w:r w:rsidR="00B6218C" w:rsidRPr="00FB1B04">
        <w:rPr>
          <w:lang w:eastAsia="zh-CN"/>
        </w:rPr>
        <w:t>方法。</w:t>
      </w:r>
      <w:r w:rsidR="00F947E3" w:rsidRPr="00FB1B04">
        <w:rPr>
          <w:lang w:eastAsia="zh-CN"/>
        </w:rPr>
        <w:t>流动</w:t>
      </w:r>
      <w:r w:rsidR="00F947E3" w:rsidRPr="00FB1B04">
        <w:rPr>
          <w:rFonts w:hint="eastAsia"/>
          <w:lang w:eastAsia="zh-CN"/>
        </w:rPr>
        <w:t>性</w:t>
      </w:r>
      <w:r w:rsidR="00F947E3" w:rsidRPr="00FB1B04">
        <w:rPr>
          <w:lang w:eastAsia="zh-CN"/>
        </w:rPr>
        <w:t>压力测试</w:t>
      </w:r>
      <w:r w:rsidR="00F947E3" w:rsidRPr="00FB1B04">
        <w:rPr>
          <w:rFonts w:hint="eastAsia"/>
          <w:lang w:eastAsia="zh-CN"/>
        </w:rPr>
        <w:t>情景</w:t>
      </w:r>
      <w:r w:rsidR="00F947E3" w:rsidRPr="00FB1B04">
        <w:rPr>
          <w:lang w:eastAsia="zh-CN"/>
        </w:rPr>
        <w:t>中的</w:t>
      </w:r>
      <w:r w:rsidR="00F947E3">
        <w:rPr>
          <w:rFonts w:hint="eastAsia"/>
          <w:lang w:eastAsia="zh-CN"/>
        </w:rPr>
        <w:t>预警</w:t>
      </w:r>
      <w:r w:rsidR="00F947E3" w:rsidRPr="00FB1B04">
        <w:rPr>
          <w:lang w:eastAsia="zh-CN"/>
        </w:rPr>
        <w:t>指标与</w:t>
      </w:r>
      <w:r w:rsidR="00F947E3">
        <w:rPr>
          <w:rFonts w:hint="eastAsia"/>
          <w:lang w:eastAsia="zh-CN"/>
        </w:rPr>
        <w:t>每</w:t>
      </w:r>
      <w:r w:rsidR="00F947E3" w:rsidRPr="00FB1B04">
        <w:rPr>
          <w:lang w:eastAsia="zh-CN"/>
        </w:rPr>
        <w:t>月</w:t>
      </w:r>
      <w:r w:rsidR="00F947E3" w:rsidRPr="00FB1B04">
        <w:rPr>
          <w:rFonts w:hint="eastAsia"/>
          <w:lang w:eastAsia="zh-CN"/>
        </w:rPr>
        <w:t>流动</w:t>
      </w:r>
      <w:r w:rsidR="00F947E3" w:rsidRPr="00FB1B04">
        <w:rPr>
          <w:lang w:eastAsia="zh-CN"/>
        </w:rPr>
        <w:t>性压力测试结果相结合</w:t>
      </w:r>
      <w:r w:rsidR="00B6218C" w:rsidRPr="00FB1B04">
        <w:rPr>
          <w:lang w:eastAsia="zh-CN"/>
        </w:rPr>
        <w:t>，</w:t>
      </w:r>
      <w:r w:rsidR="00B6218C" w:rsidRPr="00FB1B04">
        <w:rPr>
          <w:rFonts w:hint="eastAsia"/>
          <w:lang w:eastAsia="zh-CN"/>
        </w:rPr>
        <w:t>对</w:t>
      </w:r>
      <w:r w:rsidR="00320EB6">
        <w:rPr>
          <w:rFonts w:hint="eastAsia"/>
          <w:lang w:eastAsia="zh-CN"/>
        </w:rPr>
        <w:t>可能出现的</w:t>
      </w:r>
      <w:r w:rsidR="00B6218C" w:rsidRPr="00FB1B04">
        <w:rPr>
          <w:rFonts w:hint="eastAsia"/>
          <w:lang w:eastAsia="zh-CN"/>
        </w:rPr>
        <w:t>潜在流动性风险</w:t>
      </w:r>
      <w:r w:rsidR="00B6218C" w:rsidRPr="00FB1B04">
        <w:rPr>
          <w:lang w:eastAsia="zh-CN"/>
        </w:rPr>
        <w:t>事件</w:t>
      </w:r>
      <w:r w:rsidR="00B6218C" w:rsidRPr="00FB1B04">
        <w:rPr>
          <w:rFonts w:hint="eastAsia"/>
          <w:lang w:eastAsia="zh-CN"/>
        </w:rPr>
        <w:t>进行</w:t>
      </w:r>
      <w:r w:rsidR="00B6218C" w:rsidRPr="00FB1B04">
        <w:rPr>
          <w:lang w:eastAsia="zh-CN"/>
        </w:rPr>
        <w:t>预警管理</w:t>
      </w:r>
      <w:r w:rsidR="00B6218C" w:rsidRPr="00FB1B04">
        <w:rPr>
          <w:rFonts w:hint="eastAsia"/>
          <w:lang w:eastAsia="zh-CN"/>
        </w:rPr>
        <w:t>。</w:t>
      </w:r>
      <w:r w:rsidR="008F37ED" w:rsidRPr="00FB1B04">
        <w:t xml:space="preserve">The </w:t>
      </w:r>
      <w:r w:rsidR="005236F8">
        <w:t>BOCNY</w:t>
      </w:r>
      <w:r w:rsidR="008F37ED" w:rsidRPr="00FB1B04">
        <w:t xml:space="preserve"> CFP outlines the methodology BOC will use to identify liquidity concerns </w:t>
      </w:r>
      <w:bookmarkStart w:id="2" w:name="OLE_LINK1"/>
      <w:bookmarkStart w:id="3" w:name="OLE_LINK2"/>
      <w:r w:rsidR="008F37ED" w:rsidRPr="00FB1B04">
        <w:t>promptly</w:t>
      </w:r>
      <w:bookmarkEnd w:id="2"/>
      <w:bookmarkEnd w:id="3"/>
      <w:r w:rsidR="008F37ED" w:rsidRPr="00FB1B04">
        <w:t xml:space="preserve"> and provide appropriate and timely responses to minimize and manage risk exposures</w:t>
      </w:r>
      <w:r w:rsidR="009D5BCE" w:rsidRPr="00FB1B04">
        <w:t xml:space="preserve"> for the </w:t>
      </w:r>
      <w:r w:rsidR="005236F8">
        <w:t>BOCNY</w:t>
      </w:r>
      <w:r w:rsidR="008F37ED" w:rsidRPr="00FB1B04">
        <w:t xml:space="preserve">. These early warning indicators for liquidity stress scenario identification in conjunction with the monthly liquidity stress testing results will alert management to </w:t>
      </w:r>
      <w:r w:rsidR="00277B75" w:rsidRPr="00FB1B04">
        <w:t xml:space="preserve">the emergence of </w:t>
      </w:r>
      <w:r w:rsidR="008F37ED" w:rsidRPr="00FB1B04">
        <w:t>potential liquidity events.</w:t>
      </w:r>
      <w:r w:rsidR="00B6218C" w:rsidRPr="00FB1B04">
        <w:rPr>
          <w:rFonts w:hint="eastAsia"/>
          <w:lang w:eastAsia="zh-CN"/>
        </w:rPr>
        <w:t xml:space="preserve"> </w:t>
      </w:r>
    </w:p>
    <w:p w14:paraId="3E8B77D4" w14:textId="78C41325" w:rsidR="008F37ED" w:rsidRPr="00FB1B04" w:rsidRDefault="00435015" w:rsidP="00EB6E9A">
      <w:pPr>
        <w:jc w:val="both"/>
        <w:rPr>
          <w:lang w:eastAsia="zh-CN"/>
        </w:rPr>
      </w:pPr>
      <w:r w:rsidRPr="00FB1B04">
        <w:rPr>
          <w:rFonts w:hint="eastAsia"/>
          <w:lang w:eastAsia="zh-CN"/>
        </w:rPr>
        <w:t>定期</w:t>
      </w:r>
      <w:r w:rsidR="00320EB6">
        <w:rPr>
          <w:rFonts w:hint="eastAsia"/>
          <w:lang w:eastAsia="zh-CN"/>
        </w:rPr>
        <w:t>测试</w:t>
      </w:r>
      <w:r w:rsidR="00A04F24">
        <w:rPr>
          <w:rFonts w:hint="eastAsia"/>
          <w:lang w:eastAsia="zh-CN"/>
        </w:rPr>
        <w:t>纽约分行</w:t>
      </w:r>
      <w:r w:rsidRPr="00FB1B04">
        <w:rPr>
          <w:lang w:eastAsia="zh-CN"/>
        </w:rPr>
        <w:t>应急预案</w:t>
      </w:r>
      <w:r w:rsidR="00320EB6">
        <w:rPr>
          <w:rFonts w:hint="eastAsia"/>
          <w:lang w:eastAsia="zh-CN"/>
        </w:rPr>
        <w:t>的各组成部分</w:t>
      </w:r>
      <w:r w:rsidRPr="00FB1B04">
        <w:rPr>
          <w:rFonts w:hint="eastAsia"/>
          <w:lang w:eastAsia="zh-CN"/>
        </w:rPr>
        <w:t>，</w:t>
      </w:r>
      <w:r w:rsidRPr="00FB1B04">
        <w:rPr>
          <w:lang w:eastAsia="zh-CN"/>
        </w:rPr>
        <w:t>确保</w:t>
      </w:r>
      <w:r w:rsidR="00795B00">
        <w:rPr>
          <w:rFonts w:hint="eastAsia"/>
          <w:lang w:eastAsia="zh-CN"/>
        </w:rPr>
        <w:t>各机构</w:t>
      </w:r>
      <w:r w:rsidR="00795B00">
        <w:rPr>
          <w:lang w:eastAsia="zh-CN"/>
        </w:rPr>
        <w:t>在流动性</w:t>
      </w:r>
      <w:r w:rsidR="00320EB6">
        <w:rPr>
          <w:rFonts w:hint="eastAsia"/>
          <w:lang w:eastAsia="zh-CN"/>
        </w:rPr>
        <w:t>危机出现时做好</w:t>
      </w:r>
      <w:r w:rsidRPr="00FB1B04">
        <w:rPr>
          <w:lang w:eastAsia="zh-CN"/>
        </w:rPr>
        <w:t>相应准备。</w:t>
      </w:r>
      <w:r w:rsidRPr="00FB1B04">
        <w:rPr>
          <w:rFonts w:hint="eastAsia"/>
          <w:lang w:eastAsia="zh-CN"/>
        </w:rPr>
        <w:t>这包括流动</w:t>
      </w:r>
      <w:r w:rsidRPr="00FB1B04">
        <w:rPr>
          <w:lang w:eastAsia="zh-CN"/>
        </w:rPr>
        <w:t>性</w:t>
      </w:r>
      <w:r w:rsidR="0059327C">
        <w:rPr>
          <w:rFonts w:hint="eastAsia"/>
          <w:lang w:eastAsia="zh-CN"/>
        </w:rPr>
        <w:t>危机处理小组</w:t>
      </w:r>
      <w:r w:rsidRPr="00FB1B04">
        <w:rPr>
          <w:rFonts w:hint="eastAsia"/>
          <w:lang w:eastAsia="zh-CN"/>
        </w:rPr>
        <w:t>在模拟</w:t>
      </w:r>
      <w:r w:rsidRPr="00FB1B04">
        <w:rPr>
          <w:lang w:eastAsia="zh-CN"/>
        </w:rPr>
        <w:t>危机情景下</w:t>
      </w:r>
      <w:r w:rsidRPr="00FB1B04">
        <w:rPr>
          <w:rFonts w:hint="eastAsia"/>
          <w:lang w:eastAsia="zh-CN"/>
        </w:rPr>
        <w:t>对应急预案</w:t>
      </w:r>
      <w:r w:rsidRPr="00FB1B04">
        <w:rPr>
          <w:lang w:eastAsia="zh-CN"/>
        </w:rPr>
        <w:t>有效性的</w:t>
      </w:r>
      <w:r w:rsidRPr="00FB1B04">
        <w:rPr>
          <w:rFonts w:hint="eastAsia"/>
          <w:lang w:eastAsia="zh-CN"/>
        </w:rPr>
        <w:t>演练。</w:t>
      </w:r>
      <w:r w:rsidR="00F947E3" w:rsidRPr="00FB1B04">
        <w:rPr>
          <w:lang w:eastAsia="zh-CN"/>
        </w:rPr>
        <w:t>战术</w:t>
      </w:r>
      <w:r w:rsidR="00F947E3" w:rsidRPr="00FB1B04">
        <w:rPr>
          <w:rFonts w:hint="eastAsia"/>
          <w:lang w:eastAsia="zh-CN"/>
        </w:rPr>
        <w:t>决策</w:t>
      </w:r>
      <w:r w:rsidR="00F947E3" w:rsidRPr="00FB1B04">
        <w:rPr>
          <w:lang w:eastAsia="zh-CN"/>
        </w:rPr>
        <w:t>也应</w:t>
      </w:r>
      <w:r w:rsidR="00F947E3" w:rsidRPr="00FB1B04">
        <w:rPr>
          <w:rFonts w:hint="eastAsia"/>
          <w:lang w:eastAsia="zh-CN"/>
        </w:rPr>
        <w:t>被</w:t>
      </w:r>
      <w:r w:rsidR="00F947E3" w:rsidRPr="00FB1B04">
        <w:rPr>
          <w:lang w:eastAsia="zh-CN"/>
        </w:rPr>
        <w:t>定期</w:t>
      </w:r>
      <w:r w:rsidR="00F947E3">
        <w:rPr>
          <w:rFonts w:hint="eastAsia"/>
          <w:lang w:eastAsia="zh-CN"/>
        </w:rPr>
        <w:t>测试以</w:t>
      </w:r>
      <w:r w:rsidR="00F947E3" w:rsidRPr="00FB1B04">
        <w:rPr>
          <w:rFonts w:hint="eastAsia"/>
          <w:lang w:eastAsia="zh-CN"/>
        </w:rPr>
        <w:t>确保</w:t>
      </w:r>
      <w:r w:rsidR="00F947E3">
        <w:rPr>
          <w:rFonts w:hint="eastAsia"/>
          <w:lang w:eastAsia="zh-CN"/>
        </w:rPr>
        <w:t>可及时获得应急资金</w:t>
      </w:r>
      <w:r w:rsidRPr="00FB1B04">
        <w:rPr>
          <w:rFonts w:hint="eastAsia"/>
          <w:lang w:eastAsia="zh-CN"/>
        </w:rPr>
        <w:t>。</w:t>
      </w:r>
      <w:r w:rsidR="008F37ED" w:rsidRPr="00FB1B04">
        <w:rPr>
          <w:lang w:eastAsia="zh-CN"/>
        </w:rPr>
        <w:t xml:space="preserve">Components of the </w:t>
      </w:r>
      <w:r w:rsidR="005236F8">
        <w:t>BOCNY</w:t>
      </w:r>
      <w:r w:rsidR="008F37ED" w:rsidRPr="00FB1B04">
        <w:rPr>
          <w:lang w:eastAsia="zh-CN"/>
        </w:rPr>
        <w:t xml:space="preserve"> CFP will be regularly tested to ensure its readiness in the event of a liquidity crisis. </w:t>
      </w:r>
      <w:r w:rsidR="00277B75" w:rsidRPr="00FB1B04">
        <w:t>This includes the convening of the Liquidity Crisis Management Team under a simulated crisis scenario to test the operational e</w:t>
      </w:r>
      <w:r w:rsidR="00D625F0" w:rsidRPr="00FB1B04">
        <w:t>ffectiveness</w:t>
      </w:r>
      <w:r w:rsidR="00277B75" w:rsidRPr="00FB1B04">
        <w:t xml:space="preserve"> of the CFP. </w:t>
      </w:r>
      <w:r w:rsidR="008F37ED" w:rsidRPr="00FB1B04">
        <w:t xml:space="preserve">Tactical countermeasures are </w:t>
      </w:r>
      <w:r w:rsidR="00277B75" w:rsidRPr="00FB1B04">
        <w:t xml:space="preserve">also </w:t>
      </w:r>
      <w:r w:rsidR="00D625F0" w:rsidRPr="00FB1B04">
        <w:t xml:space="preserve">regularly </w:t>
      </w:r>
      <w:r w:rsidR="008F37ED" w:rsidRPr="00FB1B04">
        <w:t xml:space="preserve">tested to ensure readiness for </w:t>
      </w:r>
      <w:r w:rsidR="00D625F0" w:rsidRPr="00FB1B04">
        <w:t xml:space="preserve">the </w:t>
      </w:r>
      <w:r w:rsidR="008F37ED" w:rsidRPr="00FB1B04">
        <w:t xml:space="preserve">timely </w:t>
      </w:r>
      <w:bookmarkStart w:id="4" w:name="OLE_LINK3"/>
      <w:bookmarkStart w:id="5" w:name="OLE_LINK4"/>
      <w:r w:rsidR="008F37ED" w:rsidRPr="00FB1B04">
        <w:t xml:space="preserve">access </w:t>
      </w:r>
      <w:bookmarkEnd w:id="4"/>
      <w:bookmarkEnd w:id="5"/>
      <w:r w:rsidR="008F37ED" w:rsidRPr="00FB1B04">
        <w:t xml:space="preserve">of funds. </w:t>
      </w:r>
    </w:p>
    <w:p w14:paraId="76ADE728" w14:textId="2E7457AA" w:rsidR="008F37ED" w:rsidRPr="00FB1B04" w:rsidRDefault="002D0804" w:rsidP="00C54E5B">
      <w:pPr>
        <w:pStyle w:val="Heading1"/>
        <w:rPr>
          <w:lang w:eastAsia="zh-CN"/>
        </w:rPr>
      </w:pPr>
      <w:bookmarkStart w:id="6" w:name="_Toc83219380"/>
      <w:r w:rsidRPr="00FB1B04">
        <w:rPr>
          <w:lang w:eastAsia="zh-CN"/>
        </w:rPr>
        <w:t>2.</w:t>
      </w:r>
      <w:r w:rsidRPr="00FB1B04">
        <w:rPr>
          <w:lang w:eastAsia="zh-CN"/>
        </w:rPr>
        <w:tab/>
      </w:r>
      <w:r w:rsidR="0064678E" w:rsidRPr="00FB1B04">
        <w:rPr>
          <w:rFonts w:hint="eastAsia"/>
          <w:lang w:eastAsia="zh-CN"/>
        </w:rPr>
        <w:t>适用范围</w:t>
      </w:r>
      <w:r w:rsidRPr="00FB1B04">
        <w:rPr>
          <w:lang w:eastAsia="zh-CN"/>
        </w:rPr>
        <w:t>Scope</w:t>
      </w:r>
      <w:bookmarkEnd w:id="6"/>
    </w:p>
    <w:p w14:paraId="75F2A296" w14:textId="535A7A20" w:rsidR="002D0804" w:rsidRPr="00FB1B04" w:rsidRDefault="00A04F24" w:rsidP="00B10A81">
      <w:pPr>
        <w:jc w:val="both"/>
        <w:rPr>
          <w:lang w:eastAsia="zh-CN"/>
        </w:rPr>
      </w:pPr>
      <w:r>
        <w:rPr>
          <w:rFonts w:hint="eastAsia"/>
          <w:lang w:eastAsia="zh-CN"/>
        </w:rPr>
        <w:t>纽约分行</w:t>
      </w:r>
      <w:r w:rsidR="0064678E" w:rsidRPr="00FB1B04">
        <w:rPr>
          <w:lang w:eastAsia="zh-CN"/>
        </w:rPr>
        <w:t>应急预案适用于</w:t>
      </w:r>
      <w:r w:rsidR="00822D91" w:rsidRPr="00FB1B04">
        <w:rPr>
          <w:rFonts w:hint="eastAsia"/>
          <w:lang w:eastAsia="zh-CN"/>
        </w:rPr>
        <w:t>中国</w:t>
      </w:r>
      <w:r w:rsidR="00822D91" w:rsidRPr="00FB1B04">
        <w:rPr>
          <w:lang w:eastAsia="zh-CN"/>
        </w:rPr>
        <w:t>银行纽约分行及其</w:t>
      </w:r>
      <w:r w:rsidR="00822D91" w:rsidRPr="00FB1B04">
        <w:rPr>
          <w:rFonts w:hint="eastAsia"/>
          <w:lang w:eastAsia="zh-CN"/>
        </w:rPr>
        <w:t>下属分支</w:t>
      </w:r>
      <w:r w:rsidR="00822D91" w:rsidRPr="00FB1B04">
        <w:rPr>
          <w:lang w:eastAsia="zh-CN"/>
        </w:rPr>
        <w:t>机构</w:t>
      </w:r>
      <w:r w:rsidR="00822D91" w:rsidRPr="00FB1B04">
        <w:rPr>
          <w:rFonts w:hint="eastAsia"/>
          <w:lang w:eastAsia="zh-CN"/>
        </w:rPr>
        <w:t>（</w:t>
      </w:r>
      <w:r w:rsidR="00822D91">
        <w:rPr>
          <w:rFonts w:hint="eastAsia"/>
          <w:lang w:eastAsia="zh-CN"/>
        </w:rPr>
        <w:t>以下</w:t>
      </w:r>
      <w:r w:rsidR="00822D91" w:rsidRPr="00FB1B04">
        <w:rPr>
          <w:rFonts w:hint="eastAsia"/>
          <w:lang w:eastAsia="zh-CN"/>
        </w:rPr>
        <w:t>统称</w:t>
      </w:r>
      <w:r w:rsidR="00822D91" w:rsidRPr="00FB1B04">
        <w:rPr>
          <w:lang w:eastAsia="zh-CN"/>
        </w:rPr>
        <w:t>为</w:t>
      </w:r>
      <w:r w:rsidR="00822D91" w:rsidRPr="00FB1B04">
        <w:rPr>
          <w:lang w:eastAsia="zh-CN"/>
        </w:rPr>
        <w:t>“</w:t>
      </w:r>
      <w:r>
        <w:rPr>
          <w:rFonts w:hint="eastAsia"/>
          <w:lang w:eastAsia="zh-CN"/>
        </w:rPr>
        <w:t>纽约分行</w:t>
      </w:r>
      <w:r w:rsidR="00822D91" w:rsidRPr="00FB1B04">
        <w:rPr>
          <w:lang w:eastAsia="zh-CN"/>
        </w:rPr>
        <w:t>（</w:t>
      </w:r>
      <w:r w:rsidR="00822D91" w:rsidRPr="00FB1B04">
        <w:rPr>
          <w:rFonts w:hint="eastAsia"/>
          <w:lang w:eastAsia="zh-CN"/>
        </w:rPr>
        <w:t>BOCNY</w:t>
      </w:r>
      <w:r w:rsidR="00822D91" w:rsidRPr="00FB1B04">
        <w:rPr>
          <w:rFonts w:hint="eastAsia"/>
          <w:lang w:eastAsia="zh-CN"/>
        </w:rPr>
        <w:t>）</w:t>
      </w:r>
      <w:r w:rsidR="00822D91" w:rsidRPr="00FB1B04">
        <w:rPr>
          <w:lang w:eastAsia="zh-CN"/>
        </w:rPr>
        <w:t>”</w:t>
      </w:r>
      <w:r w:rsidR="00822D91" w:rsidRPr="00FB1B04">
        <w:rPr>
          <w:rFonts w:hint="eastAsia"/>
          <w:lang w:eastAsia="zh-CN"/>
        </w:rPr>
        <w:t>）</w:t>
      </w:r>
      <w:r w:rsidR="00822D91">
        <w:rPr>
          <w:rFonts w:hint="eastAsia"/>
          <w:lang w:eastAsia="zh-CN"/>
        </w:rPr>
        <w:t>。</w:t>
      </w:r>
      <w:r w:rsidR="002D0804" w:rsidRPr="00FB1B04">
        <w:t xml:space="preserve">The </w:t>
      </w:r>
      <w:r w:rsidR="005236F8" w:rsidRPr="00FB1B04">
        <w:rPr>
          <w:rFonts w:hint="eastAsia"/>
          <w:lang w:eastAsia="zh-CN"/>
        </w:rPr>
        <w:t>BOCNY</w:t>
      </w:r>
      <w:r w:rsidR="002D0804" w:rsidRPr="00FB1B04">
        <w:t xml:space="preserve"> CFP is applicable to</w:t>
      </w:r>
      <w:r w:rsidR="00822D91">
        <w:rPr>
          <w:rFonts w:hint="eastAsia"/>
          <w:lang w:eastAsia="zh-CN"/>
        </w:rPr>
        <w:t xml:space="preserve"> </w:t>
      </w:r>
      <w:r w:rsidR="002D0804" w:rsidRPr="00FB1B04">
        <w:t>BOC New York Branch</w:t>
      </w:r>
      <w:r w:rsidR="00AE5DB4" w:rsidRPr="00FB1B04">
        <w:t xml:space="preserve"> and its satellite branches (collectively “BOCNY”)</w:t>
      </w:r>
      <w:r w:rsidR="00822D91">
        <w:rPr>
          <w:rFonts w:hint="eastAsia"/>
          <w:lang w:eastAsia="zh-CN"/>
        </w:rPr>
        <w:t>.</w:t>
      </w:r>
    </w:p>
    <w:p w14:paraId="1793349D" w14:textId="33AB067F" w:rsidR="006A51B5" w:rsidRPr="00FB1B04" w:rsidRDefault="00A04F24" w:rsidP="00DB4520">
      <w:pPr>
        <w:jc w:val="both"/>
      </w:pPr>
      <w:r>
        <w:rPr>
          <w:rFonts w:hint="eastAsia"/>
          <w:lang w:eastAsia="zh-CN"/>
        </w:rPr>
        <w:t>纽约分行</w:t>
      </w:r>
      <w:r w:rsidR="00845ED5" w:rsidRPr="00FB1B04">
        <w:rPr>
          <w:rFonts w:hint="eastAsia"/>
          <w:lang w:eastAsia="zh-CN"/>
        </w:rPr>
        <w:t>流动性</w:t>
      </w:r>
      <w:r w:rsidR="00845ED5" w:rsidRPr="00FB1B04">
        <w:rPr>
          <w:lang w:eastAsia="zh-CN"/>
        </w:rPr>
        <w:t>风险应急预案</w:t>
      </w:r>
      <w:r w:rsidR="00845ED5">
        <w:rPr>
          <w:rFonts w:hint="eastAsia"/>
          <w:lang w:eastAsia="zh-CN"/>
        </w:rPr>
        <w:t>充分考虑了目前的</w:t>
      </w:r>
      <w:r w:rsidR="007C74E5" w:rsidRPr="00FB1B04">
        <w:rPr>
          <w:rFonts w:hint="eastAsia"/>
          <w:lang w:eastAsia="zh-CN"/>
        </w:rPr>
        <w:t>资本</w:t>
      </w:r>
      <w:r w:rsidR="007C74E5" w:rsidRPr="00FB1B04">
        <w:rPr>
          <w:lang w:eastAsia="zh-CN"/>
        </w:rPr>
        <w:t>结构、风险</w:t>
      </w:r>
      <w:r w:rsidR="00FF66DB">
        <w:rPr>
          <w:rFonts w:hint="eastAsia"/>
          <w:lang w:eastAsia="zh-CN"/>
        </w:rPr>
        <w:t>概况</w:t>
      </w:r>
      <w:r w:rsidR="007C74E5" w:rsidRPr="00FB1B04">
        <w:rPr>
          <w:lang w:eastAsia="zh-CN"/>
        </w:rPr>
        <w:t>、</w:t>
      </w:r>
      <w:r w:rsidR="007C74E5" w:rsidRPr="00FB1B04">
        <w:rPr>
          <w:rFonts w:hint="eastAsia"/>
          <w:lang w:eastAsia="zh-CN"/>
        </w:rPr>
        <w:t>复杂</w:t>
      </w:r>
      <w:r w:rsidR="007C74E5" w:rsidRPr="00FB1B04">
        <w:rPr>
          <w:lang w:eastAsia="zh-CN"/>
        </w:rPr>
        <w:t>程度、</w:t>
      </w:r>
      <w:r w:rsidR="00F8181C" w:rsidRPr="00FB1B04">
        <w:rPr>
          <w:rFonts w:hint="eastAsia"/>
          <w:lang w:eastAsia="zh-CN"/>
        </w:rPr>
        <w:t>业务</w:t>
      </w:r>
      <w:r w:rsidR="00F8181C" w:rsidRPr="00FB1B04">
        <w:rPr>
          <w:lang w:eastAsia="zh-CN"/>
        </w:rPr>
        <w:t>经营活动、</w:t>
      </w:r>
      <w:r w:rsidR="00F8181C" w:rsidRPr="00FB1B04">
        <w:rPr>
          <w:rFonts w:hint="eastAsia"/>
          <w:lang w:eastAsia="zh-CN"/>
        </w:rPr>
        <w:t>业务</w:t>
      </w:r>
      <w:r w:rsidR="00F8181C" w:rsidRPr="00FB1B04">
        <w:rPr>
          <w:lang w:eastAsia="zh-CN"/>
        </w:rPr>
        <w:t>规模</w:t>
      </w:r>
      <w:r w:rsidR="00F8181C" w:rsidRPr="00FB1B04">
        <w:rPr>
          <w:rFonts w:hint="eastAsia"/>
          <w:lang w:eastAsia="zh-CN"/>
        </w:rPr>
        <w:t>及风险</w:t>
      </w:r>
      <w:r w:rsidR="00F8181C" w:rsidRPr="00FB1B04">
        <w:rPr>
          <w:lang w:eastAsia="zh-CN"/>
        </w:rPr>
        <w:t>偏好</w:t>
      </w:r>
      <w:r w:rsidR="00F8181C" w:rsidRPr="00FB1B04">
        <w:rPr>
          <w:rFonts w:hint="eastAsia"/>
          <w:lang w:eastAsia="zh-CN"/>
        </w:rPr>
        <w:t>。</w:t>
      </w:r>
      <w:r w:rsidR="006A51B5" w:rsidRPr="00FB1B04">
        <w:t xml:space="preserve">This CFP is commensurate with the capital structure, risk profile, complexity, activities, size and established liquidity </w:t>
      </w:r>
      <w:r w:rsidR="00A712D1">
        <w:t>risk appetite</w:t>
      </w:r>
      <w:r w:rsidR="006A51B5" w:rsidRPr="00FB1B04">
        <w:t xml:space="preserve"> for the entities listed above.</w:t>
      </w:r>
    </w:p>
    <w:p w14:paraId="022BC0B7" w14:textId="2BAED1B3" w:rsidR="002D0804" w:rsidRDefault="004B6180" w:rsidP="00B10A81">
      <w:pPr>
        <w:jc w:val="both"/>
        <w:rPr>
          <w:lang w:eastAsia="zh-CN"/>
        </w:rPr>
      </w:pPr>
      <w:r w:rsidRPr="00FB1B04">
        <w:rPr>
          <w:rFonts w:hint="eastAsia"/>
          <w:lang w:eastAsia="zh-CN"/>
        </w:rPr>
        <w:t>本流动性</w:t>
      </w:r>
      <w:r w:rsidRPr="00FB1B04">
        <w:rPr>
          <w:lang w:eastAsia="zh-CN"/>
        </w:rPr>
        <w:t>应急预案</w:t>
      </w:r>
      <w:r>
        <w:rPr>
          <w:rFonts w:hint="eastAsia"/>
          <w:lang w:eastAsia="zh-CN"/>
        </w:rPr>
        <w:t>参照</w:t>
      </w:r>
      <w:r w:rsidRPr="00FB1B04">
        <w:rPr>
          <w:lang w:eastAsia="zh-CN"/>
        </w:rPr>
        <w:t>美联储</w:t>
      </w:r>
      <w:r>
        <w:rPr>
          <w:rFonts w:hint="eastAsia"/>
          <w:lang w:eastAsia="zh-CN"/>
        </w:rPr>
        <w:t>针</w:t>
      </w:r>
      <w:r w:rsidRPr="00FB1B04">
        <w:rPr>
          <w:lang w:eastAsia="zh-CN"/>
        </w:rPr>
        <w:t>对</w:t>
      </w:r>
      <w:r w:rsidRPr="00FB1B04">
        <w:rPr>
          <w:rFonts w:hint="eastAsia"/>
          <w:lang w:eastAsia="zh-CN"/>
        </w:rPr>
        <w:t>在美</w:t>
      </w:r>
      <w:r w:rsidRPr="00FB1B04">
        <w:rPr>
          <w:lang w:eastAsia="zh-CN"/>
        </w:rPr>
        <w:t>资产</w:t>
      </w:r>
      <w:r w:rsidRPr="00FB1B04">
        <w:rPr>
          <w:rFonts w:hint="eastAsia"/>
          <w:lang w:eastAsia="zh-CN"/>
        </w:rPr>
        <w:t>超过</w:t>
      </w:r>
      <w:r w:rsidR="00FB1B04" w:rsidRPr="00FB1B04">
        <w:rPr>
          <w:rFonts w:hint="eastAsia"/>
          <w:lang w:eastAsia="zh-CN"/>
        </w:rPr>
        <w:t>500</w:t>
      </w:r>
      <w:r w:rsidR="00FB1B04" w:rsidRPr="00FB1B04">
        <w:rPr>
          <w:rFonts w:hint="eastAsia"/>
          <w:lang w:eastAsia="zh-CN"/>
        </w:rPr>
        <w:t>亿</w:t>
      </w:r>
      <w:r w:rsidR="00FB1B04" w:rsidRPr="00FB1B04">
        <w:rPr>
          <w:lang w:eastAsia="zh-CN"/>
        </w:rPr>
        <w:t>美元的</w:t>
      </w:r>
      <w:r w:rsidR="00FB1B04" w:rsidRPr="00FB1B04">
        <w:rPr>
          <w:rFonts w:hint="eastAsia"/>
          <w:lang w:eastAsia="zh-CN"/>
        </w:rPr>
        <w:t>大型</w:t>
      </w:r>
      <w:r w:rsidR="00FB1B04" w:rsidRPr="00FB1B04">
        <w:rPr>
          <w:lang w:eastAsia="zh-CN"/>
        </w:rPr>
        <w:t>银行</w:t>
      </w:r>
      <w:r w:rsidR="00FB1B04" w:rsidRPr="00FB1B04">
        <w:rPr>
          <w:rFonts w:hint="eastAsia"/>
          <w:lang w:eastAsia="zh-CN"/>
        </w:rPr>
        <w:t>控股</w:t>
      </w:r>
      <w:r w:rsidR="00FB1B04" w:rsidRPr="00FB1B04">
        <w:rPr>
          <w:lang w:eastAsia="zh-CN"/>
        </w:rPr>
        <w:t>公司及在美运营</w:t>
      </w:r>
      <w:r w:rsidR="00FB1B04" w:rsidRPr="00FB1B04">
        <w:rPr>
          <w:rFonts w:hint="eastAsia"/>
          <w:lang w:eastAsia="zh-CN"/>
        </w:rPr>
        <w:t>的</w:t>
      </w:r>
      <w:r w:rsidR="00FB1B04" w:rsidRPr="00FB1B04">
        <w:rPr>
          <w:lang w:eastAsia="zh-CN"/>
        </w:rPr>
        <w:t>外资银行</w:t>
      </w:r>
      <w:r w:rsidR="00687F70">
        <w:rPr>
          <w:rFonts w:hint="eastAsia"/>
          <w:lang w:eastAsia="zh-CN"/>
        </w:rPr>
        <w:t>，</w:t>
      </w:r>
      <w:r w:rsidR="00687F70">
        <w:rPr>
          <w:lang w:eastAsia="zh-CN"/>
        </w:rPr>
        <w:t>而</w:t>
      </w:r>
      <w:r w:rsidR="00FB1B04" w:rsidRPr="00FB1B04">
        <w:rPr>
          <w:rFonts w:hint="eastAsia"/>
          <w:lang w:eastAsia="zh-CN"/>
        </w:rPr>
        <w:t>发布</w:t>
      </w:r>
      <w:r w:rsidR="00FB1B04" w:rsidRPr="00FB1B04">
        <w:rPr>
          <w:lang w:eastAsia="zh-CN"/>
        </w:rPr>
        <w:t>的</w:t>
      </w:r>
      <w:r w:rsidR="00D14300">
        <w:rPr>
          <w:rFonts w:hint="eastAsia"/>
          <w:lang w:eastAsia="zh-CN"/>
        </w:rPr>
        <w:t>“</w:t>
      </w:r>
      <w:r w:rsidR="00D14300">
        <w:rPr>
          <w:lang w:eastAsia="zh-CN"/>
        </w:rPr>
        <w:t>美国</w:t>
      </w:r>
      <w:r w:rsidR="00FB1B04" w:rsidRPr="00FB1B04">
        <w:rPr>
          <w:rFonts w:hint="eastAsia"/>
          <w:lang w:eastAsia="zh-CN"/>
        </w:rPr>
        <w:t>强化</w:t>
      </w:r>
      <w:r w:rsidR="00FB1B04" w:rsidRPr="00FB1B04">
        <w:rPr>
          <w:lang w:eastAsia="zh-CN"/>
        </w:rPr>
        <w:t>审慎监管规则（</w:t>
      </w:r>
      <w:r w:rsidR="00FB1B04" w:rsidRPr="00FB1B04">
        <w:rPr>
          <w:rFonts w:hint="eastAsia"/>
          <w:lang w:eastAsia="zh-CN"/>
        </w:rPr>
        <w:t>EPS</w:t>
      </w:r>
      <w:r w:rsidR="00FB1B04" w:rsidRPr="00FB1B04">
        <w:rPr>
          <w:lang w:eastAsia="zh-CN"/>
        </w:rPr>
        <w:t>）</w:t>
      </w:r>
      <w:r w:rsidR="00D14300">
        <w:rPr>
          <w:rFonts w:hint="eastAsia"/>
          <w:lang w:eastAsia="zh-CN"/>
        </w:rPr>
        <w:t>”</w:t>
      </w:r>
      <w:r w:rsidR="00252BCC">
        <w:rPr>
          <w:rFonts w:hint="eastAsia"/>
          <w:lang w:eastAsia="zh-CN"/>
        </w:rPr>
        <w:t xml:space="preserve">(12 CFR </w:t>
      </w:r>
      <w:r w:rsidR="00252BCC" w:rsidRPr="00FB1B04">
        <w:rPr>
          <w:lang w:eastAsia="zh-CN"/>
        </w:rPr>
        <w:t xml:space="preserve">§252.156 </w:t>
      </w:r>
      <w:r w:rsidR="00252BCC">
        <w:rPr>
          <w:rFonts w:hint="eastAsia"/>
          <w:lang w:eastAsia="zh-CN"/>
        </w:rPr>
        <w:t>项</w:t>
      </w:r>
      <w:r w:rsidR="00252BCC">
        <w:rPr>
          <w:lang w:eastAsia="zh-CN"/>
        </w:rPr>
        <w:t>)</w:t>
      </w:r>
      <w:r w:rsidR="00687F70">
        <w:rPr>
          <w:rFonts w:hint="eastAsia"/>
          <w:lang w:eastAsia="zh-CN"/>
        </w:rPr>
        <w:t>监管</w:t>
      </w:r>
      <w:r w:rsidR="00687F70">
        <w:rPr>
          <w:lang w:eastAsia="zh-CN"/>
        </w:rPr>
        <w:t>文件</w:t>
      </w:r>
      <w:r w:rsidR="00687F70">
        <w:rPr>
          <w:rFonts w:hint="eastAsia"/>
          <w:lang w:eastAsia="zh-CN"/>
        </w:rPr>
        <w:t>中</w:t>
      </w:r>
      <w:r w:rsidR="00FB1B04" w:rsidRPr="00FB1B04">
        <w:rPr>
          <w:lang w:eastAsia="zh-CN"/>
        </w:rPr>
        <w:t>对</w:t>
      </w:r>
      <w:r w:rsidR="0095115A">
        <w:rPr>
          <w:rFonts w:hint="eastAsia"/>
          <w:lang w:eastAsia="zh-CN"/>
        </w:rPr>
        <w:t>外资银行</w:t>
      </w:r>
      <w:r w:rsidR="00FB1B04" w:rsidRPr="00FB1B04">
        <w:rPr>
          <w:lang w:eastAsia="zh-CN"/>
        </w:rPr>
        <w:t>流动性管理</w:t>
      </w:r>
      <w:r w:rsidR="00FB1B04" w:rsidRPr="00FB1B04">
        <w:rPr>
          <w:rFonts w:hint="eastAsia"/>
          <w:lang w:eastAsia="zh-CN"/>
        </w:rPr>
        <w:t>的</w:t>
      </w:r>
      <w:r w:rsidR="00687F70">
        <w:rPr>
          <w:rFonts w:hint="eastAsia"/>
          <w:lang w:eastAsia="zh-CN"/>
        </w:rPr>
        <w:t>相关</w:t>
      </w:r>
      <w:r w:rsidR="00FB1B04" w:rsidRPr="00FB1B04">
        <w:rPr>
          <w:lang w:eastAsia="zh-CN"/>
        </w:rPr>
        <w:t>要求</w:t>
      </w:r>
      <w:r w:rsidR="00FB1B04" w:rsidRPr="00FB1B04">
        <w:rPr>
          <w:rFonts w:hint="eastAsia"/>
          <w:lang w:eastAsia="zh-CN"/>
        </w:rPr>
        <w:t>制定。</w:t>
      </w:r>
      <w:r w:rsidR="002D0804" w:rsidRPr="00FB1B04">
        <w:t xml:space="preserve">The </w:t>
      </w:r>
      <w:r w:rsidR="004E47F8" w:rsidRPr="00FB1B04">
        <w:t>regulatory</w:t>
      </w:r>
      <w:r w:rsidR="002D0804" w:rsidRPr="00FB1B04">
        <w:t xml:space="preserve"> </w:t>
      </w:r>
      <w:r>
        <w:rPr>
          <w:rFonts w:hint="eastAsia"/>
          <w:lang w:eastAsia="zh-CN"/>
        </w:rPr>
        <w:t>guidance</w:t>
      </w:r>
      <w:r w:rsidR="002D0804" w:rsidRPr="00FB1B04">
        <w:t xml:space="preserve"> </w:t>
      </w:r>
      <w:r w:rsidR="00CF2FFA" w:rsidRPr="00FB1B04">
        <w:t xml:space="preserve">for CFP </w:t>
      </w:r>
      <w:r w:rsidR="002D0804" w:rsidRPr="00FB1B04">
        <w:t xml:space="preserve">are specified in U.S. Federal Reserve Bank’s Rule on Enhanced Prudential Standards for Bank Holding Companies and Foreign Banking Organizations, </w:t>
      </w:r>
      <w:r w:rsidR="009D5BCE" w:rsidRPr="00FB1B04">
        <w:t xml:space="preserve">12 CFR </w:t>
      </w:r>
      <w:r w:rsidR="002D0804" w:rsidRPr="00FB1B04">
        <w:t>§252.156 Liquidity risk-management requirements for foreign banking organizations with combined U.S. assets of $50 billion, subsection (e) Contingency funding plan.</w:t>
      </w:r>
      <w:r w:rsidR="00F8181C" w:rsidRPr="00F8181C">
        <w:rPr>
          <w:rFonts w:hint="eastAsia"/>
          <w:lang w:eastAsia="zh-CN"/>
        </w:rPr>
        <w:t xml:space="preserve"> </w:t>
      </w:r>
      <w:r w:rsidR="002D0804">
        <w:rPr>
          <w:lang w:eastAsia="zh-CN"/>
        </w:rPr>
        <w:br w:type="page"/>
      </w:r>
    </w:p>
    <w:p w14:paraId="638CD7A3" w14:textId="76F9B108" w:rsidR="008F37ED" w:rsidRPr="002D0804" w:rsidRDefault="002D0804" w:rsidP="00C54E5B">
      <w:pPr>
        <w:pStyle w:val="Heading1"/>
      </w:pPr>
      <w:bookmarkStart w:id="7" w:name="_Toc83219381"/>
      <w:r w:rsidRPr="002D0804">
        <w:lastRenderedPageBreak/>
        <w:t>3.</w:t>
      </w:r>
      <w:r w:rsidRPr="002D0804">
        <w:tab/>
      </w:r>
      <w:r w:rsidR="00FB1B04">
        <w:rPr>
          <w:rFonts w:hint="eastAsia"/>
          <w:lang w:eastAsia="zh-CN"/>
        </w:rPr>
        <w:t>职责</w:t>
      </w:r>
      <w:r w:rsidR="00FB1B04">
        <w:rPr>
          <w:lang w:eastAsia="zh-CN"/>
        </w:rPr>
        <w:t>与分工</w:t>
      </w:r>
      <w:r w:rsidRPr="002D0804">
        <w:t>Roles and Responsibilities</w:t>
      </w:r>
      <w:bookmarkEnd w:id="7"/>
    </w:p>
    <w:p w14:paraId="2D397A09" w14:textId="5BE069FA" w:rsidR="002D0804" w:rsidRPr="003B4B74" w:rsidRDefault="002D0804" w:rsidP="003B4B74">
      <w:pPr>
        <w:pStyle w:val="Heading2"/>
        <w:rPr>
          <w:lang w:eastAsia="zh-CN"/>
        </w:rPr>
      </w:pPr>
      <w:bookmarkStart w:id="8" w:name="_Toc83219382"/>
      <w:r w:rsidRPr="003B4B74">
        <w:rPr>
          <w:lang w:eastAsia="zh-CN"/>
        </w:rPr>
        <w:t>3.1</w:t>
      </w:r>
      <w:r w:rsidR="003B4B74">
        <w:rPr>
          <w:lang w:eastAsia="zh-CN"/>
        </w:rPr>
        <w:t>.</w:t>
      </w:r>
      <w:r w:rsidRPr="003B4B74">
        <w:rPr>
          <w:lang w:eastAsia="zh-CN"/>
        </w:rPr>
        <w:tab/>
      </w:r>
      <w:r w:rsidR="00FB1B04">
        <w:rPr>
          <w:rFonts w:hint="eastAsia"/>
          <w:lang w:eastAsia="zh-CN"/>
        </w:rPr>
        <w:t>美国</w:t>
      </w:r>
      <w:r w:rsidR="00FB1B04">
        <w:rPr>
          <w:lang w:eastAsia="zh-CN"/>
        </w:rPr>
        <w:t>风险</w:t>
      </w:r>
      <w:r w:rsidR="00BB2F82">
        <w:rPr>
          <w:rFonts w:hint="eastAsia"/>
          <w:lang w:eastAsia="zh-CN"/>
        </w:rPr>
        <w:t>与</w:t>
      </w:r>
      <w:r w:rsidR="00FB1B04">
        <w:rPr>
          <w:lang w:eastAsia="zh-CN"/>
        </w:rPr>
        <w:t>管理委员会</w:t>
      </w:r>
      <w:r w:rsidRPr="003B4B74">
        <w:rPr>
          <w:lang w:eastAsia="zh-CN"/>
        </w:rPr>
        <w:t>U.S. Risk</w:t>
      </w:r>
      <w:r w:rsidR="00E71E71" w:rsidRPr="003B4B74">
        <w:rPr>
          <w:lang w:eastAsia="zh-CN"/>
        </w:rPr>
        <w:t xml:space="preserve"> &amp; Management</w:t>
      </w:r>
      <w:r w:rsidRPr="003B4B74">
        <w:rPr>
          <w:lang w:eastAsia="zh-CN"/>
        </w:rPr>
        <w:t xml:space="preserve"> Committee</w:t>
      </w:r>
      <w:bookmarkEnd w:id="8"/>
    </w:p>
    <w:p w14:paraId="5DCC0A89" w14:textId="601BC72C" w:rsidR="00AB63D2" w:rsidRDefault="00D14300" w:rsidP="00EB6E9A">
      <w:pPr>
        <w:jc w:val="both"/>
        <w:rPr>
          <w:lang w:eastAsia="zh-CN"/>
        </w:rPr>
      </w:pPr>
      <w:r>
        <w:rPr>
          <w:rFonts w:hint="eastAsia"/>
          <w:lang w:eastAsia="zh-CN"/>
        </w:rPr>
        <w:t>美国</w:t>
      </w:r>
      <w:r>
        <w:rPr>
          <w:lang w:eastAsia="zh-CN"/>
        </w:rPr>
        <w:t>风险</w:t>
      </w:r>
      <w:r w:rsidR="00BB2F82">
        <w:rPr>
          <w:rFonts w:hint="eastAsia"/>
          <w:lang w:eastAsia="zh-CN"/>
        </w:rPr>
        <w:t>与</w:t>
      </w:r>
      <w:r>
        <w:rPr>
          <w:lang w:eastAsia="zh-CN"/>
        </w:rPr>
        <w:t>管理委员会</w:t>
      </w:r>
      <w:r w:rsidR="00BB2F82">
        <w:rPr>
          <w:rFonts w:hint="eastAsia"/>
          <w:lang w:eastAsia="zh-CN"/>
        </w:rPr>
        <w:t>是</w:t>
      </w:r>
      <w:r>
        <w:rPr>
          <w:lang w:eastAsia="zh-CN"/>
        </w:rPr>
        <w:t>中国银行董事会下设的</w:t>
      </w:r>
      <w:r w:rsidR="00845ED5">
        <w:rPr>
          <w:rFonts w:hint="eastAsia"/>
          <w:lang w:eastAsia="zh-CN"/>
        </w:rPr>
        <w:t>子</w:t>
      </w:r>
      <w:r>
        <w:rPr>
          <w:lang w:eastAsia="zh-CN"/>
        </w:rPr>
        <w:t>委员会</w:t>
      </w:r>
      <w:r>
        <w:rPr>
          <w:rFonts w:hint="eastAsia"/>
          <w:lang w:eastAsia="zh-CN"/>
        </w:rPr>
        <w:t>，</w:t>
      </w:r>
      <w:r w:rsidR="00845ED5">
        <w:rPr>
          <w:rFonts w:hint="eastAsia"/>
          <w:lang w:eastAsia="zh-CN"/>
        </w:rPr>
        <w:t>旨在</w:t>
      </w:r>
      <w:r>
        <w:rPr>
          <w:rFonts w:hint="eastAsia"/>
          <w:lang w:eastAsia="zh-CN"/>
        </w:rPr>
        <w:t>监督</w:t>
      </w:r>
      <w:r>
        <w:rPr>
          <w:lang w:eastAsia="zh-CN"/>
        </w:rPr>
        <w:t>管理</w:t>
      </w:r>
      <w:r w:rsidR="00A04F24">
        <w:rPr>
          <w:rFonts w:hint="eastAsia"/>
          <w:lang w:eastAsia="zh-CN"/>
        </w:rPr>
        <w:t>纽约分行</w:t>
      </w:r>
      <w:r>
        <w:rPr>
          <w:rFonts w:hint="eastAsia"/>
          <w:lang w:eastAsia="zh-CN"/>
        </w:rPr>
        <w:t>所产生</w:t>
      </w:r>
      <w:r>
        <w:rPr>
          <w:lang w:eastAsia="zh-CN"/>
        </w:rPr>
        <w:t>的各类风险。</w:t>
      </w:r>
      <w:r w:rsidR="00E9224C">
        <w:rPr>
          <w:rFonts w:hint="eastAsia"/>
          <w:lang w:eastAsia="zh-CN"/>
        </w:rPr>
        <w:t>按照</w:t>
      </w:r>
      <w:r w:rsidR="00E9224C">
        <w:rPr>
          <w:lang w:eastAsia="zh-CN"/>
        </w:rPr>
        <w:t>美联储</w:t>
      </w:r>
      <w:r>
        <w:rPr>
          <w:rFonts w:hint="eastAsia"/>
          <w:lang w:eastAsia="zh-CN"/>
        </w:rPr>
        <w:t>“</w:t>
      </w:r>
      <w:r>
        <w:rPr>
          <w:lang w:eastAsia="zh-CN"/>
        </w:rPr>
        <w:t>美国强化审慎监管规则</w:t>
      </w:r>
      <w:r w:rsidR="00845ED5">
        <w:rPr>
          <w:rFonts w:hint="eastAsia"/>
          <w:lang w:eastAsia="zh-CN"/>
        </w:rPr>
        <w:t>”</w:t>
      </w:r>
      <w:r>
        <w:rPr>
          <w:lang w:eastAsia="zh-CN"/>
        </w:rPr>
        <w:t>的</w:t>
      </w:r>
      <w:r w:rsidR="00845ED5">
        <w:rPr>
          <w:rFonts w:hint="eastAsia"/>
          <w:lang w:eastAsia="zh-CN"/>
        </w:rPr>
        <w:t>相关</w:t>
      </w:r>
      <w:r>
        <w:rPr>
          <w:lang w:eastAsia="zh-CN"/>
        </w:rPr>
        <w:t>要求</w:t>
      </w:r>
      <w:r w:rsidR="00E9224C">
        <w:rPr>
          <w:rFonts w:hint="eastAsia"/>
          <w:lang w:eastAsia="zh-CN"/>
        </w:rPr>
        <w:t>，美国风险与</w:t>
      </w:r>
      <w:r w:rsidR="00E9224C">
        <w:rPr>
          <w:lang w:eastAsia="zh-CN"/>
        </w:rPr>
        <w:t>管理委员会履行美国风险委员会职责</w:t>
      </w:r>
      <w:r>
        <w:rPr>
          <w:rFonts w:hint="eastAsia"/>
          <w:lang w:eastAsia="zh-CN"/>
        </w:rPr>
        <w:t>。</w:t>
      </w:r>
      <w:r w:rsidR="002D0804" w:rsidRPr="002D0804">
        <w:t xml:space="preserve">The U.S. Risk </w:t>
      </w:r>
      <w:r w:rsidR="00E71E71">
        <w:t xml:space="preserve">&amp; Management </w:t>
      </w:r>
      <w:r w:rsidR="002D0804" w:rsidRPr="002D0804">
        <w:t xml:space="preserve">Committee </w:t>
      </w:r>
      <w:r w:rsidR="00EE7A7E">
        <w:t xml:space="preserve">is </w:t>
      </w:r>
      <w:r w:rsidR="00CF2FFA">
        <w:t xml:space="preserve">a subcommittee of the BOC Board of Directors that is responsible for overseeing all risks arising from </w:t>
      </w:r>
      <w:r w:rsidR="00FA74F2" w:rsidRPr="00FB1B04">
        <w:rPr>
          <w:rFonts w:hint="eastAsia"/>
          <w:lang w:eastAsia="zh-CN"/>
        </w:rPr>
        <w:t>BOCNY</w:t>
      </w:r>
      <w:r w:rsidR="000E4476">
        <w:t xml:space="preserve">. </w:t>
      </w:r>
      <w:r w:rsidR="00CF2FFA">
        <w:t xml:space="preserve">The Committee fulfills the roles required of a U.S. Risk Committee as outlined in </w:t>
      </w:r>
      <w:r w:rsidR="000E4476">
        <w:t>the Federal Reserve Board’s Enhance</w:t>
      </w:r>
      <w:r w:rsidR="00D625F0">
        <w:t>d</w:t>
      </w:r>
      <w:r w:rsidR="000E4476">
        <w:t xml:space="preserve"> Prudential Standards</w:t>
      </w:r>
      <w:r w:rsidR="00987217">
        <w:t>.</w:t>
      </w:r>
      <w:r w:rsidR="00987217">
        <w:rPr>
          <w:rFonts w:hint="eastAsia"/>
          <w:lang w:eastAsia="zh-CN"/>
        </w:rPr>
        <w:t xml:space="preserve"> </w:t>
      </w:r>
    </w:p>
    <w:p w14:paraId="05BACC2F" w14:textId="77777777" w:rsidR="003B4B74" w:rsidRPr="000E4476" w:rsidRDefault="003B4B74" w:rsidP="00B633E2">
      <w:pPr>
        <w:jc w:val="both"/>
      </w:pPr>
    </w:p>
    <w:p w14:paraId="26DC0F6F" w14:textId="503C43C2" w:rsidR="00AB63D2" w:rsidRPr="00EE7A7E" w:rsidRDefault="00AB63D2" w:rsidP="00AB63D2">
      <w:pPr>
        <w:pStyle w:val="Heading2"/>
      </w:pPr>
      <w:bookmarkStart w:id="9" w:name="_Toc83219383"/>
      <w:r w:rsidRPr="00EE7A7E">
        <w:t>3.</w:t>
      </w:r>
      <w:r>
        <w:rPr>
          <w:rFonts w:hint="eastAsia"/>
          <w:lang w:eastAsia="zh-CN"/>
        </w:rPr>
        <w:t>2</w:t>
      </w:r>
      <w:r>
        <w:t>.</w:t>
      </w:r>
      <w:r w:rsidRPr="00EE7A7E">
        <w:tab/>
      </w:r>
      <w:r>
        <w:rPr>
          <w:rFonts w:hint="eastAsia"/>
          <w:lang w:eastAsia="zh-CN"/>
        </w:rPr>
        <w:t>纽约分行</w:t>
      </w:r>
      <w:r>
        <w:rPr>
          <w:lang w:eastAsia="zh-CN"/>
        </w:rPr>
        <w:t>资产</w:t>
      </w:r>
      <w:r>
        <w:rPr>
          <w:rFonts w:hint="eastAsia"/>
          <w:lang w:eastAsia="zh-CN"/>
        </w:rPr>
        <w:t>负债管理</w:t>
      </w:r>
      <w:r>
        <w:rPr>
          <w:lang w:eastAsia="zh-CN"/>
        </w:rPr>
        <w:t>委员会</w:t>
      </w:r>
      <w:r w:rsidRPr="003B74F0">
        <w:t>New York Branch Asset</w:t>
      </w:r>
      <w:r w:rsidRPr="00EE7A7E">
        <w:t xml:space="preserve"> and Liability Committee</w:t>
      </w:r>
      <w:bookmarkEnd w:id="9"/>
    </w:p>
    <w:p w14:paraId="6348E0C6" w14:textId="77777777" w:rsidR="00AB63D2" w:rsidRDefault="00AB63D2" w:rsidP="00AB63D2">
      <w:pPr>
        <w:jc w:val="both"/>
      </w:pPr>
      <w:r>
        <w:rPr>
          <w:rFonts w:hint="eastAsia"/>
          <w:lang w:eastAsia="zh-CN"/>
        </w:rPr>
        <w:t>纽约分行资产负债管理</w:t>
      </w:r>
      <w:r>
        <w:rPr>
          <w:lang w:eastAsia="zh-CN"/>
        </w:rPr>
        <w:t>委员会（以下简称</w:t>
      </w:r>
      <w:r>
        <w:rPr>
          <w:lang w:eastAsia="zh-CN"/>
        </w:rPr>
        <w:t>“</w:t>
      </w:r>
      <w:r>
        <w:rPr>
          <w:rFonts w:hint="eastAsia"/>
          <w:lang w:eastAsia="zh-CN"/>
        </w:rPr>
        <w:t>资产</w:t>
      </w:r>
      <w:r>
        <w:rPr>
          <w:lang w:eastAsia="zh-CN"/>
        </w:rPr>
        <w:t>负债</w:t>
      </w:r>
      <w:r>
        <w:rPr>
          <w:rFonts w:hint="eastAsia"/>
          <w:lang w:eastAsia="zh-CN"/>
        </w:rPr>
        <w:t>管理</w:t>
      </w:r>
      <w:r>
        <w:rPr>
          <w:lang w:eastAsia="zh-CN"/>
        </w:rPr>
        <w:t>委员会</w:t>
      </w:r>
      <w:r>
        <w:rPr>
          <w:rFonts w:hint="eastAsia"/>
          <w:lang w:eastAsia="zh-CN"/>
        </w:rPr>
        <w:t>（</w:t>
      </w:r>
      <w:r>
        <w:rPr>
          <w:rFonts w:hint="eastAsia"/>
          <w:lang w:eastAsia="zh-CN"/>
        </w:rPr>
        <w:t>ALCO</w:t>
      </w:r>
      <w:r>
        <w:rPr>
          <w:rFonts w:hint="eastAsia"/>
          <w:lang w:eastAsia="zh-CN"/>
        </w:rPr>
        <w:t>）</w:t>
      </w:r>
      <w:r>
        <w:rPr>
          <w:lang w:eastAsia="zh-CN"/>
        </w:rPr>
        <w:t>）</w:t>
      </w:r>
      <w:r>
        <w:rPr>
          <w:rFonts w:hint="eastAsia"/>
          <w:lang w:eastAsia="zh-CN"/>
        </w:rPr>
        <w:t>主要负责</w:t>
      </w:r>
      <w:r>
        <w:rPr>
          <w:lang w:eastAsia="zh-CN"/>
        </w:rPr>
        <w:t>中国银行纽约分行</w:t>
      </w:r>
      <w:r>
        <w:rPr>
          <w:rFonts w:hint="eastAsia"/>
          <w:lang w:eastAsia="zh-CN"/>
        </w:rPr>
        <w:t>的</w:t>
      </w:r>
      <w:r>
        <w:rPr>
          <w:lang w:eastAsia="zh-CN"/>
        </w:rPr>
        <w:t>流动性</w:t>
      </w:r>
      <w:r>
        <w:rPr>
          <w:rFonts w:hint="eastAsia"/>
          <w:lang w:eastAsia="zh-CN"/>
        </w:rPr>
        <w:t>、资金</w:t>
      </w:r>
      <w:r>
        <w:rPr>
          <w:lang w:eastAsia="zh-CN"/>
        </w:rPr>
        <w:t>头寸</w:t>
      </w:r>
      <w:r>
        <w:rPr>
          <w:rFonts w:hint="eastAsia"/>
          <w:lang w:eastAsia="zh-CN"/>
        </w:rPr>
        <w:t>、风险</w:t>
      </w:r>
      <w:r>
        <w:rPr>
          <w:lang w:eastAsia="zh-CN"/>
        </w:rPr>
        <w:t>管理、结构性与交易</w:t>
      </w:r>
      <w:r>
        <w:rPr>
          <w:rFonts w:hint="eastAsia"/>
          <w:lang w:eastAsia="zh-CN"/>
        </w:rPr>
        <w:t>市场风险以及投资组合管理等</w:t>
      </w:r>
      <w:r>
        <w:rPr>
          <w:lang w:eastAsia="zh-CN"/>
        </w:rPr>
        <w:t>工作</w:t>
      </w:r>
      <w:r>
        <w:rPr>
          <w:rFonts w:hint="eastAsia"/>
          <w:lang w:eastAsia="zh-CN"/>
        </w:rPr>
        <w:t>。</w:t>
      </w:r>
      <w:r w:rsidRPr="003B74F0">
        <w:t xml:space="preserve">The BOCNY Asset and Liability Committee (“ALCO”) is responsible for oversight of </w:t>
      </w:r>
      <w:r>
        <w:t>BOCNY</w:t>
      </w:r>
      <w:r w:rsidRPr="003B74F0">
        <w:t>’s liquidity and funding</w:t>
      </w:r>
      <w:r w:rsidRPr="002D0804">
        <w:t xml:space="preserve"> positions and risk management, structural and trading market risk, and in</w:t>
      </w:r>
      <w:r>
        <w:t xml:space="preserve">vestment portfolio management. </w:t>
      </w:r>
    </w:p>
    <w:p w14:paraId="7DE408C2" w14:textId="77777777" w:rsidR="00AB63D2" w:rsidRDefault="00AB63D2" w:rsidP="00AB63D2">
      <w:pPr>
        <w:jc w:val="both"/>
      </w:pPr>
      <w:r>
        <w:rPr>
          <w:rFonts w:hint="eastAsia"/>
          <w:lang w:eastAsia="zh-CN"/>
        </w:rPr>
        <w:t>纽约分行资产负债管理</w:t>
      </w:r>
      <w:r>
        <w:rPr>
          <w:lang w:eastAsia="zh-CN"/>
        </w:rPr>
        <w:t>委员会，职责与</w:t>
      </w:r>
      <w:r>
        <w:rPr>
          <w:rFonts w:hint="eastAsia"/>
          <w:lang w:eastAsia="zh-CN"/>
        </w:rPr>
        <w:t>权限还</w:t>
      </w:r>
      <w:r>
        <w:rPr>
          <w:lang w:eastAsia="zh-CN"/>
        </w:rPr>
        <w:t>包括：</w:t>
      </w:r>
      <w:r w:rsidRPr="003B74F0">
        <w:t xml:space="preserve">The BOCNY Asset and Liability Committee (“ALCO”) </w:t>
      </w:r>
      <w:r>
        <w:t xml:space="preserve"> is the board level committee also accountable for:</w:t>
      </w:r>
    </w:p>
    <w:p w14:paraId="3030EBD8" w14:textId="77777777" w:rsidR="00AB63D2" w:rsidRDefault="00AB63D2" w:rsidP="00AB63D2">
      <w:pPr>
        <w:pStyle w:val="ListParagraph"/>
        <w:numPr>
          <w:ilvl w:val="0"/>
          <w:numId w:val="1"/>
        </w:numPr>
        <w:jc w:val="both"/>
      </w:pPr>
      <w:r>
        <w:rPr>
          <w:rFonts w:hint="eastAsia"/>
          <w:lang w:eastAsia="zh-CN"/>
        </w:rPr>
        <w:t>审批</w:t>
      </w:r>
      <w:r>
        <w:rPr>
          <w:lang w:eastAsia="zh-CN"/>
        </w:rPr>
        <w:t>纽约分行流动性应急预案，</w:t>
      </w:r>
      <w:r>
        <w:rPr>
          <w:rFonts w:hint="eastAsia"/>
          <w:lang w:eastAsia="zh-CN"/>
        </w:rPr>
        <w:t>该项</w:t>
      </w:r>
      <w:r>
        <w:rPr>
          <w:lang w:eastAsia="zh-CN"/>
        </w:rPr>
        <w:t>工作</w:t>
      </w:r>
      <w:r>
        <w:rPr>
          <w:rFonts w:hint="eastAsia"/>
          <w:lang w:eastAsia="zh-CN"/>
        </w:rPr>
        <w:t>每年</w:t>
      </w:r>
      <w:r>
        <w:rPr>
          <w:lang w:eastAsia="zh-CN"/>
        </w:rPr>
        <w:t>至少</w:t>
      </w:r>
      <w:r>
        <w:rPr>
          <w:rFonts w:hint="eastAsia"/>
          <w:lang w:eastAsia="zh-CN"/>
        </w:rPr>
        <w:t>进行</w:t>
      </w:r>
      <w:r>
        <w:rPr>
          <w:lang w:eastAsia="zh-CN"/>
        </w:rPr>
        <w:t>一次；以及，</w:t>
      </w:r>
      <w:r w:rsidRPr="000E4476">
        <w:t>Approv</w:t>
      </w:r>
      <w:r>
        <w:t>ing</w:t>
      </w:r>
      <w:r w:rsidRPr="000E4476">
        <w:t xml:space="preserve"> the </w:t>
      </w:r>
      <w:r>
        <w:t>BOCNY CFP</w:t>
      </w:r>
      <w:r w:rsidRPr="000E4476">
        <w:t xml:space="preserve"> for the </w:t>
      </w:r>
      <w:r>
        <w:t>BOCNY</w:t>
      </w:r>
      <w:r w:rsidRPr="000E4476">
        <w:t xml:space="preserve"> at least</w:t>
      </w:r>
      <w:r>
        <w:t xml:space="preserve"> annually</w:t>
      </w:r>
      <w:r w:rsidRPr="000E4476">
        <w:t>, and</w:t>
      </w:r>
      <w:r>
        <w:t>;</w:t>
      </w:r>
    </w:p>
    <w:p w14:paraId="5FD49090" w14:textId="77777777" w:rsidR="00AB63D2" w:rsidRDefault="00AB63D2" w:rsidP="00AB63D2">
      <w:pPr>
        <w:pStyle w:val="ListParagraph"/>
        <w:numPr>
          <w:ilvl w:val="0"/>
          <w:numId w:val="1"/>
        </w:numPr>
        <w:jc w:val="both"/>
      </w:pPr>
      <w:r>
        <w:rPr>
          <w:rFonts w:hint="eastAsia"/>
          <w:lang w:eastAsia="zh-CN"/>
        </w:rPr>
        <w:t>如需要对应急</w:t>
      </w:r>
      <w:r>
        <w:rPr>
          <w:lang w:eastAsia="zh-CN"/>
        </w:rPr>
        <w:t>预案</w:t>
      </w:r>
      <w:r>
        <w:rPr>
          <w:rFonts w:hint="eastAsia"/>
          <w:lang w:eastAsia="zh-CN"/>
        </w:rPr>
        <w:t>进行</w:t>
      </w:r>
      <w:r>
        <w:rPr>
          <w:lang w:eastAsia="zh-CN"/>
        </w:rPr>
        <w:t>重大修订</w:t>
      </w:r>
      <w:r>
        <w:rPr>
          <w:rFonts w:hint="eastAsia"/>
          <w:lang w:eastAsia="zh-CN"/>
        </w:rPr>
        <w:t>，在其实施之前进行审批。</w:t>
      </w:r>
      <w:r>
        <w:t>A</w:t>
      </w:r>
      <w:r w:rsidRPr="000E4476">
        <w:t>pprov</w:t>
      </w:r>
      <w:r>
        <w:t>ing</w:t>
      </w:r>
      <w:r w:rsidRPr="000E4476">
        <w:t xml:space="preserve"> any material revisions to the </w:t>
      </w:r>
      <w:r>
        <w:t>BOCNY CFP</w:t>
      </w:r>
      <w:r w:rsidRPr="000E4476">
        <w:t xml:space="preserve"> for the </w:t>
      </w:r>
      <w:r>
        <w:t>BOCNY</w:t>
      </w:r>
      <w:r w:rsidRPr="000E4476">
        <w:t xml:space="preserve"> prior to the implementation of such revisions</w:t>
      </w:r>
      <w:r>
        <w:t>.</w:t>
      </w:r>
    </w:p>
    <w:p w14:paraId="7E0D8380" w14:textId="33004843" w:rsidR="00AB63D2" w:rsidRDefault="00AB63D2" w:rsidP="00AB63D2">
      <w:pPr>
        <w:jc w:val="both"/>
        <w:rPr>
          <w:lang w:eastAsia="zh-CN"/>
        </w:rPr>
      </w:pPr>
      <w:r>
        <w:rPr>
          <w:rFonts w:hint="eastAsia"/>
          <w:lang w:eastAsia="zh-CN"/>
        </w:rPr>
        <w:t>应急预案启动时，危机处理小组</w:t>
      </w:r>
      <w:r>
        <w:rPr>
          <w:lang w:eastAsia="zh-CN"/>
        </w:rPr>
        <w:t>将通知</w:t>
      </w:r>
      <w:r>
        <w:rPr>
          <w:rFonts w:hint="eastAsia"/>
          <w:lang w:eastAsia="zh-CN"/>
        </w:rPr>
        <w:t>资产</w:t>
      </w:r>
      <w:r>
        <w:rPr>
          <w:lang w:eastAsia="zh-CN"/>
        </w:rPr>
        <w:t>负债</w:t>
      </w:r>
      <w:r>
        <w:rPr>
          <w:rFonts w:hint="eastAsia"/>
          <w:lang w:eastAsia="zh-CN"/>
        </w:rPr>
        <w:t>管理</w:t>
      </w:r>
      <w:r>
        <w:rPr>
          <w:lang w:eastAsia="zh-CN"/>
        </w:rPr>
        <w:t>委员</w:t>
      </w:r>
      <w:r>
        <w:rPr>
          <w:rFonts w:hint="eastAsia"/>
          <w:lang w:eastAsia="zh-CN"/>
        </w:rPr>
        <w:t>会，并就</w:t>
      </w:r>
      <w:r>
        <w:rPr>
          <w:lang w:eastAsia="zh-CN"/>
        </w:rPr>
        <w:t>相关事件进行咨询。</w:t>
      </w:r>
      <w:r>
        <w:rPr>
          <w:rFonts w:hint="eastAsia"/>
          <w:lang w:eastAsia="zh-CN"/>
        </w:rPr>
        <w:t>危机处理小组</w:t>
      </w:r>
      <w:r>
        <w:rPr>
          <w:lang w:eastAsia="zh-CN"/>
        </w:rPr>
        <w:t>负责</w:t>
      </w:r>
      <w:r>
        <w:rPr>
          <w:rFonts w:hint="eastAsia"/>
          <w:lang w:eastAsia="zh-CN"/>
        </w:rPr>
        <w:t>在</w:t>
      </w:r>
      <w:r>
        <w:rPr>
          <w:lang w:eastAsia="zh-CN"/>
        </w:rPr>
        <w:t>应急情景</w:t>
      </w:r>
      <w:r>
        <w:rPr>
          <w:rFonts w:hint="eastAsia"/>
          <w:lang w:eastAsia="zh-CN"/>
        </w:rPr>
        <w:t>中向资产负债管理委员会汇报</w:t>
      </w:r>
      <w:r>
        <w:rPr>
          <w:lang w:eastAsia="zh-CN"/>
        </w:rPr>
        <w:t>与</w:t>
      </w:r>
      <w:r>
        <w:rPr>
          <w:rFonts w:hint="eastAsia"/>
          <w:lang w:eastAsia="zh-CN"/>
        </w:rPr>
        <w:t>更新</w:t>
      </w:r>
      <w:r>
        <w:rPr>
          <w:lang w:eastAsia="zh-CN"/>
        </w:rPr>
        <w:t>状态</w:t>
      </w:r>
      <w:r>
        <w:rPr>
          <w:rFonts w:hint="eastAsia"/>
          <w:lang w:eastAsia="zh-CN"/>
        </w:rPr>
        <w:t>。</w:t>
      </w:r>
      <w:r w:rsidRPr="002D0804">
        <w:t>ALCO will be consulted and</w:t>
      </w:r>
      <w:r>
        <w:t>/or</w:t>
      </w:r>
      <w:r w:rsidRPr="002D0804">
        <w:t xml:space="preserve"> notified</w:t>
      </w:r>
      <w:r>
        <w:t xml:space="preserve"> by the LCMT</w:t>
      </w:r>
      <w:r w:rsidRPr="002D0804">
        <w:t xml:space="preserve"> in the event that the CFP has been activated.  Additional reporting and status updat</w:t>
      </w:r>
      <w:r>
        <w:t>es will be made</w:t>
      </w:r>
      <w:r>
        <w:rPr>
          <w:rFonts w:hint="eastAsia"/>
          <w:lang w:eastAsia="zh-CN"/>
        </w:rPr>
        <w:t xml:space="preserve"> by LCMT</w:t>
      </w:r>
      <w:r>
        <w:t xml:space="preserve"> to </w:t>
      </w:r>
      <w:r>
        <w:rPr>
          <w:rFonts w:hint="eastAsia"/>
          <w:lang w:eastAsia="zh-CN"/>
        </w:rPr>
        <w:t>ALCO</w:t>
      </w:r>
      <w:r>
        <w:t xml:space="preserve"> during</w:t>
      </w:r>
      <w:r w:rsidRPr="002D0804">
        <w:t xml:space="preserve"> a liquidity event</w:t>
      </w:r>
      <w:r>
        <w:t>.</w:t>
      </w:r>
      <w:r>
        <w:rPr>
          <w:rFonts w:hint="eastAsia"/>
          <w:lang w:eastAsia="zh-CN"/>
        </w:rPr>
        <w:t xml:space="preserve"> </w:t>
      </w:r>
    </w:p>
    <w:p w14:paraId="390518F2" w14:textId="77777777" w:rsidR="003B4B74" w:rsidRDefault="003B4B74" w:rsidP="00B633E2">
      <w:pPr>
        <w:jc w:val="both"/>
      </w:pPr>
    </w:p>
    <w:p w14:paraId="139AD229" w14:textId="1A9DAD9D" w:rsidR="002D0804" w:rsidRPr="002D0804" w:rsidRDefault="002D0804" w:rsidP="003B4B74">
      <w:pPr>
        <w:pStyle w:val="Heading2"/>
        <w:rPr>
          <w:lang w:eastAsia="zh-CN"/>
        </w:rPr>
      </w:pPr>
      <w:bookmarkStart w:id="10" w:name="_Toc83219384"/>
      <w:r w:rsidRPr="002D0804">
        <w:rPr>
          <w:lang w:eastAsia="zh-CN"/>
        </w:rPr>
        <w:t>3.3</w:t>
      </w:r>
      <w:r w:rsidR="003B4B74">
        <w:rPr>
          <w:lang w:eastAsia="zh-CN"/>
        </w:rPr>
        <w:t>.</w:t>
      </w:r>
      <w:r w:rsidRPr="002D0804">
        <w:rPr>
          <w:lang w:eastAsia="zh-CN"/>
        </w:rPr>
        <w:tab/>
      </w:r>
      <w:r w:rsidR="00682D6C">
        <w:rPr>
          <w:rFonts w:hint="eastAsia"/>
          <w:lang w:eastAsia="zh-CN"/>
        </w:rPr>
        <w:t>流动</w:t>
      </w:r>
      <w:r w:rsidR="00682D6C">
        <w:rPr>
          <w:lang w:eastAsia="zh-CN"/>
        </w:rPr>
        <w:t>性</w:t>
      </w:r>
      <w:r w:rsidR="0059327C">
        <w:rPr>
          <w:rFonts w:hint="eastAsia"/>
          <w:lang w:eastAsia="zh-CN"/>
        </w:rPr>
        <w:t>危机处理小组</w:t>
      </w:r>
      <w:r w:rsidRPr="002D0804">
        <w:rPr>
          <w:lang w:eastAsia="zh-CN"/>
        </w:rPr>
        <w:t>L</w:t>
      </w:r>
      <w:r w:rsidR="00EE7A7E">
        <w:rPr>
          <w:lang w:eastAsia="zh-CN"/>
        </w:rPr>
        <w:t>iquidity Crisis Management Team</w:t>
      </w:r>
      <w:bookmarkEnd w:id="10"/>
    </w:p>
    <w:p w14:paraId="357D24FE" w14:textId="387E8766" w:rsidR="00B152A9" w:rsidRDefault="00176BA3" w:rsidP="00EB6E9A">
      <w:pPr>
        <w:jc w:val="both"/>
        <w:rPr>
          <w:lang w:eastAsia="zh-CN"/>
        </w:rPr>
      </w:pPr>
      <w:r>
        <w:rPr>
          <w:rFonts w:hint="eastAsia"/>
          <w:lang w:eastAsia="zh-CN"/>
        </w:rPr>
        <w:t>流动</w:t>
      </w:r>
      <w:r w:rsidR="00332A37">
        <w:rPr>
          <w:lang w:eastAsia="zh-CN"/>
        </w:rPr>
        <w:t>性</w:t>
      </w:r>
      <w:r w:rsidR="0059327C">
        <w:rPr>
          <w:rFonts w:hint="eastAsia"/>
          <w:lang w:eastAsia="zh-CN"/>
        </w:rPr>
        <w:t>危机处理小组</w:t>
      </w:r>
      <w:r w:rsidR="00332A37">
        <w:rPr>
          <w:rFonts w:hint="eastAsia"/>
          <w:lang w:eastAsia="zh-CN"/>
        </w:rPr>
        <w:t>（</w:t>
      </w:r>
      <w:r w:rsidR="00332A37">
        <w:rPr>
          <w:lang w:eastAsia="zh-CN"/>
        </w:rPr>
        <w:t>以下简称</w:t>
      </w:r>
      <w:r w:rsidR="00665893" w:rsidDel="00665893">
        <w:rPr>
          <w:lang w:eastAsia="zh-CN"/>
        </w:rPr>
        <w:t xml:space="preserve"> </w:t>
      </w:r>
      <w:r w:rsidR="00332A37">
        <w:rPr>
          <w:lang w:eastAsia="zh-CN"/>
        </w:rPr>
        <w:t>“</w:t>
      </w:r>
      <w:r w:rsidR="0059327C">
        <w:rPr>
          <w:lang w:eastAsia="zh-CN"/>
        </w:rPr>
        <w:t>危机处理小组</w:t>
      </w:r>
      <w:r w:rsidR="00332A37">
        <w:rPr>
          <w:lang w:eastAsia="zh-CN"/>
        </w:rPr>
        <w:t>”</w:t>
      </w:r>
      <w:r w:rsidR="00332A37">
        <w:rPr>
          <w:lang w:eastAsia="zh-CN"/>
        </w:rPr>
        <w:t>）</w:t>
      </w:r>
      <w:r w:rsidR="005E3778">
        <w:rPr>
          <w:rFonts w:hint="eastAsia"/>
          <w:lang w:eastAsia="zh-CN"/>
        </w:rPr>
        <w:t>在应急预案启动后召集</w:t>
      </w:r>
      <w:r>
        <w:rPr>
          <w:lang w:eastAsia="zh-CN"/>
        </w:rPr>
        <w:t>，基于已</w:t>
      </w:r>
      <w:r w:rsidR="00107F0E">
        <w:rPr>
          <w:rFonts w:hint="eastAsia"/>
          <w:lang w:eastAsia="zh-CN"/>
        </w:rPr>
        <w:t>确定</w:t>
      </w:r>
      <w:r>
        <w:rPr>
          <w:lang w:eastAsia="zh-CN"/>
        </w:rPr>
        <w:t>的应急资金来源</w:t>
      </w:r>
      <w:r>
        <w:rPr>
          <w:rFonts w:hint="eastAsia"/>
          <w:lang w:eastAsia="zh-CN"/>
        </w:rPr>
        <w:t>及应</w:t>
      </w:r>
      <w:r w:rsidR="00F74E26">
        <w:rPr>
          <w:rFonts w:hint="eastAsia"/>
          <w:lang w:eastAsia="zh-CN"/>
        </w:rPr>
        <w:t>对</w:t>
      </w:r>
      <w:r>
        <w:rPr>
          <w:lang w:eastAsia="zh-CN"/>
        </w:rPr>
        <w:t>措施</w:t>
      </w:r>
      <w:r w:rsidR="00F74E26">
        <w:rPr>
          <w:rFonts w:hint="eastAsia"/>
          <w:lang w:eastAsia="zh-CN"/>
        </w:rPr>
        <w:t>，</w:t>
      </w:r>
      <w:r>
        <w:rPr>
          <w:lang w:eastAsia="zh-CN"/>
        </w:rPr>
        <w:t>负责</w:t>
      </w:r>
      <w:r w:rsidR="00F74E26">
        <w:rPr>
          <w:rFonts w:hint="eastAsia"/>
          <w:lang w:eastAsia="zh-CN"/>
        </w:rPr>
        <w:t>实施补救</w:t>
      </w:r>
      <w:r w:rsidR="00F74E26">
        <w:rPr>
          <w:lang w:eastAsia="zh-CN"/>
        </w:rPr>
        <w:t>措施</w:t>
      </w:r>
      <w:r>
        <w:rPr>
          <w:lang w:eastAsia="zh-CN"/>
        </w:rPr>
        <w:t>。</w:t>
      </w:r>
      <w:r w:rsidR="005E3778">
        <w:rPr>
          <w:rFonts w:hint="eastAsia"/>
          <w:lang w:eastAsia="zh-CN"/>
        </w:rPr>
        <w:t>在流动性危机时期，</w:t>
      </w:r>
      <w:r w:rsidR="00665893">
        <w:rPr>
          <w:lang w:eastAsia="zh-CN"/>
        </w:rPr>
        <w:t>危机处理</w:t>
      </w:r>
      <w:r>
        <w:rPr>
          <w:lang w:eastAsia="zh-CN"/>
        </w:rPr>
        <w:t>小组</w:t>
      </w:r>
      <w:r w:rsidR="005E3778">
        <w:rPr>
          <w:rFonts w:hint="eastAsia"/>
          <w:lang w:eastAsia="zh-CN"/>
        </w:rPr>
        <w:t>会定期召开会议。</w:t>
      </w:r>
      <w:r>
        <w:rPr>
          <w:lang w:eastAsia="zh-CN"/>
        </w:rPr>
        <w:t>会议</w:t>
      </w:r>
      <w:r>
        <w:rPr>
          <w:rFonts w:hint="eastAsia"/>
          <w:lang w:eastAsia="zh-CN"/>
        </w:rPr>
        <w:t>召开</w:t>
      </w:r>
      <w:r>
        <w:rPr>
          <w:lang w:eastAsia="zh-CN"/>
        </w:rPr>
        <w:t>的频率视流动性风险事件的</w:t>
      </w:r>
      <w:r>
        <w:rPr>
          <w:rFonts w:hint="eastAsia"/>
          <w:lang w:eastAsia="zh-CN"/>
        </w:rPr>
        <w:t>严重</w:t>
      </w:r>
      <w:r>
        <w:rPr>
          <w:lang w:eastAsia="zh-CN"/>
        </w:rPr>
        <w:t>程度及</w:t>
      </w:r>
      <w:r w:rsidR="00C350DE">
        <w:rPr>
          <w:rFonts w:hint="eastAsia"/>
          <w:lang w:eastAsia="zh-CN"/>
        </w:rPr>
        <w:t>压力</w:t>
      </w:r>
      <w:r>
        <w:rPr>
          <w:lang w:eastAsia="zh-CN"/>
        </w:rPr>
        <w:t>情景发生时的具体情况而作相应调整。</w:t>
      </w:r>
      <w:r w:rsidR="002D0804" w:rsidRPr="002D0804">
        <w:t xml:space="preserve">The </w:t>
      </w:r>
      <w:r w:rsidR="00880C80" w:rsidRPr="00880C80">
        <w:t xml:space="preserve">Liquidity Crisis Management Team </w:t>
      </w:r>
      <w:r w:rsidR="00880C80">
        <w:t>(“</w:t>
      </w:r>
      <w:r w:rsidR="002D0804" w:rsidRPr="002D0804">
        <w:t>LCMT</w:t>
      </w:r>
      <w:r w:rsidR="00880C80">
        <w:t>”)</w:t>
      </w:r>
      <w:r w:rsidR="002D0804" w:rsidRPr="002D0804">
        <w:t xml:space="preserve"> is convened on activation of the </w:t>
      </w:r>
      <w:r w:rsidR="00FA74F2">
        <w:t>BOCNY</w:t>
      </w:r>
      <w:r w:rsidR="002D0804" w:rsidRPr="002D0804">
        <w:t xml:space="preserve"> CFP and is responsible for </w:t>
      </w:r>
      <w:r w:rsidR="00EF448D">
        <w:t xml:space="preserve">any </w:t>
      </w:r>
      <w:r w:rsidR="002D0804" w:rsidRPr="002D0804">
        <w:t xml:space="preserve">remediation </w:t>
      </w:r>
      <w:r w:rsidR="00B152A9">
        <w:t>actions</w:t>
      </w:r>
      <w:r w:rsidR="002D0804" w:rsidRPr="002D0804">
        <w:t xml:space="preserve"> </w:t>
      </w:r>
      <w:r w:rsidR="00EF448D">
        <w:t>that are established based</w:t>
      </w:r>
      <w:r w:rsidR="002D0804" w:rsidRPr="002D0804">
        <w:t xml:space="preserve"> on identified contingent liquidity sources and </w:t>
      </w:r>
      <w:bookmarkStart w:id="11" w:name="OLE_LINK5"/>
      <w:bookmarkStart w:id="12" w:name="OLE_LINK6"/>
      <w:r w:rsidR="002D0804" w:rsidRPr="002D0804">
        <w:t xml:space="preserve">countermeasures </w:t>
      </w:r>
      <w:bookmarkEnd w:id="11"/>
      <w:bookmarkEnd w:id="12"/>
      <w:r w:rsidR="00BF7E2F">
        <w:t>available during</w:t>
      </w:r>
      <w:r w:rsidR="002D0804" w:rsidRPr="002D0804">
        <w:t xml:space="preserve"> the liquidity event. </w:t>
      </w:r>
      <w:r w:rsidR="00880C80">
        <w:t>The LCMT will meet regularly throughout the crisis period. Meeting frequency will be governed by the liquidity event severity and may</w:t>
      </w:r>
      <w:r w:rsidR="00EF448D">
        <w:t xml:space="preserve"> vary during the liquidity event</w:t>
      </w:r>
      <w:r w:rsidR="00880C80">
        <w:t>.</w:t>
      </w:r>
      <w:r>
        <w:rPr>
          <w:rFonts w:hint="eastAsia"/>
          <w:lang w:eastAsia="zh-CN"/>
        </w:rPr>
        <w:t xml:space="preserve"> </w:t>
      </w:r>
    </w:p>
    <w:p w14:paraId="1D0103A9" w14:textId="2CDB32C5" w:rsidR="00B152A9" w:rsidRDefault="00662969" w:rsidP="00EB6E9A">
      <w:pPr>
        <w:jc w:val="both"/>
        <w:rPr>
          <w:lang w:eastAsia="zh-CN"/>
        </w:rPr>
      </w:pPr>
      <w:r>
        <w:rPr>
          <w:rFonts w:hint="eastAsia"/>
          <w:lang w:eastAsia="zh-CN"/>
        </w:rPr>
        <w:t>如有</w:t>
      </w:r>
      <w:r>
        <w:rPr>
          <w:lang w:eastAsia="zh-CN"/>
        </w:rPr>
        <w:t>必要，</w:t>
      </w:r>
      <w:r w:rsidR="0059327C">
        <w:rPr>
          <w:rFonts w:hint="eastAsia"/>
          <w:lang w:eastAsia="zh-CN"/>
        </w:rPr>
        <w:t>危机处理小组</w:t>
      </w:r>
      <w:r>
        <w:rPr>
          <w:rFonts w:hint="eastAsia"/>
          <w:lang w:eastAsia="zh-CN"/>
        </w:rPr>
        <w:t>将通知</w:t>
      </w:r>
      <w:r w:rsidR="00A04F24">
        <w:rPr>
          <w:rFonts w:hint="eastAsia"/>
          <w:lang w:eastAsia="zh-CN"/>
        </w:rPr>
        <w:t>纽约分行</w:t>
      </w:r>
      <w:r>
        <w:rPr>
          <w:lang w:eastAsia="zh-CN"/>
        </w:rPr>
        <w:t>的资产</w:t>
      </w:r>
      <w:r w:rsidR="00107F0E">
        <w:rPr>
          <w:lang w:eastAsia="zh-CN"/>
        </w:rPr>
        <w:t>负债管理委员会。</w:t>
      </w:r>
      <w:r w:rsidR="00880C80">
        <w:t xml:space="preserve">The LCMT will inform </w:t>
      </w:r>
      <w:r w:rsidR="00880C80" w:rsidRPr="003B74F0">
        <w:t xml:space="preserve">the </w:t>
      </w:r>
      <w:r w:rsidR="00AE5DB4" w:rsidRPr="003B74F0">
        <w:t>BOCNY</w:t>
      </w:r>
      <w:r w:rsidR="0038302C" w:rsidRPr="003B74F0">
        <w:t xml:space="preserve"> </w:t>
      </w:r>
      <w:r w:rsidR="00880C80" w:rsidRPr="003B74F0">
        <w:t>Asset &amp;</w:t>
      </w:r>
      <w:r w:rsidR="00880C80">
        <w:t xml:space="preserve"> Liability Committee of developments as appropriate. </w:t>
      </w:r>
    </w:p>
    <w:p w14:paraId="4AF626A3" w14:textId="4EA328EC" w:rsidR="002D0804" w:rsidRDefault="00107F0E" w:rsidP="00EB6E9A">
      <w:pPr>
        <w:keepLines/>
        <w:jc w:val="both"/>
      </w:pPr>
      <w:r>
        <w:rPr>
          <w:rFonts w:hint="eastAsia"/>
          <w:lang w:eastAsia="zh-CN"/>
        </w:rPr>
        <w:t>流动</w:t>
      </w:r>
      <w:r w:rsidR="00332A37">
        <w:rPr>
          <w:lang w:eastAsia="zh-CN"/>
        </w:rPr>
        <w:t>性</w:t>
      </w:r>
      <w:r w:rsidR="0059327C">
        <w:rPr>
          <w:rFonts w:hint="eastAsia"/>
          <w:lang w:eastAsia="zh-CN"/>
        </w:rPr>
        <w:t>危机处理小组</w:t>
      </w:r>
      <w:r>
        <w:rPr>
          <w:lang w:eastAsia="zh-CN"/>
        </w:rPr>
        <w:t>成员包括</w:t>
      </w:r>
      <w:r>
        <w:rPr>
          <w:rFonts w:hint="eastAsia"/>
          <w:lang w:eastAsia="zh-CN"/>
        </w:rPr>
        <w:t>：</w:t>
      </w:r>
      <w:r w:rsidR="002D0804" w:rsidRPr="002D0804">
        <w:t>The composition of the LCMT is as follows:</w:t>
      </w:r>
    </w:p>
    <w:tbl>
      <w:tblPr>
        <w:tblStyle w:val="TableGrid"/>
        <w:tblW w:w="0" w:type="auto"/>
        <w:tblLook w:val="04A0" w:firstRow="1" w:lastRow="0" w:firstColumn="1" w:lastColumn="0" w:noHBand="0" w:noVBand="1"/>
      </w:tblPr>
      <w:tblGrid>
        <w:gridCol w:w="2178"/>
        <w:gridCol w:w="2970"/>
        <w:gridCol w:w="1800"/>
        <w:gridCol w:w="2402"/>
      </w:tblGrid>
      <w:tr w:rsidR="00534E07" w14:paraId="40E454B1" w14:textId="77777777" w:rsidTr="001A5E58">
        <w:tc>
          <w:tcPr>
            <w:tcW w:w="9350" w:type="dxa"/>
            <w:gridSpan w:val="4"/>
            <w:shd w:val="clear" w:color="auto" w:fill="C00000"/>
          </w:tcPr>
          <w:p w14:paraId="49363D8E" w14:textId="6194847D" w:rsidR="00534E07" w:rsidRPr="00EE7A7E" w:rsidRDefault="00534E07" w:rsidP="001A5E58">
            <w:pPr>
              <w:keepNext/>
              <w:keepLines/>
              <w:spacing w:line="276" w:lineRule="auto"/>
            </w:pPr>
            <w:r w:rsidRPr="00EE7A7E">
              <w:lastRenderedPageBreak/>
              <w:t>Liquidity</w:t>
            </w:r>
            <w:r w:rsidR="00DC5F2C">
              <w:t xml:space="preserve"> Crisis Management Team for BOCNY</w:t>
            </w:r>
          </w:p>
        </w:tc>
      </w:tr>
      <w:tr w:rsidR="00534E07" w:rsidRPr="00C5443E" w14:paraId="192CC3BD" w14:textId="77777777" w:rsidTr="000565D0">
        <w:tc>
          <w:tcPr>
            <w:tcW w:w="2178" w:type="dxa"/>
            <w:shd w:val="clear" w:color="auto" w:fill="D9D9D9" w:themeFill="background1" w:themeFillShade="D9"/>
          </w:tcPr>
          <w:p w14:paraId="1291D78E"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rPr>
              <w:t>Name</w:t>
            </w:r>
          </w:p>
        </w:tc>
        <w:tc>
          <w:tcPr>
            <w:tcW w:w="2970" w:type="dxa"/>
            <w:shd w:val="clear" w:color="auto" w:fill="D9D9D9" w:themeFill="background1" w:themeFillShade="D9"/>
          </w:tcPr>
          <w:p w14:paraId="0007207B"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rPr>
              <w:t>Department/Position</w:t>
            </w:r>
          </w:p>
        </w:tc>
        <w:tc>
          <w:tcPr>
            <w:tcW w:w="1800" w:type="dxa"/>
            <w:shd w:val="clear" w:color="auto" w:fill="D9D9D9" w:themeFill="background1" w:themeFillShade="D9"/>
          </w:tcPr>
          <w:p w14:paraId="2C75C382"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rPr>
              <w:t>LCMT Position</w:t>
            </w:r>
          </w:p>
        </w:tc>
        <w:tc>
          <w:tcPr>
            <w:tcW w:w="2402" w:type="dxa"/>
            <w:shd w:val="clear" w:color="auto" w:fill="D9D9D9" w:themeFill="background1" w:themeFillShade="D9"/>
          </w:tcPr>
          <w:p w14:paraId="3CDA2E3E"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rPr>
              <w:t>Alternate</w:t>
            </w:r>
          </w:p>
        </w:tc>
      </w:tr>
      <w:tr w:rsidR="00534E07" w:rsidRPr="00C5443E" w14:paraId="3BD17B5C" w14:textId="77777777" w:rsidTr="000565D0">
        <w:tc>
          <w:tcPr>
            <w:tcW w:w="2178" w:type="dxa"/>
            <w:vAlign w:val="center"/>
          </w:tcPr>
          <w:p w14:paraId="655DDA83"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bCs/>
                <w:kern w:val="24"/>
              </w:rPr>
              <w:t>Mr. Chen Xu</w:t>
            </w:r>
          </w:p>
        </w:tc>
        <w:tc>
          <w:tcPr>
            <w:tcW w:w="2970" w:type="dxa"/>
            <w:vAlign w:val="center"/>
          </w:tcPr>
          <w:p w14:paraId="5C94BDE9"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bCs/>
                <w:kern w:val="24"/>
              </w:rPr>
              <w:t>President and CEO of BOC U.S.A.</w:t>
            </w:r>
          </w:p>
        </w:tc>
        <w:tc>
          <w:tcPr>
            <w:tcW w:w="1800" w:type="dxa"/>
            <w:vAlign w:val="center"/>
          </w:tcPr>
          <w:p w14:paraId="51468A2E"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bCs/>
                <w:kern w:val="24"/>
              </w:rPr>
              <w:t>Member</w:t>
            </w:r>
          </w:p>
        </w:tc>
        <w:tc>
          <w:tcPr>
            <w:tcW w:w="2402" w:type="dxa"/>
            <w:vAlign w:val="center"/>
          </w:tcPr>
          <w:p w14:paraId="1A2FEE31"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bCs/>
                <w:kern w:val="24"/>
              </w:rPr>
              <w:t>Ms. Tong Yu</w:t>
            </w:r>
          </w:p>
        </w:tc>
      </w:tr>
      <w:tr w:rsidR="00E86FC8" w:rsidRPr="00C5443E" w14:paraId="3538D642" w14:textId="77777777" w:rsidTr="00C7322F">
        <w:tc>
          <w:tcPr>
            <w:tcW w:w="2178" w:type="dxa"/>
            <w:vAlign w:val="bottom"/>
          </w:tcPr>
          <w:p w14:paraId="03AA384C" w14:textId="77777777" w:rsidR="00E86FC8" w:rsidRPr="00C5443E" w:rsidRDefault="00E86FC8" w:rsidP="00C7322F">
            <w:pPr>
              <w:keepNext/>
              <w:keepLines/>
              <w:spacing w:line="276" w:lineRule="auto"/>
              <w:rPr>
                <w:rFonts w:ascii="Times New Roman" w:hAnsi="Times New Roman" w:cs="Times New Roman"/>
              </w:rPr>
            </w:pPr>
            <w:r w:rsidRPr="00C5443E">
              <w:rPr>
                <w:rFonts w:ascii="Times New Roman" w:hAnsi="Times New Roman" w:cs="Times New Roman"/>
                <w:bCs/>
                <w:kern w:val="24"/>
              </w:rPr>
              <w:t xml:space="preserve">Mr. </w:t>
            </w:r>
            <w:proofErr w:type="spellStart"/>
            <w:r w:rsidRPr="00C5443E">
              <w:rPr>
                <w:rFonts w:ascii="Times New Roman" w:hAnsi="Times New Roman" w:cs="Times New Roman"/>
                <w:bCs/>
                <w:kern w:val="24"/>
              </w:rPr>
              <w:t>Jinjun</w:t>
            </w:r>
            <w:proofErr w:type="spellEnd"/>
            <w:r w:rsidRPr="00C5443E">
              <w:rPr>
                <w:rFonts w:ascii="Times New Roman" w:hAnsi="Times New Roman" w:cs="Times New Roman"/>
                <w:bCs/>
                <w:kern w:val="24"/>
              </w:rPr>
              <w:t xml:space="preserve"> Peng</w:t>
            </w:r>
          </w:p>
        </w:tc>
        <w:tc>
          <w:tcPr>
            <w:tcW w:w="2970" w:type="dxa"/>
            <w:vAlign w:val="bottom"/>
          </w:tcPr>
          <w:p w14:paraId="343E7AA0" w14:textId="77777777" w:rsidR="00E86FC8" w:rsidRPr="00C5443E" w:rsidRDefault="00E86FC8" w:rsidP="00C7322F">
            <w:pPr>
              <w:keepNext/>
              <w:keepLines/>
              <w:spacing w:line="276" w:lineRule="auto"/>
              <w:rPr>
                <w:rFonts w:ascii="Times New Roman" w:hAnsi="Times New Roman" w:cs="Times New Roman"/>
              </w:rPr>
            </w:pPr>
            <w:r w:rsidRPr="00C5443E">
              <w:rPr>
                <w:rFonts w:ascii="Times New Roman" w:hAnsi="Times New Roman" w:cs="Times New Roman"/>
                <w:kern w:val="24"/>
              </w:rPr>
              <w:t>EVP</w:t>
            </w:r>
          </w:p>
        </w:tc>
        <w:tc>
          <w:tcPr>
            <w:tcW w:w="1800" w:type="dxa"/>
            <w:vAlign w:val="bottom"/>
          </w:tcPr>
          <w:p w14:paraId="5BF31CBF" w14:textId="77777777" w:rsidR="00E86FC8" w:rsidRPr="00C5443E" w:rsidRDefault="00E86FC8" w:rsidP="00C7322F">
            <w:pPr>
              <w:keepNext/>
              <w:keepLines/>
              <w:spacing w:line="276" w:lineRule="auto"/>
              <w:rPr>
                <w:rFonts w:ascii="Times New Roman" w:hAnsi="Times New Roman" w:cs="Times New Roman"/>
              </w:rPr>
            </w:pPr>
            <w:r w:rsidRPr="00C5443E">
              <w:rPr>
                <w:rFonts w:ascii="Times New Roman" w:hAnsi="Times New Roman" w:cs="Times New Roman"/>
                <w:kern w:val="24"/>
              </w:rPr>
              <w:t>Member</w:t>
            </w:r>
          </w:p>
        </w:tc>
        <w:tc>
          <w:tcPr>
            <w:tcW w:w="2402" w:type="dxa"/>
            <w:vAlign w:val="center"/>
          </w:tcPr>
          <w:p w14:paraId="18A2B650" w14:textId="77777777" w:rsidR="00E86FC8" w:rsidRPr="00C5443E" w:rsidRDefault="00E86FC8" w:rsidP="00C7322F">
            <w:pPr>
              <w:keepNext/>
              <w:keepLines/>
              <w:spacing w:line="276" w:lineRule="auto"/>
              <w:rPr>
                <w:rFonts w:ascii="Times New Roman" w:hAnsi="Times New Roman" w:cs="Times New Roman"/>
              </w:rPr>
            </w:pPr>
            <w:r w:rsidRPr="00C5443E">
              <w:rPr>
                <w:rFonts w:ascii="Times New Roman" w:hAnsi="Times New Roman" w:cs="Times New Roman"/>
                <w:kern w:val="24"/>
              </w:rPr>
              <w:t>Ms. Tong Yu</w:t>
            </w:r>
          </w:p>
        </w:tc>
      </w:tr>
      <w:tr w:rsidR="001A5E58" w:rsidRPr="00C5443E" w14:paraId="0380F5E9" w14:textId="77777777" w:rsidTr="000565D0">
        <w:trPr>
          <w:trHeight w:val="593"/>
        </w:trPr>
        <w:tc>
          <w:tcPr>
            <w:tcW w:w="2178" w:type="dxa"/>
            <w:vAlign w:val="center"/>
          </w:tcPr>
          <w:p w14:paraId="6E763CAE" w14:textId="687F52B7" w:rsidR="001A5E58" w:rsidRPr="00C5443E" w:rsidRDefault="001A5E58" w:rsidP="00CF0312">
            <w:pPr>
              <w:keepNext/>
              <w:keepLines/>
              <w:spacing w:line="276" w:lineRule="auto"/>
              <w:rPr>
                <w:rFonts w:ascii="Times New Roman" w:hAnsi="Times New Roman" w:cs="Times New Roman"/>
                <w:lang w:eastAsia="zh-CN"/>
              </w:rPr>
            </w:pPr>
            <w:r w:rsidRPr="00C5443E">
              <w:rPr>
                <w:rFonts w:ascii="Times New Roman" w:hAnsi="Times New Roman" w:cs="Times New Roman"/>
              </w:rPr>
              <w:t xml:space="preserve">Mr. </w:t>
            </w:r>
            <w:r w:rsidR="00CF0312">
              <w:rPr>
                <w:rFonts w:ascii="Times New Roman" w:hAnsi="Times New Roman" w:cs="Times New Roman"/>
              </w:rPr>
              <w:t>Yong Ma</w:t>
            </w:r>
          </w:p>
        </w:tc>
        <w:tc>
          <w:tcPr>
            <w:tcW w:w="2970" w:type="dxa"/>
            <w:vAlign w:val="center"/>
          </w:tcPr>
          <w:p w14:paraId="4902CB42" w14:textId="381DB106" w:rsidR="001A5E58" w:rsidRPr="00C5443E" w:rsidRDefault="001A5E58" w:rsidP="001A5E58">
            <w:pPr>
              <w:keepNext/>
              <w:keepLines/>
              <w:spacing w:line="276" w:lineRule="auto"/>
              <w:rPr>
                <w:rFonts w:ascii="Times New Roman" w:hAnsi="Times New Roman" w:cs="Times New Roman"/>
              </w:rPr>
            </w:pPr>
            <w:r w:rsidRPr="00C5443E">
              <w:rPr>
                <w:rFonts w:ascii="Times New Roman" w:hAnsi="Times New Roman" w:cs="Times New Roman"/>
              </w:rPr>
              <w:t>Chief Risk Officer</w:t>
            </w:r>
          </w:p>
        </w:tc>
        <w:tc>
          <w:tcPr>
            <w:tcW w:w="1800" w:type="dxa"/>
            <w:vAlign w:val="center"/>
          </w:tcPr>
          <w:p w14:paraId="0B3C7A1F" w14:textId="77777777" w:rsidR="001A5E58" w:rsidRPr="00C5443E" w:rsidRDefault="001A5E58" w:rsidP="001A5E58">
            <w:pPr>
              <w:keepNext/>
              <w:keepLines/>
              <w:spacing w:line="276" w:lineRule="auto"/>
              <w:rPr>
                <w:rFonts w:ascii="Times New Roman" w:hAnsi="Times New Roman" w:cs="Times New Roman"/>
              </w:rPr>
            </w:pPr>
            <w:r w:rsidRPr="00C5443E">
              <w:rPr>
                <w:rFonts w:ascii="Times New Roman" w:hAnsi="Times New Roman" w:cs="Times New Roman"/>
              </w:rPr>
              <w:t>Member</w:t>
            </w:r>
          </w:p>
        </w:tc>
        <w:tc>
          <w:tcPr>
            <w:tcW w:w="2402" w:type="dxa"/>
            <w:vAlign w:val="center"/>
          </w:tcPr>
          <w:p w14:paraId="2A25B441" w14:textId="77952C6A" w:rsidR="001A5E58" w:rsidRPr="00C5443E" w:rsidRDefault="001A5E58" w:rsidP="00CF0312">
            <w:pPr>
              <w:keepNext/>
              <w:keepLines/>
              <w:spacing w:line="276" w:lineRule="auto"/>
              <w:rPr>
                <w:rFonts w:ascii="Times New Roman" w:hAnsi="Times New Roman" w:cs="Times New Roman"/>
              </w:rPr>
            </w:pPr>
            <w:r>
              <w:rPr>
                <w:rFonts w:ascii="Times New Roman" w:hAnsi="Times New Roman" w:cs="Times New Roman"/>
                <w:kern w:val="24"/>
              </w:rPr>
              <w:t xml:space="preserve">Mr. </w:t>
            </w:r>
            <w:r w:rsidR="00CF0312">
              <w:rPr>
                <w:rFonts w:ascii="Times New Roman" w:hAnsi="Times New Roman" w:cs="Times New Roman"/>
                <w:kern w:val="24"/>
              </w:rPr>
              <w:t>Charlie Peng</w:t>
            </w:r>
          </w:p>
        </w:tc>
      </w:tr>
      <w:tr w:rsidR="00534E07" w:rsidRPr="00C5443E" w14:paraId="777FF1C5" w14:textId="77777777" w:rsidTr="000565D0">
        <w:tc>
          <w:tcPr>
            <w:tcW w:w="2178" w:type="dxa"/>
            <w:vAlign w:val="center"/>
          </w:tcPr>
          <w:p w14:paraId="3AAD85A4" w14:textId="17553959"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bCs/>
                <w:kern w:val="24"/>
              </w:rPr>
              <w:t xml:space="preserve">Mr. </w:t>
            </w:r>
            <w:r w:rsidR="001A5E58" w:rsidRPr="00C5443E">
              <w:rPr>
                <w:rFonts w:ascii="Times New Roman" w:hAnsi="Times New Roman" w:cs="Times New Roman"/>
                <w:kern w:val="24"/>
              </w:rPr>
              <w:t xml:space="preserve">Raymond </w:t>
            </w:r>
            <w:proofErr w:type="spellStart"/>
            <w:r w:rsidR="001A5E58" w:rsidRPr="00C5443E">
              <w:rPr>
                <w:rFonts w:ascii="Times New Roman" w:hAnsi="Times New Roman" w:cs="Times New Roman"/>
                <w:kern w:val="24"/>
              </w:rPr>
              <w:t>Qiao</w:t>
            </w:r>
            <w:proofErr w:type="spellEnd"/>
          </w:p>
        </w:tc>
        <w:tc>
          <w:tcPr>
            <w:tcW w:w="2970" w:type="dxa"/>
            <w:vAlign w:val="center"/>
          </w:tcPr>
          <w:p w14:paraId="2DECA8FD"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kern w:val="24"/>
              </w:rPr>
              <w:t>EVP</w:t>
            </w:r>
          </w:p>
        </w:tc>
        <w:tc>
          <w:tcPr>
            <w:tcW w:w="1800" w:type="dxa"/>
            <w:vAlign w:val="center"/>
          </w:tcPr>
          <w:p w14:paraId="6B1BC587" w14:textId="77777777" w:rsidR="00534E07" w:rsidRPr="00C5443E" w:rsidRDefault="00534E07" w:rsidP="001A5E58">
            <w:pPr>
              <w:keepNext/>
              <w:keepLines/>
              <w:spacing w:line="276" w:lineRule="auto"/>
              <w:rPr>
                <w:rFonts w:ascii="Times New Roman" w:hAnsi="Times New Roman" w:cs="Times New Roman"/>
              </w:rPr>
            </w:pPr>
            <w:r w:rsidRPr="00C5443E">
              <w:rPr>
                <w:rFonts w:ascii="Times New Roman" w:hAnsi="Times New Roman" w:cs="Times New Roman"/>
                <w:kern w:val="24"/>
              </w:rPr>
              <w:t>Member</w:t>
            </w:r>
          </w:p>
        </w:tc>
        <w:tc>
          <w:tcPr>
            <w:tcW w:w="2402" w:type="dxa"/>
            <w:vAlign w:val="center"/>
          </w:tcPr>
          <w:p w14:paraId="2375C128" w14:textId="6ABA1E4A" w:rsidR="00534E07" w:rsidRPr="00C5443E" w:rsidRDefault="00D95039" w:rsidP="001A5E58">
            <w:pPr>
              <w:keepNext/>
              <w:keepLines/>
              <w:spacing w:line="276" w:lineRule="auto"/>
              <w:rPr>
                <w:rFonts w:ascii="Times New Roman" w:hAnsi="Times New Roman" w:cs="Times New Roman"/>
              </w:rPr>
            </w:pPr>
            <w:r>
              <w:rPr>
                <w:rFonts w:ascii="Times New Roman" w:hAnsi="Times New Roman" w:cs="Times New Roman"/>
                <w:kern w:val="24"/>
              </w:rPr>
              <w:t xml:space="preserve">Ms. </w:t>
            </w:r>
            <w:proofErr w:type="spellStart"/>
            <w:r>
              <w:rPr>
                <w:rFonts w:ascii="Times New Roman" w:hAnsi="Times New Roman" w:cs="Times New Roman"/>
                <w:kern w:val="24"/>
              </w:rPr>
              <w:t>Ke</w:t>
            </w:r>
            <w:proofErr w:type="spellEnd"/>
            <w:r>
              <w:rPr>
                <w:rFonts w:ascii="Times New Roman" w:hAnsi="Times New Roman" w:cs="Times New Roman"/>
                <w:kern w:val="24"/>
              </w:rPr>
              <w:t xml:space="preserve"> Yang</w:t>
            </w:r>
          </w:p>
        </w:tc>
      </w:tr>
      <w:tr w:rsidR="00534E07" w:rsidRPr="00C5443E" w14:paraId="53746F25" w14:textId="77777777" w:rsidTr="000565D0">
        <w:tc>
          <w:tcPr>
            <w:tcW w:w="2178" w:type="dxa"/>
            <w:vAlign w:val="center"/>
          </w:tcPr>
          <w:p w14:paraId="026B1565" w14:textId="77777777" w:rsidR="00534E07" w:rsidRPr="00D93989" w:rsidRDefault="00534E07" w:rsidP="001A5E58">
            <w:pPr>
              <w:keepNext/>
              <w:keepLines/>
              <w:spacing w:line="276" w:lineRule="auto"/>
              <w:rPr>
                <w:rFonts w:ascii="Times New Roman" w:hAnsi="Times New Roman" w:cs="Times New Roman"/>
              </w:rPr>
            </w:pPr>
            <w:r w:rsidRPr="00D93989">
              <w:rPr>
                <w:rFonts w:ascii="Times New Roman" w:hAnsi="Times New Roman" w:cs="Times New Roman"/>
                <w:bCs/>
                <w:kern w:val="24"/>
              </w:rPr>
              <w:t>Mr. Min Zhu</w:t>
            </w:r>
          </w:p>
        </w:tc>
        <w:tc>
          <w:tcPr>
            <w:tcW w:w="2970" w:type="dxa"/>
            <w:vAlign w:val="center"/>
          </w:tcPr>
          <w:p w14:paraId="61207CDC" w14:textId="16D02789" w:rsidR="00534E07" w:rsidRPr="00D93989" w:rsidRDefault="001A5E58" w:rsidP="001A5E58">
            <w:pPr>
              <w:keepNext/>
              <w:keepLines/>
              <w:spacing w:line="276" w:lineRule="auto"/>
              <w:rPr>
                <w:rFonts w:ascii="Times New Roman" w:hAnsi="Times New Roman" w:cs="Times New Roman"/>
              </w:rPr>
            </w:pPr>
            <w:r w:rsidRPr="00D93989">
              <w:rPr>
                <w:rFonts w:ascii="Times New Roman" w:hAnsi="Times New Roman" w:cs="Times New Roman"/>
                <w:kern w:val="24"/>
              </w:rPr>
              <w:t>EVP</w:t>
            </w:r>
          </w:p>
        </w:tc>
        <w:tc>
          <w:tcPr>
            <w:tcW w:w="1800" w:type="dxa"/>
            <w:vAlign w:val="center"/>
          </w:tcPr>
          <w:p w14:paraId="3662F478" w14:textId="77777777" w:rsidR="00534E07" w:rsidRPr="00D93989" w:rsidRDefault="00534E07" w:rsidP="001A5E58">
            <w:pPr>
              <w:keepNext/>
              <w:keepLines/>
              <w:spacing w:line="276" w:lineRule="auto"/>
              <w:rPr>
                <w:rFonts w:ascii="Times New Roman" w:hAnsi="Times New Roman" w:cs="Times New Roman"/>
              </w:rPr>
            </w:pPr>
            <w:r w:rsidRPr="00D93989">
              <w:rPr>
                <w:rFonts w:ascii="Times New Roman" w:hAnsi="Times New Roman" w:cs="Times New Roman"/>
                <w:kern w:val="24"/>
              </w:rPr>
              <w:t>Member</w:t>
            </w:r>
          </w:p>
        </w:tc>
        <w:tc>
          <w:tcPr>
            <w:tcW w:w="2402" w:type="dxa"/>
            <w:vAlign w:val="center"/>
          </w:tcPr>
          <w:p w14:paraId="0D496355" w14:textId="12C889CB" w:rsidR="00534E07" w:rsidRPr="00D93989" w:rsidRDefault="00534E07" w:rsidP="00D93989">
            <w:pPr>
              <w:keepNext/>
              <w:keepLines/>
              <w:spacing w:line="276" w:lineRule="auto"/>
              <w:rPr>
                <w:rFonts w:ascii="Times New Roman" w:hAnsi="Times New Roman" w:cs="Times New Roman"/>
              </w:rPr>
            </w:pPr>
            <w:r w:rsidRPr="00D93989">
              <w:rPr>
                <w:rFonts w:ascii="Times New Roman" w:hAnsi="Times New Roman" w:cs="Times New Roman"/>
                <w:kern w:val="24"/>
              </w:rPr>
              <w:t xml:space="preserve">Mr. </w:t>
            </w:r>
            <w:r w:rsidR="00D93989" w:rsidRPr="00D93989">
              <w:rPr>
                <w:rFonts w:ascii="Times New Roman" w:hAnsi="Times New Roman" w:cs="Times New Roman"/>
                <w:kern w:val="24"/>
              </w:rPr>
              <w:t>Jun Li</w:t>
            </w:r>
          </w:p>
        </w:tc>
      </w:tr>
      <w:tr w:rsidR="00E86FC8" w:rsidRPr="00C5443E" w14:paraId="01CFD29B" w14:textId="77777777" w:rsidTr="00C7322F">
        <w:tc>
          <w:tcPr>
            <w:tcW w:w="2178" w:type="dxa"/>
            <w:vAlign w:val="center"/>
          </w:tcPr>
          <w:p w14:paraId="7DC3E3E8" w14:textId="1EACAB7D" w:rsidR="00E86FC8" w:rsidRPr="00C5443E" w:rsidRDefault="00A712D1" w:rsidP="00C7322F">
            <w:pPr>
              <w:keepNext/>
              <w:keepLines/>
              <w:spacing w:line="276" w:lineRule="auto"/>
              <w:rPr>
                <w:rFonts w:ascii="Times New Roman" w:hAnsi="Times New Roman" w:cs="Times New Roman"/>
                <w:bCs/>
                <w:kern w:val="24"/>
              </w:rPr>
            </w:pPr>
            <w:r w:rsidRPr="00E1489B">
              <w:rPr>
                <w:rFonts w:ascii="Times New Roman" w:hAnsi="Times New Roman"/>
                <w:kern w:val="24"/>
              </w:rPr>
              <w:t>M</w:t>
            </w:r>
            <w:r w:rsidR="00DF4A4C">
              <w:rPr>
                <w:rFonts w:ascii="Times New Roman" w:hAnsi="Times New Roman" w:cs="Times New Roman"/>
                <w:bCs/>
                <w:kern w:val="24"/>
              </w:rPr>
              <w:t>r. Qian Peng</w:t>
            </w:r>
          </w:p>
        </w:tc>
        <w:tc>
          <w:tcPr>
            <w:tcW w:w="2970" w:type="dxa"/>
            <w:vAlign w:val="center"/>
          </w:tcPr>
          <w:p w14:paraId="5F0B48AB" w14:textId="3426FD36" w:rsidR="00E86FC8" w:rsidRPr="00C5443E" w:rsidRDefault="00E86FC8" w:rsidP="00C7322F">
            <w:pPr>
              <w:keepNext/>
              <w:keepLines/>
              <w:spacing w:line="276" w:lineRule="auto"/>
              <w:rPr>
                <w:rFonts w:ascii="Times New Roman" w:hAnsi="Times New Roman" w:cs="Times New Roman"/>
                <w:kern w:val="24"/>
              </w:rPr>
            </w:pPr>
            <w:r w:rsidRPr="00C5443E">
              <w:rPr>
                <w:rFonts w:ascii="Times New Roman" w:hAnsi="Times New Roman" w:cs="Times New Roman"/>
                <w:bCs/>
                <w:kern w:val="24"/>
              </w:rPr>
              <w:t>Head of BOCNY Treasury</w:t>
            </w:r>
          </w:p>
        </w:tc>
        <w:tc>
          <w:tcPr>
            <w:tcW w:w="1800" w:type="dxa"/>
            <w:vAlign w:val="center"/>
          </w:tcPr>
          <w:p w14:paraId="4EEFBF08" w14:textId="77777777" w:rsidR="00E86FC8" w:rsidRPr="00C5443E" w:rsidRDefault="00E86FC8" w:rsidP="00C7322F">
            <w:pPr>
              <w:keepNext/>
              <w:keepLines/>
              <w:spacing w:line="276" w:lineRule="auto"/>
              <w:rPr>
                <w:rFonts w:ascii="Times New Roman" w:hAnsi="Times New Roman" w:cs="Times New Roman"/>
                <w:kern w:val="24"/>
              </w:rPr>
            </w:pPr>
            <w:r w:rsidRPr="00C5443E">
              <w:rPr>
                <w:rFonts w:ascii="Times New Roman" w:hAnsi="Times New Roman" w:cs="Times New Roman"/>
                <w:bCs/>
                <w:kern w:val="24"/>
              </w:rPr>
              <w:t>Member &amp; Coordinator</w:t>
            </w:r>
          </w:p>
        </w:tc>
        <w:tc>
          <w:tcPr>
            <w:tcW w:w="2402" w:type="dxa"/>
            <w:vAlign w:val="center"/>
          </w:tcPr>
          <w:p w14:paraId="5E8079DC" w14:textId="313FB776" w:rsidR="00E86FC8" w:rsidRPr="00C5443E" w:rsidRDefault="009109F4" w:rsidP="004B6180">
            <w:pPr>
              <w:keepNext/>
              <w:keepLines/>
              <w:spacing w:line="276" w:lineRule="auto"/>
              <w:rPr>
                <w:rFonts w:ascii="Times New Roman" w:hAnsi="Times New Roman" w:cs="Times New Roman"/>
                <w:kern w:val="24"/>
                <w:lang w:eastAsia="zh-CN"/>
              </w:rPr>
            </w:pPr>
            <w:r>
              <w:rPr>
                <w:rFonts w:ascii="Times New Roman" w:hAnsi="Times New Roman"/>
                <w:kern w:val="24"/>
              </w:rPr>
              <w:t>Mr</w:t>
            </w:r>
            <w:r w:rsidR="005F1B60">
              <w:rPr>
                <w:rFonts w:ascii="Times New Roman" w:hAnsi="Times New Roman"/>
                <w:kern w:val="24"/>
              </w:rPr>
              <w:t xml:space="preserve">. </w:t>
            </w:r>
            <w:r w:rsidR="004B6180">
              <w:rPr>
                <w:rFonts w:ascii="Times New Roman" w:hAnsi="Times New Roman"/>
                <w:kern w:val="24"/>
                <w:lang w:eastAsia="zh-CN"/>
              </w:rPr>
              <w:t>Peng Zhang</w:t>
            </w:r>
          </w:p>
        </w:tc>
      </w:tr>
      <w:tr w:rsidR="00534E07" w:rsidRPr="00C5443E" w14:paraId="606BA685" w14:textId="77777777" w:rsidTr="000565D0">
        <w:tc>
          <w:tcPr>
            <w:tcW w:w="2178" w:type="dxa"/>
            <w:vAlign w:val="center"/>
          </w:tcPr>
          <w:p w14:paraId="34D8D248" w14:textId="661D029A" w:rsidR="00534E07" w:rsidRPr="000A510E" w:rsidRDefault="00523953" w:rsidP="001A3C3C">
            <w:pPr>
              <w:keepNext/>
              <w:keepLines/>
              <w:spacing w:after="160" w:line="276" w:lineRule="auto"/>
              <w:rPr>
                <w:rFonts w:ascii="Times New Roman" w:hAnsi="Times New Roman" w:cs="Times New Roman"/>
                <w:lang w:eastAsia="zh-CN"/>
              </w:rPr>
            </w:pPr>
            <w:r w:rsidRPr="000A510E">
              <w:rPr>
                <w:rFonts w:ascii="Times New Roman" w:hAnsi="Times New Roman" w:cs="Times New Roman"/>
                <w:bCs/>
                <w:kern w:val="24"/>
              </w:rPr>
              <w:t xml:space="preserve">Mr. </w:t>
            </w:r>
            <w:proofErr w:type="spellStart"/>
            <w:r w:rsidR="001A3C3C">
              <w:rPr>
                <w:rFonts w:ascii="Times New Roman" w:hAnsi="Times New Roman" w:cs="Times New Roman"/>
                <w:bCs/>
                <w:kern w:val="24"/>
                <w:lang w:eastAsia="zh-CN"/>
              </w:rPr>
              <w:t>Xiaoyi</w:t>
            </w:r>
            <w:proofErr w:type="spellEnd"/>
            <w:r w:rsidR="001A3C3C">
              <w:rPr>
                <w:rFonts w:ascii="Times New Roman" w:hAnsi="Times New Roman" w:cs="Times New Roman"/>
                <w:bCs/>
                <w:kern w:val="24"/>
                <w:lang w:eastAsia="zh-CN"/>
              </w:rPr>
              <w:t xml:space="preserve"> Zhang</w:t>
            </w:r>
            <w:r w:rsidR="000A510E">
              <w:rPr>
                <w:rFonts w:ascii="Times New Roman" w:hAnsi="Times New Roman" w:cs="Times New Roman"/>
                <w:bCs/>
                <w:kern w:val="24"/>
                <w:lang w:eastAsia="zh-CN"/>
              </w:rPr>
              <w:t xml:space="preserve"> </w:t>
            </w:r>
          </w:p>
        </w:tc>
        <w:tc>
          <w:tcPr>
            <w:tcW w:w="2970" w:type="dxa"/>
            <w:vAlign w:val="center"/>
          </w:tcPr>
          <w:p w14:paraId="7D07E6F3" w14:textId="01F9BC78" w:rsidR="00534E07" w:rsidRPr="000A510E" w:rsidRDefault="00BA1121" w:rsidP="00712C3B">
            <w:pPr>
              <w:keepNext/>
              <w:keepLines/>
              <w:spacing w:after="160" w:line="276" w:lineRule="auto"/>
              <w:rPr>
                <w:rFonts w:ascii="Times New Roman" w:hAnsi="Times New Roman" w:cs="Times New Roman"/>
              </w:rPr>
            </w:pPr>
            <w:r>
              <w:rPr>
                <w:rFonts w:ascii="Times New Roman" w:hAnsi="Times New Roman" w:cs="Times New Roman"/>
                <w:kern w:val="24"/>
              </w:rPr>
              <w:t xml:space="preserve">Acting </w:t>
            </w:r>
            <w:r w:rsidR="00523953" w:rsidRPr="00A322ED">
              <w:rPr>
                <w:rFonts w:ascii="Times New Roman" w:hAnsi="Times New Roman" w:cs="Times New Roman"/>
                <w:kern w:val="24"/>
              </w:rPr>
              <w:t>Head of Global Markets Department</w:t>
            </w:r>
          </w:p>
        </w:tc>
        <w:tc>
          <w:tcPr>
            <w:tcW w:w="1800" w:type="dxa"/>
            <w:vAlign w:val="center"/>
          </w:tcPr>
          <w:p w14:paraId="3333ED77" w14:textId="20484260" w:rsidR="00534E07" w:rsidRPr="00C5443E" w:rsidRDefault="00523953" w:rsidP="001A5E58">
            <w:pPr>
              <w:keepNext/>
              <w:keepLines/>
              <w:spacing w:line="276" w:lineRule="auto"/>
              <w:rPr>
                <w:rFonts w:ascii="Times New Roman" w:hAnsi="Times New Roman" w:cs="Times New Roman"/>
              </w:rPr>
            </w:pPr>
            <w:r w:rsidRPr="00C5443E">
              <w:rPr>
                <w:rFonts w:ascii="Times New Roman" w:hAnsi="Times New Roman" w:cs="Times New Roman"/>
                <w:kern w:val="24"/>
              </w:rPr>
              <w:t>Member</w:t>
            </w:r>
          </w:p>
        </w:tc>
        <w:tc>
          <w:tcPr>
            <w:tcW w:w="2402" w:type="dxa"/>
            <w:vAlign w:val="center"/>
          </w:tcPr>
          <w:p w14:paraId="6A29CB5D" w14:textId="64BFF7FF" w:rsidR="00534E07" w:rsidRPr="00C5443E" w:rsidRDefault="00142829">
            <w:pPr>
              <w:keepNext/>
              <w:keepLines/>
              <w:spacing w:line="276" w:lineRule="auto"/>
              <w:rPr>
                <w:rFonts w:ascii="Times New Roman" w:hAnsi="Times New Roman" w:cs="Times New Roman"/>
              </w:rPr>
            </w:pPr>
            <w:r>
              <w:rPr>
                <w:rFonts w:ascii="Times New Roman" w:hAnsi="Times New Roman"/>
                <w:kern w:val="24"/>
              </w:rPr>
              <w:t xml:space="preserve">Mr. </w:t>
            </w:r>
            <w:r w:rsidR="001A3C3C">
              <w:rPr>
                <w:rFonts w:ascii="Times New Roman" w:hAnsi="Times New Roman"/>
                <w:kern w:val="24"/>
              </w:rPr>
              <w:t xml:space="preserve">Marshall </w:t>
            </w:r>
            <w:proofErr w:type="spellStart"/>
            <w:r w:rsidR="001A3C3C">
              <w:rPr>
                <w:rFonts w:ascii="Times New Roman" w:hAnsi="Times New Roman"/>
                <w:kern w:val="24"/>
              </w:rPr>
              <w:t>Leeshue</w:t>
            </w:r>
            <w:proofErr w:type="spellEnd"/>
          </w:p>
        </w:tc>
      </w:tr>
    </w:tbl>
    <w:p w14:paraId="7C169DB9" w14:textId="77777777" w:rsidR="002D0804" w:rsidRDefault="002D0804" w:rsidP="003B4B74"/>
    <w:p w14:paraId="0AADCA6E" w14:textId="29BAA2B7" w:rsidR="0005632F" w:rsidRDefault="0085768E" w:rsidP="00DB4520">
      <w:pPr>
        <w:jc w:val="both"/>
        <w:rPr>
          <w:lang w:eastAsia="zh-CN"/>
        </w:rPr>
      </w:pPr>
      <w:r>
        <w:rPr>
          <w:rFonts w:hint="eastAsia"/>
          <w:lang w:eastAsia="zh-CN"/>
        </w:rPr>
        <w:t>流动</w:t>
      </w:r>
      <w:r w:rsidR="00332A37">
        <w:rPr>
          <w:lang w:eastAsia="zh-CN"/>
        </w:rPr>
        <w:t>性</w:t>
      </w:r>
      <w:r w:rsidR="0059327C">
        <w:rPr>
          <w:rFonts w:hint="eastAsia"/>
          <w:lang w:eastAsia="zh-CN"/>
        </w:rPr>
        <w:t>危机处理小组</w:t>
      </w:r>
      <w:r w:rsidR="00332A37">
        <w:rPr>
          <w:rFonts w:hint="eastAsia"/>
          <w:lang w:eastAsia="zh-CN"/>
        </w:rPr>
        <w:t>委员</w:t>
      </w:r>
      <w:r w:rsidR="00332A37">
        <w:rPr>
          <w:lang w:eastAsia="zh-CN"/>
        </w:rPr>
        <w:t>及</w:t>
      </w:r>
      <w:r>
        <w:rPr>
          <w:lang w:eastAsia="zh-CN"/>
        </w:rPr>
        <w:t>替补</w:t>
      </w:r>
      <w:r w:rsidR="00662969">
        <w:rPr>
          <w:rFonts w:hint="eastAsia"/>
          <w:lang w:eastAsia="zh-CN"/>
        </w:rPr>
        <w:t>成</w:t>
      </w:r>
      <w:r>
        <w:rPr>
          <w:lang w:eastAsia="zh-CN"/>
        </w:rPr>
        <w:t>员</w:t>
      </w:r>
      <w:r>
        <w:rPr>
          <w:rFonts w:hint="eastAsia"/>
          <w:lang w:eastAsia="zh-CN"/>
        </w:rPr>
        <w:t>的</w:t>
      </w:r>
      <w:r>
        <w:rPr>
          <w:lang w:eastAsia="zh-CN"/>
        </w:rPr>
        <w:t>联络方式请</w:t>
      </w:r>
      <w:r>
        <w:rPr>
          <w:rFonts w:hint="eastAsia"/>
          <w:lang w:eastAsia="zh-CN"/>
        </w:rPr>
        <w:t>参见</w:t>
      </w:r>
      <w:r>
        <w:rPr>
          <w:lang w:eastAsia="zh-CN"/>
        </w:rPr>
        <w:t>附件</w:t>
      </w:r>
      <w:r>
        <w:rPr>
          <w:lang w:eastAsia="zh-CN"/>
        </w:rPr>
        <w:t>“</w:t>
      </w:r>
      <w:r w:rsidR="00332A37">
        <w:rPr>
          <w:rFonts w:hint="eastAsia"/>
          <w:lang w:eastAsia="zh-CN"/>
        </w:rPr>
        <w:t>应</w:t>
      </w:r>
      <w:r>
        <w:rPr>
          <w:lang w:eastAsia="zh-CN"/>
        </w:rPr>
        <w:t>急联络信息</w:t>
      </w:r>
      <w:r>
        <w:rPr>
          <w:lang w:eastAsia="zh-CN"/>
        </w:rPr>
        <w:t>”</w:t>
      </w:r>
      <w:r>
        <w:rPr>
          <w:lang w:eastAsia="zh-CN"/>
        </w:rPr>
        <w:t>章节。</w:t>
      </w:r>
      <w:r w:rsidR="0005632F">
        <w:t xml:space="preserve">Emergency contact information for the LCMT members </w:t>
      </w:r>
      <w:r w:rsidR="00BF7E2F">
        <w:t xml:space="preserve">and alternates </w:t>
      </w:r>
      <w:r w:rsidR="0005632F">
        <w:t>is given in Appendix A</w:t>
      </w:r>
      <w:r w:rsidR="007B4184">
        <w:t xml:space="preserve">, </w:t>
      </w:r>
      <w:r w:rsidR="007B4184">
        <w:rPr>
          <w:i/>
        </w:rPr>
        <w:t>Emergency Contact Information</w:t>
      </w:r>
      <w:r w:rsidR="0005632F">
        <w:t>.</w:t>
      </w:r>
      <w:r>
        <w:rPr>
          <w:rFonts w:hint="eastAsia"/>
          <w:lang w:eastAsia="zh-CN"/>
        </w:rPr>
        <w:t xml:space="preserve"> </w:t>
      </w:r>
    </w:p>
    <w:p w14:paraId="483B9A21" w14:textId="6677B513" w:rsidR="00B152A9" w:rsidRDefault="00E041D5" w:rsidP="00DB4520">
      <w:pPr>
        <w:jc w:val="both"/>
      </w:pPr>
      <w:r>
        <w:rPr>
          <w:rFonts w:hint="eastAsia"/>
          <w:lang w:eastAsia="zh-CN"/>
        </w:rPr>
        <w:t>在发生流动性危机时</w:t>
      </w:r>
      <w:r w:rsidR="00332A37">
        <w:rPr>
          <w:lang w:eastAsia="zh-CN"/>
        </w:rPr>
        <w:t>，</w:t>
      </w:r>
      <w:r>
        <w:rPr>
          <w:lang w:eastAsia="zh-CN"/>
        </w:rPr>
        <w:t>危机处理小组</w:t>
      </w:r>
      <w:r w:rsidR="00332A37">
        <w:rPr>
          <w:lang w:eastAsia="zh-CN"/>
        </w:rPr>
        <w:t>的</w:t>
      </w:r>
      <w:r>
        <w:rPr>
          <w:rFonts w:hint="eastAsia"/>
          <w:lang w:eastAsia="zh-CN"/>
        </w:rPr>
        <w:t>应急</w:t>
      </w:r>
      <w:r w:rsidR="00332A37">
        <w:rPr>
          <w:lang w:eastAsia="zh-CN"/>
        </w:rPr>
        <w:t>权限</w:t>
      </w:r>
      <w:r w:rsidR="00332A37">
        <w:rPr>
          <w:rFonts w:hint="eastAsia"/>
          <w:lang w:eastAsia="zh-CN"/>
        </w:rPr>
        <w:t>包括：</w:t>
      </w:r>
      <w:r w:rsidR="007B4184">
        <w:t>During a liquidity event t</w:t>
      </w:r>
      <w:r w:rsidR="00B152A9">
        <w:t>he LCMT will be provided with the following emergency delegations:</w:t>
      </w:r>
    </w:p>
    <w:p w14:paraId="66DAEA4E" w14:textId="19D4B9FB" w:rsidR="00880C80" w:rsidRDefault="006E5E02" w:rsidP="00B10A81">
      <w:pPr>
        <w:pStyle w:val="ListParagraph"/>
        <w:numPr>
          <w:ilvl w:val="0"/>
          <w:numId w:val="2"/>
        </w:numPr>
        <w:jc w:val="both"/>
      </w:pPr>
      <w:r>
        <w:rPr>
          <w:rFonts w:hint="eastAsia"/>
          <w:lang w:eastAsia="zh-CN"/>
        </w:rPr>
        <w:t>有权</w:t>
      </w:r>
      <w:r w:rsidR="00662969">
        <w:rPr>
          <w:lang w:eastAsia="zh-CN"/>
        </w:rPr>
        <w:t>调整业务</w:t>
      </w:r>
      <w:r w:rsidR="00662969">
        <w:rPr>
          <w:rFonts w:hint="eastAsia"/>
          <w:lang w:eastAsia="zh-CN"/>
        </w:rPr>
        <w:t>模式</w:t>
      </w:r>
      <w:r>
        <w:rPr>
          <w:lang w:eastAsia="zh-CN"/>
        </w:rPr>
        <w:t>，</w:t>
      </w:r>
      <w:r w:rsidR="00E041D5">
        <w:rPr>
          <w:rFonts w:hint="eastAsia"/>
          <w:lang w:eastAsia="zh-CN"/>
        </w:rPr>
        <w:t>减少新业务发起</w:t>
      </w:r>
      <w:r>
        <w:rPr>
          <w:rFonts w:hint="eastAsia"/>
          <w:lang w:eastAsia="zh-CN"/>
        </w:rPr>
        <w:t>；</w:t>
      </w:r>
      <w:r>
        <w:rPr>
          <w:lang w:eastAsia="zh-CN"/>
        </w:rPr>
        <w:t>以及，</w:t>
      </w:r>
      <w:r w:rsidR="00880C80">
        <w:t xml:space="preserve">Authority to </w:t>
      </w:r>
      <w:r w:rsidR="00F400A4">
        <w:t>direct lines of business to reduce asset origination;</w:t>
      </w:r>
      <w:r w:rsidR="007B4184">
        <w:t xml:space="preserve"> </w:t>
      </w:r>
    </w:p>
    <w:p w14:paraId="0767F0D1" w14:textId="1D826DC0" w:rsidR="00202104" w:rsidRDefault="006E5E02" w:rsidP="00B10A81">
      <w:pPr>
        <w:pStyle w:val="ListParagraph"/>
        <w:numPr>
          <w:ilvl w:val="0"/>
          <w:numId w:val="2"/>
        </w:numPr>
        <w:jc w:val="both"/>
        <w:rPr>
          <w:lang w:eastAsia="zh-CN"/>
        </w:rPr>
      </w:pPr>
      <w:r>
        <w:rPr>
          <w:rFonts w:hint="eastAsia"/>
          <w:lang w:eastAsia="zh-CN"/>
        </w:rPr>
        <w:t>有权</w:t>
      </w:r>
      <w:r w:rsidR="00662969">
        <w:rPr>
          <w:rFonts w:hint="eastAsia"/>
          <w:lang w:eastAsia="zh-CN"/>
        </w:rPr>
        <w:t>决定</w:t>
      </w:r>
      <w:r w:rsidR="00E041D5">
        <w:rPr>
          <w:rFonts w:hint="eastAsia"/>
          <w:lang w:eastAsia="zh-CN"/>
        </w:rPr>
        <w:t>出售</w:t>
      </w:r>
      <w:r w:rsidR="00A04F24">
        <w:rPr>
          <w:rFonts w:hint="eastAsia"/>
          <w:lang w:eastAsia="zh-CN"/>
        </w:rPr>
        <w:t>纽约分行</w:t>
      </w:r>
      <w:r w:rsidR="005E3778">
        <w:rPr>
          <w:rFonts w:hint="eastAsia"/>
          <w:lang w:eastAsia="zh-CN"/>
        </w:rPr>
        <w:t>各</w:t>
      </w:r>
      <w:r>
        <w:rPr>
          <w:rFonts w:hint="eastAsia"/>
          <w:lang w:eastAsia="zh-CN"/>
        </w:rPr>
        <w:t>业务</w:t>
      </w:r>
      <w:r>
        <w:rPr>
          <w:lang w:eastAsia="zh-CN"/>
        </w:rPr>
        <w:t>条线资产</w:t>
      </w:r>
      <w:r>
        <w:rPr>
          <w:rFonts w:hint="eastAsia"/>
          <w:lang w:eastAsia="zh-CN"/>
        </w:rPr>
        <w:t>。</w:t>
      </w:r>
      <w:r w:rsidR="00880C80">
        <w:rPr>
          <w:lang w:eastAsia="zh-CN"/>
        </w:rPr>
        <w:t>Authority to sell assets belonging to lines of business</w:t>
      </w:r>
      <w:r w:rsidR="00202104">
        <w:t>;</w:t>
      </w:r>
      <w:r w:rsidR="00202104" w:rsidRPr="00202104">
        <w:rPr>
          <w:rFonts w:hint="eastAsia"/>
          <w:lang w:eastAsia="zh-CN"/>
        </w:rPr>
        <w:t xml:space="preserve"> </w:t>
      </w:r>
      <w:r w:rsidR="00202104">
        <w:rPr>
          <w:lang w:eastAsia="zh-CN"/>
        </w:rPr>
        <w:t>and</w:t>
      </w:r>
    </w:p>
    <w:p w14:paraId="1C229746" w14:textId="544ADA95" w:rsidR="00202104" w:rsidRDefault="00F02016" w:rsidP="00B10A81">
      <w:pPr>
        <w:pStyle w:val="ListParagraph"/>
        <w:numPr>
          <w:ilvl w:val="0"/>
          <w:numId w:val="2"/>
        </w:numPr>
        <w:jc w:val="both"/>
        <w:rPr>
          <w:lang w:eastAsia="zh-CN"/>
        </w:rPr>
      </w:pPr>
      <w:r>
        <w:rPr>
          <w:rFonts w:hint="eastAsia"/>
          <w:lang w:eastAsia="zh-CN"/>
        </w:rPr>
        <w:t>临时批准超出</w:t>
      </w:r>
      <w:r>
        <w:rPr>
          <w:lang w:eastAsia="zh-CN"/>
        </w:rPr>
        <w:t>交易对手信用</w:t>
      </w:r>
      <w:r>
        <w:rPr>
          <w:rFonts w:hint="eastAsia"/>
          <w:lang w:eastAsia="zh-CN"/>
        </w:rPr>
        <w:t>额度，以获取资金</w:t>
      </w:r>
      <w:r w:rsidR="00202104">
        <w:rPr>
          <w:rFonts w:hint="eastAsia"/>
          <w:lang w:eastAsia="zh-CN"/>
        </w:rPr>
        <w:t>；</w:t>
      </w:r>
      <w:r w:rsidR="00202104" w:rsidRPr="00B152A9">
        <w:rPr>
          <w:lang w:eastAsia="zh-CN"/>
        </w:rPr>
        <w:t xml:space="preserve">Temporary approval to </w:t>
      </w:r>
      <w:r w:rsidR="00202104">
        <w:rPr>
          <w:lang w:eastAsia="zh-CN"/>
        </w:rPr>
        <w:t>exceed</w:t>
      </w:r>
      <w:r w:rsidR="00202104" w:rsidRPr="00B152A9">
        <w:rPr>
          <w:lang w:eastAsia="zh-CN"/>
        </w:rPr>
        <w:t xml:space="preserve"> counterparty credit limits in order to source funds</w:t>
      </w:r>
      <w:r w:rsidR="00202104">
        <w:rPr>
          <w:lang w:eastAsia="zh-CN"/>
        </w:rPr>
        <w:t>.</w:t>
      </w:r>
    </w:p>
    <w:p w14:paraId="56B065F6" w14:textId="77777777" w:rsidR="00806038" w:rsidRDefault="00806038" w:rsidP="00B633E2">
      <w:pPr>
        <w:pStyle w:val="ListParagraph"/>
        <w:jc w:val="both"/>
        <w:rPr>
          <w:lang w:eastAsia="zh-CN"/>
        </w:rPr>
      </w:pPr>
    </w:p>
    <w:p w14:paraId="26F92070" w14:textId="236BE841" w:rsidR="00AB63D2" w:rsidRPr="00EE7A7E" w:rsidRDefault="00AB63D2" w:rsidP="00AB63D2">
      <w:pPr>
        <w:pStyle w:val="Heading2"/>
        <w:rPr>
          <w:lang w:eastAsia="zh-CN"/>
        </w:rPr>
      </w:pPr>
      <w:bookmarkStart w:id="13" w:name="_Toc83219385"/>
      <w:r>
        <w:rPr>
          <w:lang w:eastAsia="zh-CN"/>
        </w:rPr>
        <w:t>3.</w:t>
      </w:r>
      <w:r>
        <w:rPr>
          <w:rFonts w:hint="eastAsia"/>
          <w:lang w:eastAsia="zh-CN"/>
        </w:rPr>
        <w:t>4</w:t>
      </w:r>
      <w:r>
        <w:rPr>
          <w:lang w:eastAsia="zh-CN"/>
        </w:rPr>
        <w:t>.</w:t>
      </w:r>
      <w:r>
        <w:rPr>
          <w:lang w:eastAsia="zh-CN"/>
        </w:rPr>
        <w:tab/>
      </w:r>
      <w:r>
        <w:rPr>
          <w:rFonts w:hint="eastAsia"/>
          <w:lang w:eastAsia="zh-CN"/>
        </w:rPr>
        <w:t>纽约分行</w:t>
      </w:r>
      <w:r>
        <w:rPr>
          <w:lang w:eastAsia="zh-CN"/>
        </w:rPr>
        <w:t>首席风险官</w:t>
      </w:r>
      <w:r>
        <w:rPr>
          <w:lang w:eastAsia="zh-CN"/>
        </w:rPr>
        <w:t>Chief Risk Officer</w:t>
      </w:r>
      <w:bookmarkEnd w:id="13"/>
    </w:p>
    <w:p w14:paraId="13C62AD8" w14:textId="3399D884" w:rsidR="003B4B74" w:rsidRPr="002D0804" w:rsidRDefault="00AB63D2" w:rsidP="00B633E2">
      <w:pPr>
        <w:rPr>
          <w:lang w:eastAsia="zh-CN"/>
        </w:rPr>
      </w:pPr>
      <w:r>
        <w:rPr>
          <w:rFonts w:hint="eastAsia"/>
          <w:lang w:eastAsia="zh-CN"/>
        </w:rPr>
        <w:t>纽约分行</w:t>
      </w:r>
      <w:r>
        <w:rPr>
          <w:lang w:eastAsia="zh-CN"/>
        </w:rPr>
        <w:t>首席风险官</w:t>
      </w:r>
      <w:r>
        <w:rPr>
          <w:rFonts w:hint="eastAsia"/>
          <w:lang w:eastAsia="zh-CN"/>
        </w:rPr>
        <w:t>负责监控</w:t>
      </w:r>
      <w:r>
        <w:rPr>
          <w:lang w:eastAsia="zh-CN"/>
        </w:rPr>
        <w:t>流动性</w:t>
      </w:r>
      <w:r>
        <w:rPr>
          <w:rFonts w:hint="eastAsia"/>
          <w:lang w:eastAsia="zh-CN"/>
        </w:rPr>
        <w:t>及</w:t>
      </w:r>
      <w:r>
        <w:rPr>
          <w:lang w:eastAsia="zh-CN"/>
        </w:rPr>
        <w:t>资金风险，确保纽约分行的风险</w:t>
      </w:r>
      <w:r>
        <w:rPr>
          <w:rFonts w:hint="eastAsia"/>
          <w:lang w:eastAsia="zh-CN"/>
        </w:rPr>
        <w:t>敞口</w:t>
      </w:r>
      <w:r>
        <w:rPr>
          <w:lang w:eastAsia="zh-CN"/>
        </w:rPr>
        <w:t>在风险偏好</w:t>
      </w:r>
      <w:r>
        <w:rPr>
          <w:rFonts w:hint="eastAsia"/>
          <w:lang w:eastAsia="zh-CN"/>
        </w:rPr>
        <w:t>规定</w:t>
      </w:r>
      <w:r>
        <w:rPr>
          <w:lang w:eastAsia="zh-CN"/>
        </w:rPr>
        <w:t>范围内</w:t>
      </w:r>
      <w:r>
        <w:rPr>
          <w:rFonts w:hint="eastAsia"/>
          <w:lang w:eastAsia="zh-CN"/>
        </w:rPr>
        <w:t>，并对应急</w:t>
      </w:r>
      <w:r>
        <w:rPr>
          <w:lang w:eastAsia="zh-CN"/>
        </w:rPr>
        <w:t>预案</w:t>
      </w:r>
      <w:r>
        <w:rPr>
          <w:rFonts w:hint="eastAsia"/>
          <w:lang w:eastAsia="zh-CN"/>
        </w:rPr>
        <w:t>中所建立</w:t>
      </w:r>
      <w:r>
        <w:rPr>
          <w:lang w:eastAsia="zh-CN"/>
        </w:rPr>
        <w:t>的战略、方法及</w:t>
      </w:r>
      <w:r>
        <w:rPr>
          <w:rFonts w:hint="eastAsia"/>
          <w:lang w:eastAsia="zh-CN"/>
        </w:rPr>
        <w:t>程序进行</w:t>
      </w:r>
      <w:r>
        <w:rPr>
          <w:lang w:eastAsia="zh-CN"/>
        </w:rPr>
        <w:t>独立审阅。</w:t>
      </w:r>
      <w:r w:rsidRPr="002D0804">
        <w:rPr>
          <w:lang w:eastAsia="zh-CN"/>
        </w:rPr>
        <w:t xml:space="preserve">The CRO provides oversight </w:t>
      </w:r>
      <w:r>
        <w:rPr>
          <w:lang w:eastAsia="zh-CN"/>
        </w:rPr>
        <w:t xml:space="preserve">over </w:t>
      </w:r>
      <w:r w:rsidRPr="002D0804">
        <w:rPr>
          <w:lang w:eastAsia="zh-CN"/>
        </w:rPr>
        <w:t xml:space="preserve">liquidity and funding risk to ensure that </w:t>
      </w:r>
      <w:r>
        <w:rPr>
          <w:lang w:eastAsia="zh-CN"/>
        </w:rPr>
        <w:t>BOCNY</w:t>
      </w:r>
      <w:r w:rsidRPr="002D0804">
        <w:rPr>
          <w:lang w:eastAsia="zh-CN"/>
        </w:rPr>
        <w:t xml:space="preserve"> </w:t>
      </w:r>
      <w:r>
        <w:rPr>
          <w:lang w:eastAsia="zh-CN"/>
        </w:rPr>
        <w:t>exposure profile is</w:t>
      </w:r>
      <w:r w:rsidRPr="002D0804">
        <w:rPr>
          <w:lang w:eastAsia="zh-CN"/>
        </w:rPr>
        <w:t xml:space="preserve"> within the risk appetite. </w:t>
      </w:r>
      <w:r w:rsidRPr="002D0804">
        <w:t xml:space="preserve">The CRO </w:t>
      </w:r>
      <w:r>
        <w:t xml:space="preserve">is also responsible for </w:t>
      </w:r>
      <w:r w:rsidRPr="002D0804">
        <w:t>provid</w:t>
      </w:r>
      <w:r>
        <w:t>ing</w:t>
      </w:r>
      <w:r w:rsidRPr="002D0804">
        <w:t xml:space="preserve"> an independent review </w:t>
      </w:r>
      <w:r>
        <w:t xml:space="preserve">of </w:t>
      </w:r>
      <w:r w:rsidRPr="002D0804">
        <w:t xml:space="preserve">the strategies, methodologies, and procedures </w:t>
      </w:r>
      <w:r>
        <w:t>established in the CFP.</w:t>
      </w:r>
    </w:p>
    <w:p w14:paraId="5B901FEA" w14:textId="77777777" w:rsidR="003B4B74" w:rsidRPr="002D0804" w:rsidRDefault="003B4B74" w:rsidP="003B4B74">
      <w:pPr>
        <w:rPr>
          <w:lang w:eastAsia="zh-CN"/>
        </w:rPr>
      </w:pPr>
    </w:p>
    <w:p w14:paraId="43254539" w14:textId="0E22D2F0" w:rsidR="002D0804" w:rsidRPr="003B74F0" w:rsidRDefault="002D0804" w:rsidP="003B4B74">
      <w:pPr>
        <w:pStyle w:val="Heading2"/>
        <w:rPr>
          <w:lang w:eastAsia="zh-CN"/>
        </w:rPr>
      </w:pPr>
      <w:bookmarkStart w:id="14" w:name="_Toc83219386"/>
      <w:r w:rsidRPr="00EE7A7E">
        <w:rPr>
          <w:lang w:eastAsia="zh-CN"/>
        </w:rPr>
        <w:t>3.5</w:t>
      </w:r>
      <w:r w:rsidR="003B4B74">
        <w:rPr>
          <w:lang w:eastAsia="zh-CN"/>
        </w:rPr>
        <w:t>.</w:t>
      </w:r>
      <w:r w:rsidRPr="00EE7A7E">
        <w:rPr>
          <w:lang w:eastAsia="zh-CN"/>
        </w:rPr>
        <w:tab/>
      </w:r>
      <w:r w:rsidR="00365571">
        <w:rPr>
          <w:rFonts w:hint="eastAsia"/>
          <w:lang w:eastAsia="zh-CN"/>
        </w:rPr>
        <w:t>纽约</w:t>
      </w:r>
      <w:r w:rsidR="0031522C">
        <w:rPr>
          <w:lang w:eastAsia="zh-CN"/>
        </w:rPr>
        <w:t>分行</w:t>
      </w:r>
      <w:r w:rsidR="00A712D1">
        <w:rPr>
          <w:rFonts w:hint="eastAsia"/>
          <w:lang w:eastAsia="zh-CN"/>
        </w:rPr>
        <w:t>司库</w:t>
      </w:r>
      <w:r w:rsidR="00712C3B" w:rsidRPr="00712C3B">
        <w:rPr>
          <w:rFonts w:hint="eastAsia"/>
          <w:lang w:eastAsia="zh-CN"/>
        </w:rPr>
        <w:t>和</w:t>
      </w:r>
      <w:r w:rsidR="00E47F15" w:rsidRPr="00E47F15">
        <w:rPr>
          <w:rFonts w:hint="eastAsia"/>
          <w:lang w:eastAsia="zh-CN"/>
        </w:rPr>
        <w:t>纽约分行</w:t>
      </w:r>
      <w:r w:rsidR="005510AA">
        <w:rPr>
          <w:rFonts w:hint="eastAsia"/>
          <w:lang w:eastAsia="zh-CN"/>
        </w:rPr>
        <w:t>金融</w:t>
      </w:r>
      <w:r w:rsidR="00712C3B" w:rsidRPr="00712C3B">
        <w:rPr>
          <w:rFonts w:hint="eastAsia"/>
          <w:lang w:eastAsia="zh-CN"/>
        </w:rPr>
        <w:t>市场部</w:t>
      </w:r>
      <w:r w:rsidR="00EE7A7E" w:rsidRPr="003B74F0">
        <w:rPr>
          <w:lang w:eastAsia="zh-CN"/>
        </w:rPr>
        <w:t>New York Branch Treasury</w:t>
      </w:r>
      <w:r w:rsidR="00712C3B">
        <w:rPr>
          <w:lang w:eastAsia="zh-CN"/>
        </w:rPr>
        <w:t xml:space="preserve"> and </w:t>
      </w:r>
      <w:r w:rsidR="00E47F15">
        <w:rPr>
          <w:lang w:eastAsia="zh-CN"/>
        </w:rPr>
        <w:t xml:space="preserve">New York Branch </w:t>
      </w:r>
      <w:r w:rsidR="00712C3B">
        <w:rPr>
          <w:lang w:eastAsia="zh-CN"/>
        </w:rPr>
        <w:t>Global Markets Department</w:t>
      </w:r>
      <w:bookmarkEnd w:id="14"/>
    </w:p>
    <w:p w14:paraId="07DD8728" w14:textId="33D813C1" w:rsidR="002D0804" w:rsidRPr="002D0804" w:rsidRDefault="00A04F24" w:rsidP="00EB6E9A">
      <w:pPr>
        <w:tabs>
          <w:tab w:val="left" w:pos="4678"/>
        </w:tabs>
        <w:jc w:val="both"/>
        <w:rPr>
          <w:lang w:eastAsia="zh-CN"/>
        </w:rPr>
      </w:pPr>
      <w:r>
        <w:rPr>
          <w:rFonts w:hint="eastAsia"/>
          <w:lang w:eastAsia="zh-CN"/>
        </w:rPr>
        <w:t>纽约分行</w:t>
      </w:r>
      <w:r w:rsidR="00A712D1">
        <w:rPr>
          <w:rFonts w:hint="eastAsia"/>
          <w:lang w:eastAsia="zh-CN"/>
        </w:rPr>
        <w:t>司库</w:t>
      </w:r>
      <w:r w:rsidR="00B875C6" w:rsidRPr="003B74F0">
        <w:rPr>
          <w:lang w:eastAsia="zh-CN"/>
        </w:rPr>
        <w:t>（以下简称</w:t>
      </w:r>
      <w:r w:rsidR="00B875C6" w:rsidRPr="003B74F0">
        <w:rPr>
          <w:lang w:eastAsia="zh-CN"/>
        </w:rPr>
        <w:t>“</w:t>
      </w:r>
      <w:r w:rsidR="00A712D1">
        <w:rPr>
          <w:rFonts w:hint="eastAsia"/>
          <w:lang w:eastAsia="zh-CN"/>
        </w:rPr>
        <w:t>司库</w:t>
      </w:r>
      <w:r w:rsidR="00B875C6" w:rsidRPr="003B74F0">
        <w:rPr>
          <w:lang w:eastAsia="zh-CN"/>
        </w:rPr>
        <w:t>”</w:t>
      </w:r>
      <w:r w:rsidR="00B875C6" w:rsidRPr="003B74F0">
        <w:rPr>
          <w:lang w:eastAsia="zh-CN"/>
        </w:rPr>
        <w:t>）</w:t>
      </w:r>
      <w:r w:rsidR="00B875C6" w:rsidRPr="003B74F0">
        <w:rPr>
          <w:rFonts w:hint="eastAsia"/>
          <w:lang w:eastAsia="zh-CN"/>
        </w:rPr>
        <w:t>负责</w:t>
      </w:r>
      <w:r w:rsidR="00B875C6" w:rsidRPr="003B74F0">
        <w:rPr>
          <w:lang w:eastAsia="zh-CN"/>
        </w:rPr>
        <w:t>监控</w:t>
      </w:r>
      <w:r>
        <w:rPr>
          <w:rFonts w:hint="eastAsia"/>
          <w:lang w:eastAsia="zh-CN"/>
        </w:rPr>
        <w:t>纽约分行</w:t>
      </w:r>
      <w:r w:rsidR="00B875C6" w:rsidRPr="003B74F0">
        <w:rPr>
          <w:lang w:eastAsia="zh-CN"/>
        </w:rPr>
        <w:t>的流动性及</w:t>
      </w:r>
      <w:r w:rsidR="00835E1E" w:rsidRPr="003B74F0">
        <w:rPr>
          <w:rFonts w:hint="eastAsia"/>
          <w:lang w:eastAsia="zh-CN"/>
        </w:rPr>
        <w:t>资金</w:t>
      </w:r>
      <w:r w:rsidR="00B875C6" w:rsidRPr="003B74F0">
        <w:rPr>
          <w:lang w:eastAsia="zh-CN"/>
        </w:rPr>
        <w:t>风险。</w:t>
      </w:r>
      <w:r w:rsidR="00A712D1">
        <w:rPr>
          <w:rFonts w:hint="eastAsia"/>
          <w:lang w:eastAsia="zh-CN"/>
        </w:rPr>
        <w:t>司库</w:t>
      </w:r>
      <w:r w:rsidR="000A65F9" w:rsidRPr="003B74F0">
        <w:rPr>
          <w:rFonts w:hint="eastAsia"/>
          <w:lang w:eastAsia="zh-CN"/>
        </w:rPr>
        <w:t>员工</w:t>
      </w:r>
      <w:r w:rsidR="00B875C6" w:rsidRPr="003B74F0">
        <w:rPr>
          <w:rFonts w:hint="eastAsia"/>
          <w:lang w:eastAsia="zh-CN"/>
        </w:rPr>
        <w:t>向</w:t>
      </w:r>
      <w:r w:rsidR="00A712D1">
        <w:rPr>
          <w:rFonts w:hint="eastAsia"/>
          <w:lang w:eastAsia="zh-CN"/>
        </w:rPr>
        <w:t>司库</w:t>
      </w:r>
      <w:r w:rsidR="003D0181">
        <w:rPr>
          <w:rFonts w:hint="eastAsia"/>
          <w:lang w:eastAsia="zh-CN"/>
        </w:rPr>
        <w:t>总经理</w:t>
      </w:r>
      <w:r w:rsidR="00B875C6" w:rsidRPr="003B74F0">
        <w:rPr>
          <w:lang w:eastAsia="zh-CN"/>
        </w:rPr>
        <w:t>汇报流动性</w:t>
      </w:r>
      <w:r w:rsidR="00B875C6" w:rsidRPr="003B74F0">
        <w:rPr>
          <w:rFonts w:hint="eastAsia"/>
          <w:lang w:eastAsia="zh-CN"/>
        </w:rPr>
        <w:t>潜在</w:t>
      </w:r>
      <w:r w:rsidR="00B875C6" w:rsidRPr="003B74F0">
        <w:rPr>
          <w:lang w:eastAsia="zh-CN"/>
        </w:rPr>
        <w:t>风险</w:t>
      </w:r>
      <w:r w:rsidR="00B875C6" w:rsidRPr="003B74F0">
        <w:rPr>
          <w:rFonts w:hint="eastAsia"/>
          <w:lang w:eastAsia="zh-CN"/>
        </w:rPr>
        <w:t>。</w:t>
      </w:r>
      <w:r w:rsidR="007B4184" w:rsidRPr="003B74F0">
        <w:t xml:space="preserve">The </w:t>
      </w:r>
      <w:r w:rsidR="00AE5DB4" w:rsidRPr="003B74F0">
        <w:t>BOCNY</w:t>
      </w:r>
      <w:r w:rsidR="007B4184" w:rsidRPr="003B74F0">
        <w:t xml:space="preserve"> </w:t>
      </w:r>
      <w:r w:rsidR="00A712D1">
        <w:t>Treasury</w:t>
      </w:r>
      <w:r w:rsidR="007B4184" w:rsidRPr="003B74F0">
        <w:t xml:space="preserve"> (“</w:t>
      </w:r>
      <w:r w:rsidR="00A712D1">
        <w:t>TRY</w:t>
      </w:r>
      <w:r w:rsidR="0033653B" w:rsidRPr="003B74F0">
        <w:t>”</w:t>
      </w:r>
      <w:r w:rsidR="007B4184" w:rsidRPr="003B74F0">
        <w:t xml:space="preserve">) </w:t>
      </w:r>
      <w:r w:rsidR="002D0804" w:rsidRPr="003B74F0">
        <w:t xml:space="preserve">is responsible </w:t>
      </w:r>
      <w:r w:rsidR="007B4184" w:rsidRPr="003B74F0">
        <w:t xml:space="preserve">for </w:t>
      </w:r>
      <w:r w:rsidR="002D0804" w:rsidRPr="003B74F0">
        <w:t>monitor</w:t>
      </w:r>
      <w:r w:rsidR="007B4184" w:rsidRPr="003B74F0">
        <w:t>ing</w:t>
      </w:r>
      <w:r w:rsidR="002D0804" w:rsidRPr="003B74F0">
        <w:t xml:space="preserve"> liquidity a</w:t>
      </w:r>
      <w:r w:rsidR="00F400A4" w:rsidRPr="003B74F0">
        <w:t xml:space="preserve">nd funding risks for </w:t>
      </w:r>
      <w:r w:rsidR="00AE5DB4" w:rsidRPr="003B74F0">
        <w:t>BOCNY</w:t>
      </w:r>
      <w:r w:rsidR="00F400A4" w:rsidRPr="003B74F0">
        <w:t xml:space="preserve">. </w:t>
      </w:r>
      <w:r w:rsidR="00A712D1">
        <w:t>TRY</w:t>
      </w:r>
      <w:r w:rsidR="00F400A4">
        <w:t xml:space="preserve"> will </w:t>
      </w:r>
      <w:r w:rsidR="00C54E5B">
        <w:t>escalate to</w:t>
      </w:r>
      <w:r w:rsidR="00F400A4">
        <w:t xml:space="preserve"> the </w:t>
      </w:r>
      <w:r w:rsidR="007B335B">
        <w:t xml:space="preserve">Head of </w:t>
      </w:r>
      <w:r w:rsidR="00A712D1">
        <w:t>TRY</w:t>
      </w:r>
      <w:r w:rsidR="00F400A4">
        <w:t xml:space="preserve"> perceived liquidity concerns.</w:t>
      </w:r>
      <w:r w:rsidR="00B875C6" w:rsidRPr="002D0804">
        <w:rPr>
          <w:rFonts w:hint="eastAsia"/>
          <w:lang w:eastAsia="zh-CN"/>
        </w:rPr>
        <w:t xml:space="preserve"> </w:t>
      </w:r>
    </w:p>
    <w:p w14:paraId="5896CF23" w14:textId="3BCD3C5E" w:rsidR="002D0804" w:rsidRDefault="00A712D1" w:rsidP="00B10A81">
      <w:pPr>
        <w:jc w:val="both"/>
      </w:pPr>
      <w:r>
        <w:rPr>
          <w:rFonts w:hint="eastAsia"/>
          <w:lang w:eastAsia="zh-CN"/>
        </w:rPr>
        <w:lastRenderedPageBreak/>
        <w:t>司库</w:t>
      </w:r>
      <w:r w:rsidR="00B875C6">
        <w:rPr>
          <w:lang w:eastAsia="zh-CN"/>
        </w:rPr>
        <w:t>负责</w:t>
      </w:r>
      <w:r w:rsidR="00712C3B" w:rsidRPr="00712C3B">
        <w:rPr>
          <w:rFonts w:hint="eastAsia"/>
          <w:lang w:eastAsia="zh-CN"/>
        </w:rPr>
        <w:t>建议</w:t>
      </w:r>
      <w:r w:rsidR="00B875C6">
        <w:rPr>
          <w:rFonts w:hint="eastAsia"/>
          <w:lang w:eastAsia="zh-CN"/>
        </w:rPr>
        <w:t>应急</w:t>
      </w:r>
      <w:r w:rsidR="00B875C6">
        <w:rPr>
          <w:lang w:eastAsia="zh-CN"/>
        </w:rPr>
        <w:t>预案中规定的有关</w:t>
      </w:r>
      <w:r w:rsidR="00A452A7">
        <w:rPr>
          <w:rFonts w:hint="eastAsia"/>
          <w:lang w:eastAsia="zh-CN"/>
        </w:rPr>
        <w:t>流动性</w:t>
      </w:r>
      <w:r w:rsidR="00B875C6">
        <w:rPr>
          <w:lang w:eastAsia="zh-CN"/>
        </w:rPr>
        <w:t>来源的</w:t>
      </w:r>
      <w:r w:rsidR="002E072C">
        <w:rPr>
          <w:rFonts w:hint="eastAsia"/>
          <w:lang w:eastAsia="zh-CN"/>
        </w:rPr>
        <w:t>策</w:t>
      </w:r>
      <w:r w:rsidR="00B875C6">
        <w:rPr>
          <w:lang w:eastAsia="zh-CN"/>
        </w:rPr>
        <w:t>略</w:t>
      </w:r>
      <w:r w:rsidR="002E072C">
        <w:rPr>
          <w:rFonts w:hint="eastAsia"/>
          <w:lang w:eastAsia="zh-CN"/>
        </w:rPr>
        <w:t>安排</w:t>
      </w:r>
      <w:r w:rsidR="00B875C6">
        <w:rPr>
          <w:lang w:eastAsia="zh-CN"/>
        </w:rPr>
        <w:t>以及</w:t>
      </w:r>
      <w:r w:rsidR="00A452A7">
        <w:rPr>
          <w:rFonts w:hint="eastAsia"/>
          <w:lang w:eastAsia="zh-CN"/>
        </w:rPr>
        <w:t>应对</w:t>
      </w:r>
      <w:r w:rsidR="00B875C6">
        <w:rPr>
          <w:rFonts w:hint="eastAsia"/>
          <w:lang w:eastAsia="zh-CN"/>
        </w:rPr>
        <w:t>现金</w:t>
      </w:r>
      <w:r w:rsidR="00B875C6">
        <w:rPr>
          <w:lang w:eastAsia="zh-CN"/>
        </w:rPr>
        <w:t>流</w:t>
      </w:r>
      <w:r w:rsidR="00A452A7">
        <w:rPr>
          <w:rFonts w:hint="eastAsia"/>
          <w:lang w:eastAsia="zh-CN"/>
        </w:rPr>
        <w:t>出的</w:t>
      </w:r>
      <w:r w:rsidR="00B875C6">
        <w:rPr>
          <w:rFonts w:hint="eastAsia"/>
          <w:lang w:eastAsia="zh-CN"/>
        </w:rPr>
        <w:t>管理</w:t>
      </w:r>
      <w:r w:rsidR="009A68B0">
        <w:rPr>
          <w:rFonts w:hint="eastAsia"/>
          <w:lang w:eastAsia="zh-CN"/>
        </w:rPr>
        <w:t>措施</w:t>
      </w:r>
      <w:r w:rsidR="00712C3B" w:rsidRPr="00712C3B">
        <w:rPr>
          <w:rFonts w:hint="eastAsia"/>
          <w:lang w:eastAsia="zh-CN"/>
        </w:rPr>
        <w:t>，而</w:t>
      </w:r>
      <w:r w:rsidR="00E47F15" w:rsidRPr="00E47F15">
        <w:rPr>
          <w:rFonts w:hint="eastAsia"/>
          <w:lang w:eastAsia="zh-CN"/>
        </w:rPr>
        <w:t>纽约分行</w:t>
      </w:r>
      <w:r w:rsidR="005510AA">
        <w:rPr>
          <w:rFonts w:hint="eastAsia"/>
          <w:lang w:eastAsia="zh-CN"/>
        </w:rPr>
        <w:t>金融</w:t>
      </w:r>
      <w:r w:rsidR="00E47F15" w:rsidRPr="00E47F15">
        <w:rPr>
          <w:rFonts w:hint="eastAsia"/>
          <w:lang w:eastAsia="zh-CN"/>
        </w:rPr>
        <w:t>市场部（以下简称“</w:t>
      </w:r>
      <w:r w:rsidR="005510AA">
        <w:rPr>
          <w:rFonts w:hint="eastAsia"/>
          <w:lang w:eastAsia="zh-CN"/>
        </w:rPr>
        <w:t>金融</w:t>
      </w:r>
      <w:r w:rsidR="00E47F15" w:rsidRPr="00E47F15">
        <w:rPr>
          <w:rFonts w:hint="eastAsia"/>
          <w:lang w:eastAsia="zh-CN"/>
        </w:rPr>
        <w:t>市场部”）</w:t>
      </w:r>
      <w:r w:rsidR="00712C3B" w:rsidRPr="00712C3B">
        <w:rPr>
          <w:rFonts w:hint="eastAsia"/>
          <w:lang w:eastAsia="zh-CN"/>
        </w:rPr>
        <w:t>负责执行</w:t>
      </w:r>
      <w:r w:rsidR="000E02F2" w:rsidRPr="000E02F2">
        <w:rPr>
          <w:rFonts w:hint="eastAsia"/>
          <w:lang w:eastAsia="zh-CN"/>
        </w:rPr>
        <w:t>有关</w:t>
      </w:r>
      <w:r w:rsidR="00712C3B" w:rsidRPr="00712C3B">
        <w:rPr>
          <w:rFonts w:hint="eastAsia"/>
          <w:lang w:eastAsia="zh-CN"/>
        </w:rPr>
        <w:t>建议措施</w:t>
      </w:r>
      <w:r w:rsidR="00B875C6">
        <w:rPr>
          <w:rFonts w:hint="eastAsia"/>
          <w:lang w:eastAsia="zh-CN"/>
        </w:rPr>
        <w:t>。</w:t>
      </w:r>
      <w:r>
        <w:t>TRY</w:t>
      </w:r>
      <w:r w:rsidR="002D0804" w:rsidRPr="002D0804">
        <w:t xml:space="preserve"> is also responsible for the </w:t>
      </w:r>
      <w:r w:rsidR="00712C3B">
        <w:t>recommendation</w:t>
      </w:r>
      <w:r w:rsidR="00712C3B" w:rsidRPr="002D0804">
        <w:t xml:space="preserve"> </w:t>
      </w:r>
      <w:r w:rsidR="002D0804" w:rsidRPr="002D0804">
        <w:t xml:space="preserve">of </w:t>
      </w:r>
      <w:r w:rsidR="00F400A4">
        <w:t>many of the</w:t>
      </w:r>
      <w:r w:rsidR="002D0804" w:rsidRPr="002D0804">
        <w:t xml:space="preserve"> tactical and strategic </w:t>
      </w:r>
      <w:r w:rsidR="00BF7E2F">
        <w:t xml:space="preserve">plans for </w:t>
      </w:r>
      <w:r w:rsidR="00F400A4">
        <w:t xml:space="preserve">contingent liquidity </w:t>
      </w:r>
      <w:r w:rsidR="00BF7E2F">
        <w:t>sources</w:t>
      </w:r>
      <w:r w:rsidR="00C54E5B">
        <w:t xml:space="preserve"> </w:t>
      </w:r>
      <w:r w:rsidR="00BF7E2F">
        <w:t xml:space="preserve">and cash outflow countermeasures outlined in the </w:t>
      </w:r>
      <w:r w:rsidR="00F61595">
        <w:t>CFP</w:t>
      </w:r>
      <w:r w:rsidR="00712C3B">
        <w:t xml:space="preserve"> </w:t>
      </w:r>
      <w:r w:rsidR="00712C3B" w:rsidRPr="00712C3B">
        <w:t xml:space="preserve">while </w:t>
      </w:r>
      <w:r w:rsidR="00E47F15">
        <w:t xml:space="preserve">BOCNY Global Markets </w:t>
      </w:r>
      <w:r w:rsidR="00E47F15" w:rsidRPr="000D5E90">
        <w:t>Department (“MKD”)</w:t>
      </w:r>
      <w:r w:rsidR="00712C3B" w:rsidRPr="000D5E90">
        <w:t xml:space="preserve"> is responsible for the execution of the recommended remediation actions</w:t>
      </w:r>
      <w:r w:rsidR="0087667F" w:rsidRPr="000D5E90">
        <w:t xml:space="preserve"> of </w:t>
      </w:r>
      <w:r w:rsidR="003579EA" w:rsidRPr="000D5E90">
        <w:t>relevant</w:t>
      </w:r>
      <w:r w:rsidR="0087667F" w:rsidRPr="000D5E90">
        <w:t xml:space="preserve"> products</w:t>
      </w:r>
      <w:r w:rsidR="00712C3B" w:rsidRPr="000D5E90">
        <w:t>.</w:t>
      </w:r>
    </w:p>
    <w:p w14:paraId="2C95681A" w14:textId="77777777" w:rsidR="003B4B74" w:rsidRPr="002D0804" w:rsidRDefault="003B4B74" w:rsidP="003B4B74"/>
    <w:p w14:paraId="18761B54" w14:textId="732B0A4C" w:rsidR="00AB63D2" w:rsidRPr="003B74F0" w:rsidRDefault="00AB63D2" w:rsidP="00AB63D2">
      <w:pPr>
        <w:pStyle w:val="Heading2"/>
        <w:rPr>
          <w:lang w:eastAsia="zh-CN"/>
        </w:rPr>
      </w:pPr>
      <w:bookmarkStart w:id="15" w:name="_Toc83219387"/>
      <w:r>
        <w:rPr>
          <w:lang w:eastAsia="zh-CN"/>
        </w:rPr>
        <w:t>3.</w:t>
      </w:r>
      <w:r>
        <w:rPr>
          <w:rFonts w:hint="eastAsia"/>
          <w:lang w:eastAsia="zh-CN"/>
        </w:rPr>
        <w:t>6</w:t>
      </w:r>
      <w:r>
        <w:rPr>
          <w:lang w:eastAsia="zh-CN"/>
        </w:rPr>
        <w:t>.</w:t>
      </w:r>
      <w:r w:rsidRPr="00EE7A7E">
        <w:rPr>
          <w:lang w:eastAsia="zh-CN"/>
        </w:rPr>
        <w:tab/>
      </w:r>
      <w:r>
        <w:rPr>
          <w:rFonts w:hint="eastAsia"/>
          <w:lang w:eastAsia="zh-CN"/>
        </w:rPr>
        <w:t>纽约</w:t>
      </w:r>
      <w:r>
        <w:rPr>
          <w:lang w:eastAsia="zh-CN"/>
        </w:rPr>
        <w:t>分行</w:t>
      </w:r>
      <w:r>
        <w:rPr>
          <w:rFonts w:hint="eastAsia"/>
          <w:lang w:eastAsia="zh-CN"/>
        </w:rPr>
        <w:t>司库总经理</w:t>
      </w:r>
      <w:r>
        <w:rPr>
          <w:rFonts w:hint="eastAsia"/>
          <w:lang w:eastAsia="zh-CN"/>
        </w:rPr>
        <w:t xml:space="preserve"> </w:t>
      </w:r>
      <w:r w:rsidRPr="003B74F0">
        <w:rPr>
          <w:lang w:eastAsia="zh-CN"/>
        </w:rPr>
        <w:t xml:space="preserve">New York Branch </w:t>
      </w:r>
      <w:r>
        <w:rPr>
          <w:rFonts w:hint="eastAsia"/>
          <w:lang w:eastAsia="zh-CN"/>
        </w:rPr>
        <w:t>Head</w:t>
      </w:r>
      <w:r>
        <w:rPr>
          <w:lang w:eastAsia="zh-CN"/>
        </w:rPr>
        <w:t xml:space="preserve"> of Treasury</w:t>
      </w:r>
      <w:bookmarkEnd w:id="15"/>
    </w:p>
    <w:p w14:paraId="61934D05" w14:textId="77777777" w:rsidR="00AB63D2" w:rsidRDefault="00AB63D2" w:rsidP="00AB63D2">
      <w:pPr>
        <w:jc w:val="both"/>
      </w:pPr>
      <w:r>
        <w:rPr>
          <w:rFonts w:hint="eastAsia"/>
          <w:lang w:eastAsia="zh-CN"/>
        </w:rPr>
        <w:t>纽约分行司库总经理</w:t>
      </w:r>
      <w:r w:rsidRPr="003B74F0">
        <w:rPr>
          <w:lang w:eastAsia="zh-CN"/>
        </w:rPr>
        <w:t>（以下简称</w:t>
      </w:r>
      <w:r w:rsidRPr="003B74F0">
        <w:rPr>
          <w:lang w:eastAsia="zh-CN"/>
        </w:rPr>
        <w:t>“</w:t>
      </w:r>
      <w:r>
        <w:rPr>
          <w:rFonts w:hint="eastAsia"/>
          <w:lang w:eastAsia="zh-CN"/>
        </w:rPr>
        <w:t>司库总经理</w:t>
      </w:r>
      <w:r w:rsidRPr="003B74F0">
        <w:rPr>
          <w:lang w:eastAsia="zh-CN"/>
        </w:rPr>
        <w:t>”</w:t>
      </w:r>
      <w:r w:rsidRPr="003B74F0">
        <w:rPr>
          <w:lang w:eastAsia="zh-CN"/>
        </w:rPr>
        <w:t>）</w:t>
      </w:r>
      <w:r>
        <w:rPr>
          <w:rFonts w:hint="eastAsia"/>
          <w:lang w:eastAsia="zh-CN"/>
        </w:rPr>
        <w:t>统筹</w:t>
      </w:r>
      <w:r>
        <w:rPr>
          <w:lang w:eastAsia="zh-CN"/>
        </w:rPr>
        <w:t>管理纽约分行的</w:t>
      </w:r>
      <w:r>
        <w:rPr>
          <w:rFonts w:hint="eastAsia"/>
          <w:lang w:eastAsia="zh-CN"/>
        </w:rPr>
        <w:t>相关</w:t>
      </w:r>
      <w:r w:rsidRPr="00E049D3">
        <w:rPr>
          <w:rFonts w:hint="eastAsia"/>
          <w:lang w:eastAsia="zh-CN"/>
        </w:rPr>
        <w:t>司库</w:t>
      </w:r>
      <w:r>
        <w:rPr>
          <w:rFonts w:hint="eastAsia"/>
          <w:lang w:eastAsia="zh-CN"/>
        </w:rPr>
        <w:t>业务，负责</w:t>
      </w:r>
      <w:r>
        <w:rPr>
          <w:lang w:eastAsia="zh-CN"/>
        </w:rPr>
        <w:t>纽约分行流动性应急</w:t>
      </w:r>
      <w:r>
        <w:rPr>
          <w:rFonts w:hint="eastAsia"/>
          <w:lang w:eastAsia="zh-CN"/>
        </w:rPr>
        <w:t>预案</w:t>
      </w:r>
      <w:r>
        <w:rPr>
          <w:lang w:eastAsia="zh-CN"/>
        </w:rPr>
        <w:t>的日常管理</w:t>
      </w:r>
      <w:r>
        <w:rPr>
          <w:rFonts w:hint="eastAsia"/>
          <w:lang w:eastAsia="zh-CN"/>
        </w:rPr>
        <w:t>工作</w:t>
      </w:r>
      <w:r>
        <w:rPr>
          <w:lang w:eastAsia="zh-CN"/>
        </w:rPr>
        <w:t>，并在发生流动性</w:t>
      </w:r>
      <w:r>
        <w:rPr>
          <w:rFonts w:hint="eastAsia"/>
          <w:lang w:eastAsia="zh-CN"/>
        </w:rPr>
        <w:t>危机</w:t>
      </w:r>
      <w:r>
        <w:rPr>
          <w:lang w:eastAsia="zh-CN"/>
        </w:rPr>
        <w:t>情景</w:t>
      </w:r>
      <w:r>
        <w:rPr>
          <w:rFonts w:hint="eastAsia"/>
          <w:lang w:eastAsia="zh-CN"/>
        </w:rPr>
        <w:t>时</w:t>
      </w:r>
      <w:r>
        <w:rPr>
          <w:lang w:eastAsia="zh-CN"/>
        </w:rPr>
        <w:t>协调流动性</w:t>
      </w:r>
      <w:r>
        <w:rPr>
          <w:rFonts w:hint="eastAsia"/>
          <w:lang w:eastAsia="zh-CN"/>
        </w:rPr>
        <w:t>危机处理小组的相关工作</w:t>
      </w:r>
      <w:r>
        <w:rPr>
          <w:lang w:eastAsia="zh-CN"/>
        </w:rPr>
        <w:t>。</w:t>
      </w:r>
      <w:r w:rsidRPr="002D0804">
        <w:t xml:space="preserve">The </w:t>
      </w:r>
      <w:r>
        <w:t>Head of</w:t>
      </w:r>
      <w:r w:rsidRPr="002D0804">
        <w:t xml:space="preserve"> </w:t>
      </w:r>
      <w:r w:rsidRPr="003B74F0">
        <w:t xml:space="preserve">BOCNY </w:t>
      </w:r>
      <w:r>
        <w:t>Treasury</w:t>
      </w:r>
      <w:r w:rsidRPr="003B74F0">
        <w:t xml:space="preserve"> (“Head of </w:t>
      </w:r>
      <w:r>
        <w:t>TRY</w:t>
      </w:r>
      <w:r w:rsidRPr="003B74F0">
        <w:t xml:space="preserve">”) manages </w:t>
      </w:r>
      <w:r>
        <w:rPr>
          <w:lang w:eastAsia="zh-CN"/>
        </w:rPr>
        <w:t>treasury related</w:t>
      </w:r>
      <w:r w:rsidRPr="003B74F0">
        <w:t xml:space="preserve"> activities </w:t>
      </w:r>
      <w:r>
        <w:rPr>
          <w:lang w:eastAsia="zh-CN"/>
        </w:rPr>
        <w:t>for BOCNY</w:t>
      </w:r>
      <w:r w:rsidRPr="003B74F0">
        <w:t xml:space="preserve">. The Head of </w:t>
      </w:r>
      <w:r>
        <w:t>TRY</w:t>
      </w:r>
      <w:r w:rsidRPr="003B74F0">
        <w:t xml:space="preserve"> is responsible for the maintenance of the </w:t>
      </w:r>
      <w:r>
        <w:t>BOCNY</w:t>
      </w:r>
      <w:r w:rsidRPr="003B74F0">
        <w:t xml:space="preserve"> CFP and</w:t>
      </w:r>
      <w:r>
        <w:t xml:space="preserve"> coordinates</w:t>
      </w:r>
      <w:r w:rsidRPr="002D0804">
        <w:t xml:space="preserve"> the Liquidity Crisis Management Team in the event of a liquidity stress event</w:t>
      </w:r>
      <w:r>
        <w:t>.</w:t>
      </w:r>
    </w:p>
    <w:p w14:paraId="6AFEB173" w14:textId="77777777" w:rsidR="00AB63D2" w:rsidRDefault="00AB63D2" w:rsidP="00AB63D2">
      <w:pPr>
        <w:jc w:val="both"/>
      </w:pPr>
      <w:r>
        <w:rPr>
          <w:rFonts w:hint="eastAsia"/>
          <w:lang w:eastAsia="zh-CN"/>
        </w:rPr>
        <w:t>纽约分行司库总经理</w:t>
      </w:r>
      <w:r>
        <w:rPr>
          <w:lang w:eastAsia="zh-CN"/>
        </w:rPr>
        <w:t>职责与权限包括：</w:t>
      </w:r>
      <w:r>
        <w:t>The Head of TRY has been delegated to:</w:t>
      </w:r>
    </w:p>
    <w:p w14:paraId="47EA738D" w14:textId="5CAE3ED0" w:rsidR="00AB63D2" w:rsidRDefault="00AB63D2" w:rsidP="00E25066">
      <w:pPr>
        <w:pStyle w:val="ListParagraph"/>
        <w:numPr>
          <w:ilvl w:val="0"/>
          <w:numId w:val="2"/>
        </w:numPr>
        <w:jc w:val="both"/>
      </w:pPr>
      <w:r>
        <w:rPr>
          <w:rFonts w:hint="eastAsia"/>
          <w:lang w:eastAsia="zh-CN"/>
        </w:rPr>
        <w:t>在无需</w:t>
      </w:r>
      <w:r>
        <w:rPr>
          <w:lang w:eastAsia="zh-CN"/>
        </w:rPr>
        <w:t>获得</w:t>
      </w:r>
      <w:r w:rsidR="00E25066">
        <w:rPr>
          <w:rFonts w:hint="eastAsia"/>
          <w:lang w:eastAsia="zh-CN"/>
        </w:rPr>
        <w:t>纽约分行资产负债管理</w:t>
      </w:r>
      <w:r>
        <w:rPr>
          <w:lang w:eastAsia="zh-CN"/>
        </w:rPr>
        <w:t>委员会</w:t>
      </w:r>
      <w:r>
        <w:rPr>
          <w:rFonts w:hint="eastAsia"/>
          <w:lang w:eastAsia="zh-CN"/>
        </w:rPr>
        <w:t>批准</w:t>
      </w:r>
      <w:r>
        <w:rPr>
          <w:lang w:eastAsia="zh-CN"/>
        </w:rPr>
        <w:t>的情况下</w:t>
      </w:r>
      <w:r>
        <w:rPr>
          <w:rFonts w:hint="eastAsia"/>
          <w:lang w:eastAsia="zh-CN"/>
        </w:rPr>
        <w:t>，批准并</w:t>
      </w:r>
      <w:r>
        <w:rPr>
          <w:lang w:eastAsia="zh-CN"/>
        </w:rPr>
        <w:t>更新</w:t>
      </w:r>
      <w:r>
        <w:rPr>
          <w:rFonts w:hint="eastAsia"/>
          <w:lang w:eastAsia="zh-CN"/>
        </w:rPr>
        <w:t>对流动</w:t>
      </w:r>
      <w:r>
        <w:rPr>
          <w:lang w:eastAsia="zh-CN"/>
        </w:rPr>
        <w:t>性</w:t>
      </w:r>
      <w:r>
        <w:rPr>
          <w:rFonts w:hint="eastAsia"/>
          <w:lang w:eastAsia="zh-CN"/>
        </w:rPr>
        <w:t>应急</w:t>
      </w:r>
      <w:r>
        <w:rPr>
          <w:lang w:eastAsia="zh-CN"/>
        </w:rPr>
        <w:t>预案的非</w:t>
      </w:r>
      <w:r>
        <w:rPr>
          <w:rFonts w:hint="eastAsia"/>
          <w:lang w:eastAsia="zh-CN"/>
        </w:rPr>
        <w:t>重大修订，</w:t>
      </w:r>
      <w:r>
        <w:rPr>
          <w:lang w:eastAsia="zh-CN"/>
        </w:rPr>
        <w:t>包括但</w:t>
      </w:r>
      <w:r>
        <w:rPr>
          <w:rFonts w:hint="eastAsia"/>
          <w:lang w:eastAsia="zh-CN"/>
        </w:rPr>
        <w:t>不限于</w:t>
      </w:r>
      <w:r>
        <w:rPr>
          <w:lang w:eastAsia="zh-CN"/>
        </w:rPr>
        <w:t>：</w:t>
      </w:r>
      <w:r>
        <w:t xml:space="preserve">Approving and </w:t>
      </w:r>
      <w:r w:rsidRPr="000E4476">
        <w:t>updat</w:t>
      </w:r>
      <w:r>
        <w:t>ing</w:t>
      </w:r>
      <w:r w:rsidRPr="000E4476">
        <w:t xml:space="preserve"> </w:t>
      </w:r>
      <w:r>
        <w:t xml:space="preserve">non-material revisions to the BOCNY CFP without prior approval of the </w:t>
      </w:r>
      <w:r w:rsidR="00E25066" w:rsidRPr="00E25066">
        <w:t xml:space="preserve">BOCNY Asset and Liability Committee (“ALCO”) </w:t>
      </w:r>
      <w:r>
        <w:t xml:space="preserve">, including but not limited to: </w:t>
      </w:r>
    </w:p>
    <w:p w14:paraId="085FBBEC" w14:textId="77777777" w:rsidR="00AB63D2" w:rsidRDefault="00AB63D2" w:rsidP="00AB63D2">
      <w:pPr>
        <w:pStyle w:val="ListParagraph"/>
        <w:numPr>
          <w:ilvl w:val="1"/>
          <w:numId w:val="2"/>
        </w:numPr>
        <w:jc w:val="both"/>
      </w:pPr>
      <w:r>
        <w:rPr>
          <w:rFonts w:hint="eastAsia"/>
          <w:lang w:eastAsia="zh-CN"/>
        </w:rPr>
        <w:t>对</w:t>
      </w:r>
      <w:r>
        <w:rPr>
          <w:lang w:eastAsia="zh-CN"/>
        </w:rPr>
        <w:t>紧急联络信息的更新；</w:t>
      </w:r>
      <w:r>
        <w:t xml:space="preserve">Updating </w:t>
      </w:r>
      <w:r w:rsidRPr="000E4476">
        <w:t>emergency contact information</w:t>
      </w:r>
      <w:r>
        <w:t>,</w:t>
      </w:r>
    </w:p>
    <w:p w14:paraId="5BB8FC16" w14:textId="77777777" w:rsidR="00AB63D2" w:rsidRDefault="00AB63D2" w:rsidP="00AB63D2">
      <w:pPr>
        <w:pStyle w:val="ListParagraph"/>
        <w:numPr>
          <w:ilvl w:val="1"/>
          <w:numId w:val="2"/>
        </w:numPr>
        <w:jc w:val="both"/>
      </w:pPr>
      <w:r>
        <w:rPr>
          <w:rFonts w:hint="eastAsia"/>
          <w:lang w:eastAsia="zh-CN"/>
        </w:rPr>
        <w:t>对使用流动</w:t>
      </w:r>
      <w:r>
        <w:rPr>
          <w:lang w:eastAsia="zh-CN"/>
        </w:rPr>
        <w:t>性</w:t>
      </w:r>
      <w:r>
        <w:rPr>
          <w:rFonts w:hint="eastAsia"/>
          <w:lang w:eastAsia="zh-CN"/>
        </w:rPr>
        <w:t>应急</w:t>
      </w:r>
      <w:r>
        <w:rPr>
          <w:lang w:eastAsia="zh-CN"/>
        </w:rPr>
        <w:t>资金</w:t>
      </w:r>
      <w:r>
        <w:rPr>
          <w:rFonts w:hint="eastAsia"/>
          <w:lang w:eastAsia="zh-CN"/>
        </w:rPr>
        <w:t>的操作</w:t>
      </w:r>
      <w:r>
        <w:rPr>
          <w:lang w:eastAsia="zh-CN"/>
        </w:rPr>
        <w:t>程序的更新；</w:t>
      </w:r>
      <w:r>
        <w:t xml:space="preserve">Updating operational procedures for access to contingent liquidity sources, </w:t>
      </w:r>
    </w:p>
    <w:p w14:paraId="62ABD066" w14:textId="77777777" w:rsidR="00AB63D2" w:rsidRDefault="00AB63D2" w:rsidP="00AB63D2">
      <w:pPr>
        <w:pStyle w:val="ListParagraph"/>
        <w:numPr>
          <w:ilvl w:val="1"/>
          <w:numId w:val="2"/>
        </w:numPr>
        <w:jc w:val="both"/>
      </w:pPr>
      <w:r>
        <w:rPr>
          <w:rFonts w:hint="eastAsia"/>
          <w:lang w:eastAsia="zh-CN"/>
        </w:rPr>
        <w:t>对</w:t>
      </w:r>
      <w:r>
        <w:rPr>
          <w:lang w:eastAsia="zh-CN"/>
        </w:rPr>
        <w:t>沟通底稿及讨论要点的更新；</w:t>
      </w:r>
      <w:r>
        <w:t>Updating communication scripts and talking points, and;</w:t>
      </w:r>
    </w:p>
    <w:p w14:paraId="7466D548" w14:textId="77777777" w:rsidR="00AB63D2" w:rsidRDefault="00AB63D2" w:rsidP="00AB63D2">
      <w:pPr>
        <w:pStyle w:val="ListParagraph"/>
        <w:numPr>
          <w:ilvl w:val="1"/>
          <w:numId w:val="2"/>
        </w:numPr>
        <w:jc w:val="both"/>
      </w:pPr>
      <w:r>
        <w:rPr>
          <w:rFonts w:hint="eastAsia"/>
          <w:lang w:eastAsia="zh-CN"/>
        </w:rPr>
        <w:t>校准预警</w:t>
      </w:r>
      <w:r>
        <w:rPr>
          <w:lang w:eastAsia="zh-CN"/>
        </w:rPr>
        <w:t>指标</w:t>
      </w:r>
      <w:r>
        <w:rPr>
          <w:rFonts w:hint="eastAsia"/>
          <w:lang w:eastAsia="zh-CN"/>
        </w:rPr>
        <w:t>（</w:t>
      </w:r>
      <w:r>
        <w:rPr>
          <w:rFonts w:hint="eastAsia"/>
          <w:lang w:eastAsia="zh-CN"/>
        </w:rPr>
        <w:t>EWI</w:t>
      </w:r>
      <w:r>
        <w:rPr>
          <w:rFonts w:hint="eastAsia"/>
          <w:lang w:eastAsia="zh-CN"/>
        </w:rPr>
        <w:t>）的</w:t>
      </w:r>
      <w:r>
        <w:rPr>
          <w:lang w:eastAsia="zh-CN"/>
        </w:rPr>
        <w:t>预警线</w:t>
      </w:r>
      <w:r>
        <w:rPr>
          <w:rFonts w:hint="eastAsia"/>
          <w:lang w:eastAsia="zh-CN"/>
        </w:rPr>
        <w:t>。</w:t>
      </w:r>
      <w:r>
        <w:t>Timely recalibration of trigger levels on Early Warning Indicators (“EWIs”).</w:t>
      </w:r>
    </w:p>
    <w:p w14:paraId="28113181" w14:textId="77777777" w:rsidR="00AB63D2" w:rsidRDefault="00AB63D2" w:rsidP="00AB63D2">
      <w:pPr>
        <w:pStyle w:val="ListParagraph"/>
        <w:numPr>
          <w:ilvl w:val="0"/>
          <w:numId w:val="2"/>
        </w:numPr>
        <w:jc w:val="both"/>
      </w:pPr>
      <w:r>
        <w:rPr>
          <w:rFonts w:hint="eastAsia"/>
          <w:lang w:eastAsia="zh-CN"/>
        </w:rPr>
        <w:t>协调启动</w:t>
      </w:r>
      <w:r>
        <w:rPr>
          <w:lang w:eastAsia="zh-CN"/>
        </w:rPr>
        <w:t>纽约分行应急</w:t>
      </w:r>
      <w:r>
        <w:rPr>
          <w:rFonts w:hint="eastAsia"/>
          <w:lang w:eastAsia="zh-CN"/>
        </w:rPr>
        <w:t>预案</w:t>
      </w:r>
      <w:r>
        <w:rPr>
          <w:lang w:eastAsia="zh-CN"/>
        </w:rPr>
        <w:t>，</w:t>
      </w:r>
      <w:r>
        <w:rPr>
          <w:rFonts w:hint="eastAsia"/>
          <w:lang w:eastAsia="zh-CN"/>
        </w:rPr>
        <w:t>召集</w:t>
      </w:r>
      <w:r>
        <w:rPr>
          <w:lang w:eastAsia="zh-CN"/>
        </w:rPr>
        <w:t>流动</w:t>
      </w:r>
      <w:r>
        <w:rPr>
          <w:rFonts w:hint="eastAsia"/>
          <w:lang w:eastAsia="zh-CN"/>
        </w:rPr>
        <w:t>性危机处理小组开展相关</w:t>
      </w:r>
      <w:r>
        <w:rPr>
          <w:lang w:eastAsia="zh-CN"/>
        </w:rPr>
        <w:t>工作。</w:t>
      </w:r>
      <w:r>
        <w:rPr>
          <w:rFonts w:hint="eastAsia"/>
          <w:lang w:eastAsia="zh-CN"/>
        </w:rPr>
        <w:t>Coor</w:t>
      </w:r>
      <w:r>
        <w:rPr>
          <w:lang w:eastAsia="zh-CN"/>
        </w:rPr>
        <w:t>dinating to activate</w:t>
      </w:r>
      <w:r>
        <w:t xml:space="preserve"> the BOCNY CFP and convening the Liquidity Crisis Management Team.</w:t>
      </w:r>
    </w:p>
    <w:p w14:paraId="5375ECD9" w14:textId="77777777" w:rsidR="007B335B" w:rsidRDefault="007B335B" w:rsidP="007B335B"/>
    <w:p w14:paraId="4C51969A" w14:textId="5D441CFB" w:rsidR="008F37ED" w:rsidRDefault="003B4B74" w:rsidP="007B335B">
      <w:pPr>
        <w:pStyle w:val="Heading1"/>
        <w:rPr>
          <w:lang w:eastAsia="zh-CN"/>
        </w:rPr>
      </w:pPr>
      <w:bookmarkStart w:id="16" w:name="_Toc83219388"/>
      <w:r>
        <w:rPr>
          <w:lang w:eastAsia="zh-CN"/>
        </w:rPr>
        <w:t>4.</w:t>
      </w:r>
      <w:r>
        <w:rPr>
          <w:lang w:eastAsia="zh-CN"/>
        </w:rPr>
        <w:tab/>
      </w:r>
      <w:r w:rsidR="00583D33">
        <w:rPr>
          <w:rFonts w:hint="eastAsia"/>
          <w:lang w:eastAsia="zh-CN"/>
        </w:rPr>
        <w:t>流动</w:t>
      </w:r>
      <w:r w:rsidR="00583D33">
        <w:rPr>
          <w:lang w:eastAsia="zh-CN"/>
        </w:rPr>
        <w:t>性</w:t>
      </w:r>
      <w:r w:rsidR="00A80C10">
        <w:rPr>
          <w:rFonts w:hint="eastAsia"/>
          <w:lang w:eastAsia="zh-CN"/>
        </w:rPr>
        <w:t>风险</w:t>
      </w:r>
      <w:r w:rsidR="002E072C">
        <w:rPr>
          <w:rFonts w:hint="eastAsia"/>
          <w:lang w:eastAsia="zh-CN"/>
        </w:rPr>
        <w:t>事件</w:t>
      </w:r>
      <w:r w:rsidR="00583D33">
        <w:rPr>
          <w:lang w:eastAsia="zh-CN"/>
        </w:rPr>
        <w:t>管理</w:t>
      </w:r>
      <w:r>
        <w:rPr>
          <w:lang w:eastAsia="zh-CN"/>
        </w:rPr>
        <w:t>Liquidity Event Management</w:t>
      </w:r>
      <w:bookmarkEnd w:id="16"/>
    </w:p>
    <w:p w14:paraId="710B6470" w14:textId="005CADF0" w:rsidR="003B4B74" w:rsidRDefault="003B4B74" w:rsidP="003B4B74">
      <w:pPr>
        <w:pStyle w:val="Heading2"/>
        <w:rPr>
          <w:lang w:eastAsia="zh-CN"/>
        </w:rPr>
      </w:pPr>
      <w:bookmarkStart w:id="17" w:name="_Toc83219389"/>
      <w:r>
        <w:rPr>
          <w:lang w:eastAsia="zh-CN"/>
        </w:rPr>
        <w:t>4.1.</w:t>
      </w:r>
      <w:r>
        <w:rPr>
          <w:lang w:eastAsia="zh-CN"/>
        </w:rPr>
        <w:tab/>
      </w:r>
      <w:r w:rsidR="002E072C">
        <w:rPr>
          <w:rFonts w:hint="eastAsia"/>
          <w:lang w:eastAsia="zh-CN"/>
        </w:rPr>
        <w:t>整体</w:t>
      </w:r>
      <w:r w:rsidR="002E072C" w:rsidRPr="002E072C">
        <w:rPr>
          <w:rFonts w:hint="eastAsia"/>
          <w:lang w:eastAsia="zh-CN"/>
        </w:rPr>
        <w:t>流动性应急预案</w:t>
      </w:r>
      <w:r w:rsidR="002E072C">
        <w:rPr>
          <w:rFonts w:hint="eastAsia"/>
          <w:lang w:eastAsia="zh-CN"/>
        </w:rPr>
        <w:t>的</w:t>
      </w:r>
      <w:r w:rsidR="00A80C10">
        <w:rPr>
          <w:rFonts w:hint="eastAsia"/>
          <w:lang w:eastAsia="zh-CN"/>
        </w:rPr>
        <w:t>触发</w:t>
      </w:r>
      <w:r>
        <w:rPr>
          <w:lang w:eastAsia="zh-CN"/>
        </w:rPr>
        <w:t>CFP Activation</w:t>
      </w:r>
      <w:bookmarkEnd w:id="17"/>
    </w:p>
    <w:p w14:paraId="74FD6EF2" w14:textId="3D96391B" w:rsidR="002B6021" w:rsidRDefault="00C350DE" w:rsidP="00EB6E9A">
      <w:pPr>
        <w:jc w:val="both"/>
        <w:rPr>
          <w:lang w:eastAsia="zh-CN"/>
        </w:rPr>
      </w:pPr>
      <w:r>
        <w:rPr>
          <w:rFonts w:hint="eastAsia"/>
          <w:lang w:eastAsia="zh-CN"/>
        </w:rPr>
        <w:t>根据流动</w:t>
      </w:r>
      <w:r>
        <w:rPr>
          <w:lang w:eastAsia="zh-CN"/>
        </w:rPr>
        <w:t>性</w:t>
      </w:r>
      <w:r>
        <w:rPr>
          <w:rFonts w:hint="eastAsia"/>
          <w:lang w:eastAsia="zh-CN"/>
        </w:rPr>
        <w:t>风险</w:t>
      </w:r>
      <w:r>
        <w:rPr>
          <w:lang w:eastAsia="zh-CN"/>
        </w:rPr>
        <w:t>压力测试框架，</w:t>
      </w:r>
      <w:r w:rsidR="003B0D0E">
        <w:rPr>
          <w:rFonts w:hint="eastAsia"/>
          <w:lang w:eastAsia="zh-CN"/>
        </w:rPr>
        <w:t>中国</w:t>
      </w:r>
      <w:r w:rsidR="003B0D0E">
        <w:rPr>
          <w:lang w:eastAsia="zh-CN"/>
        </w:rPr>
        <w:t>银行</w:t>
      </w:r>
      <w:r w:rsidR="00A04F24">
        <w:rPr>
          <w:lang w:eastAsia="zh-CN"/>
        </w:rPr>
        <w:t>纽约分行</w:t>
      </w:r>
      <w:r>
        <w:rPr>
          <w:rFonts w:hint="eastAsia"/>
          <w:lang w:eastAsia="zh-CN"/>
        </w:rPr>
        <w:t>进行</w:t>
      </w:r>
      <w:r>
        <w:rPr>
          <w:lang w:eastAsia="zh-CN"/>
        </w:rPr>
        <w:t>定量</w:t>
      </w:r>
      <w:r>
        <w:rPr>
          <w:rFonts w:hint="eastAsia"/>
          <w:lang w:eastAsia="zh-CN"/>
        </w:rPr>
        <w:t>测算</w:t>
      </w:r>
      <w:r w:rsidR="00C36FF5">
        <w:rPr>
          <w:rFonts w:hint="eastAsia"/>
          <w:lang w:eastAsia="zh-CN"/>
        </w:rPr>
        <w:t>以</w:t>
      </w:r>
      <w:r w:rsidR="003B0D0E">
        <w:rPr>
          <w:rFonts w:hint="eastAsia"/>
          <w:lang w:eastAsia="zh-CN"/>
        </w:rPr>
        <w:t>评估</w:t>
      </w:r>
      <w:r w:rsidR="00D52528">
        <w:rPr>
          <w:rFonts w:hint="eastAsia"/>
          <w:lang w:eastAsia="zh-CN"/>
        </w:rPr>
        <w:t>通过紧急融资抵御现金流失的应急能力</w:t>
      </w:r>
      <w:r>
        <w:rPr>
          <w:rFonts w:hint="eastAsia"/>
          <w:lang w:eastAsia="zh-CN"/>
        </w:rPr>
        <w:t>。</w:t>
      </w:r>
      <w:r w:rsidR="00D52528">
        <w:rPr>
          <w:rFonts w:hint="eastAsia"/>
          <w:lang w:eastAsia="zh-CN"/>
        </w:rPr>
        <w:t>同时，</w:t>
      </w:r>
      <w:r>
        <w:rPr>
          <w:rFonts w:hint="eastAsia"/>
          <w:lang w:eastAsia="zh-CN"/>
        </w:rPr>
        <w:t>通过建立</w:t>
      </w:r>
      <w:r w:rsidR="00054B4D">
        <w:rPr>
          <w:lang w:eastAsia="zh-CN"/>
        </w:rPr>
        <w:t>风险</w:t>
      </w:r>
      <w:r w:rsidR="00054B4D">
        <w:rPr>
          <w:rFonts w:hint="eastAsia"/>
          <w:lang w:eastAsia="zh-CN"/>
        </w:rPr>
        <w:t>预警</w:t>
      </w:r>
      <w:r>
        <w:rPr>
          <w:lang w:eastAsia="zh-CN"/>
        </w:rPr>
        <w:t>指标对</w:t>
      </w:r>
      <w:r w:rsidR="00D52528">
        <w:rPr>
          <w:rFonts w:hint="eastAsia"/>
          <w:lang w:eastAsia="zh-CN"/>
        </w:rPr>
        <w:t>潜在</w:t>
      </w:r>
      <w:r>
        <w:rPr>
          <w:lang w:eastAsia="zh-CN"/>
        </w:rPr>
        <w:t>流动</w:t>
      </w:r>
      <w:r>
        <w:rPr>
          <w:rFonts w:hint="eastAsia"/>
          <w:lang w:eastAsia="zh-CN"/>
        </w:rPr>
        <w:t>性风险</w:t>
      </w:r>
      <w:r w:rsidR="00D52528">
        <w:rPr>
          <w:rFonts w:hint="eastAsia"/>
          <w:lang w:eastAsia="zh-CN"/>
        </w:rPr>
        <w:t>事件</w:t>
      </w:r>
      <w:r>
        <w:rPr>
          <w:rFonts w:hint="eastAsia"/>
          <w:lang w:eastAsia="zh-CN"/>
        </w:rPr>
        <w:t>进行</w:t>
      </w:r>
      <w:r w:rsidR="00D52528">
        <w:rPr>
          <w:rFonts w:hint="eastAsia"/>
          <w:lang w:eastAsia="zh-CN"/>
        </w:rPr>
        <w:t>认定</w:t>
      </w:r>
      <w:r>
        <w:rPr>
          <w:rFonts w:hint="eastAsia"/>
          <w:lang w:eastAsia="zh-CN"/>
        </w:rPr>
        <w:t>。</w:t>
      </w:r>
      <w:r w:rsidR="00B27C02">
        <w:rPr>
          <w:rFonts w:hint="eastAsia"/>
          <w:lang w:eastAsia="zh-CN"/>
        </w:rPr>
        <w:t>这</w:t>
      </w:r>
      <w:r>
        <w:rPr>
          <w:lang w:eastAsia="zh-CN"/>
        </w:rPr>
        <w:t>两</w:t>
      </w:r>
      <w:r>
        <w:rPr>
          <w:rFonts w:hint="eastAsia"/>
          <w:lang w:eastAsia="zh-CN"/>
        </w:rPr>
        <w:t>个</w:t>
      </w:r>
      <w:r>
        <w:rPr>
          <w:lang w:eastAsia="zh-CN"/>
        </w:rPr>
        <w:t>框架</w:t>
      </w:r>
      <w:r>
        <w:rPr>
          <w:rFonts w:hint="eastAsia"/>
          <w:lang w:eastAsia="zh-CN"/>
        </w:rPr>
        <w:t>（</w:t>
      </w:r>
      <w:r>
        <w:rPr>
          <w:lang w:eastAsia="zh-CN"/>
        </w:rPr>
        <w:t>详细</w:t>
      </w:r>
      <w:r>
        <w:rPr>
          <w:rFonts w:hint="eastAsia"/>
          <w:lang w:eastAsia="zh-CN"/>
        </w:rPr>
        <w:t>内容</w:t>
      </w:r>
      <w:r>
        <w:rPr>
          <w:lang w:eastAsia="zh-CN"/>
        </w:rPr>
        <w:t>请参见第五章</w:t>
      </w:r>
      <w:r>
        <w:rPr>
          <w:rFonts w:hint="eastAsia"/>
          <w:lang w:eastAsia="zh-CN"/>
        </w:rPr>
        <w:t>流动性</w:t>
      </w:r>
      <w:r>
        <w:rPr>
          <w:lang w:eastAsia="zh-CN"/>
        </w:rPr>
        <w:t>压力测试及</w:t>
      </w:r>
      <w:r>
        <w:rPr>
          <w:rFonts w:hint="eastAsia"/>
          <w:lang w:eastAsia="zh-CN"/>
        </w:rPr>
        <w:t>预警</w:t>
      </w:r>
      <w:r>
        <w:rPr>
          <w:lang w:eastAsia="zh-CN"/>
        </w:rPr>
        <w:t>指标</w:t>
      </w:r>
      <w:r w:rsidR="00B27C02">
        <w:rPr>
          <w:rFonts w:hint="eastAsia"/>
          <w:lang w:eastAsia="zh-CN"/>
        </w:rPr>
        <w:t>体系</w:t>
      </w:r>
      <w:r>
        <w:rPr>
          <w:lang w:eastAsia="zh-CN"/>
        </w:rPr>
        <w:t>）</w:t>
      </w:r>
      <w:r>
        <w:rPr>
          <w:rFonts w:hint="eastAsia"/>
          <w:lang w:eastAsia="zh-CN"/>
        </w:rPr>
        <w:t>规定</w:t>
      </w:r>
      <w:r>
        <w:rPr>
          <w:lang w:eastAsia="zh-CN"/>
        </w:rPr>
        <w:t>了应急</w:t>
      </w:r>
      <w:r>
        <w:rPr>
          <w:rFonts w:hint="eastAsia"/>
          <w:lang w:eastAsia="zh-CN"/>
        </w:rPr>
        <w:t>预案</w:t>
      </w:r>
      <w:r>
        <w:rPr>
          <w:lang w:eastAsia="zh-CN"/>
        </w:rPr>
        <w:t>触发</w:t>
      </w:r>
      <w:r>
        <w:rPr>
          <w:rFonts w:hint="eastAsia"/>
          <w:lang w:eastAsia="zh-CN"/>
        </w:rPr>
        <w:t>机制</w:t>
      </w:r>
      <w:r>
        <w:rPr>
          <w:lang w:eastAsia="zh-CN"/>
        </w:rPr>
        <w:t>。</w:t>
      </w:r>
      <w:r w:rsidR="009C4D36">
        <w:rPr>
          <w:rFonts w:hint="eastAsia"/>
          <w:lang w:eastAsia="zh-CN"/>
        </w:rPr>
        <w:t>根据</w:t>
      </w:r>
      <w:r>
        <w:rPr>
          <w:lang w:eastAsia="zh-CN"/>
        </w:rPr>
        <w:t>触发</w:t>
      </w:r>
      <w:r>
        <w:rPr>
          <w:rFonts w:hint="eastAsia"/>
          <w:lang w:eastAsia="zh-CN"/>
        </w:rPr>
        <w:t>条件</w:t>
      </w:r>
      <w:r w:rsidR="009C4D36">
        <w:rPr>
          <w:rFonts w:hint="eastAsia"/>
          <w:lang w:eastAsia="zh-CN"/>
        </w:rPr>
        <w:t>的</w:t>
      </w:r>
      <w:r w:rsidR="009C4D36">
        <w:rPr>
          <w:lang w:eastAsia="zh-CN"/>
        </w:rPr>
        <w:t>类型，采取的应急措施</w:t>
      </w:r>
      <w:r>
        <w:rPr>
          <w:lang w:eastAsia="zh-CN"/>
        </w:rPr>
        <w:t>包括</w:t>
      </w:r>
      <w:r>
        <w:rPr>
          <w:rFonts w:hint="eastAsia"/>
          <w:lang w:eastAsia="zh-CN"/>
        </w:rPr>
        <w:t>：</w:t>
      </w:r>
      <w:r w:rsidR="002B6021">
        <w:rPr>
          <w:lang w:eastAsia="zh-CN"/>
        </w:rPr>
        <w:t xml:space="preserve">Concern that </w:t>
      </w:r>
      <w:r w:rsidR="00FA74F2">
        <w:rPr>
          <w:lang w:eastAsia="zh-CN"/>
        </w:rPr>
        <w:t>BOCNY</w:t>
      </w:r>
      <w:r w:rsidR="00AB2954">
        <w:rPr>
          <w:lang w:eastAsia="zh-CN"/>
        </w:rPr>
        <w:t xml:space="preserve"> </w:t>
      </w:r>
      <w:r w:rsidR="00BF7E2F">
        <w:rPr>
          <w:lang w:eastAsia="zh-CN"/>
        </w:rPr>
        <w:t>does not have access to</w:t>
      </w:r>
      <w:r w:rsidR="002B6021">
        <w:rPr>
          <w:lang w:eastAsia="zh-CN"/>
        </w:rPr>
        <w:t xml:space="preserve"> enough contingent liquidity </w:t>
      </w:r>
      <w:r w:rsidR="00BF7E2F">
        <w:rPr>
          <w:lang w:eastAsia="zh-CN"/>
        </w:rPr>
        <w:t>to</w:t>
      </w:r>
      <w:r w:rsidR="002B6021">
        <w:rPr>
          <w:lang w:eastAsia="zh-CN"/>
        </w:rPr>
        <w:t xml:space="preserve"> withstand a run on the bank is </w:t>
      </w:r>
      <w:r w:rsidR="00BF7E2F">
        <w:rPr>
          <w:lang w:eastAsia="zh-CN"/>
        </w:rPr>
        <w:t>quantitatively assessed</w:t>
      </w:r>
      <w:r w:rsidR="002B6021">
        <w:rPr>
          <w:lang w:eastAsia="zh-CN"/>
        </w:rPr>
        <w:t xml:space="preserve"> through the liquidity stress test framework. </w:t>
      </w:r>
      <w:r w:rsidR="002B6021">
        <w:t xml:space="preserve">The potential for an emerging liquidity event is identified in the </w:t>
      </w:r>
      <w:r w:rsidR="00BF7E2F">
        <w:t>early warning indicator</w:t>
      </w:r>
      <w:r w:rsidR="002B6021">
        <w:t xml:space="preserve"> framework. These two </w:t>
      </w:r>
      <w:r w:rsidR="00BF7E2F">
        <w:t xml:space="preserve">key </w:t>
      </w:r>
      <w:r w:rsidR="002B6021">
        <w:t>frameworks (outlined in section 5</w:t>
      </w:r>
      <w:r w:rsidR="00AB2954">
        <w:t xml:space="preserve">, </w:t>
      </w:r>
      <w:r w:rsidR="00AB2954">
        <w:rPr>
          <w:i/>
        </w:rPr>
        <w:t>Liquidity Stress Tests and Early Warning Indicators</w:t>
      </w:r>
      <w:r w:rsidR="002B6021">
        <w:t>) are used by management to assess the need to activate the CFP.</w:t>
      </w:r>
      <w:r w:rsidR="00AB2954">
        <w:t xml:space="preserve"> Depending on the type of trigger the </w:t>
      </w:r>
      <w:r>
        <w:t>following actions will be taken</w:t>
      </w:r>
      <w:r>
        <w:rPr>
          <w:rFonts w:hint="eastAsia"/>
          <w:lang w:eastAsia="zh-CN"/>
        </w:rPr>
        <w:t>:</w:t>
      </w:r>
    </w:p>
    <w:p w14:paraId="1FC64CC3" w14:textId="061FEB32" w:rsidR="002B6021" w:rsidRDefault="003020E3" w:rsidP="00E47F15">
      <w:pPr>
        <w:pStyle w:val="ListParagraph"/>
        <w:numPr>
          <w:ilvl w:val="0"/>
          <w:numId w:val="21"/>
        </w:numPr>
      </w:pPr>
      <w:r>
        <w:rPr>
          <w:rFonts w:hint="eastAsia"/>
          <w:lang w:eastAsia="zh-CN"/>
        </w:rPr>
        <w:lastRenderedPageBreak/>
        <w:t>当</w:t>
      </w:r>
      <w:r>
        <w:rPr>
          <w:lang w:eastAsia="zh-CN"/>
        </w:rPr>
        <w:t>预警指标</w:t>
      </w:r>
      <w:r>
        <w:rPr>
          <w:rFonts w:hint="eastAsia"/>
          <w:lang w:eastAsia="zh-CN"/>
        </w:rPr>
        <w:t>达到</w:t>
      </w:r>
      <w:r w:rsidR="00922E60">
        <w:rPr>
          <w:rFonts w:hint="eastAsia"/>
          <w:lang w:eastAsia="zh-CN"/>
        </w:rPr>
        <w:t>橙色或红色</w:t>
      </w:r>
      <w:r w:rsidR="00FE766C">
        <w:rPr>
          <w:rFonts w:hint="eastAsia"/>
          <w:lang w:eastAsia="zh-CN"/>
        </w:rPr>
        <w:t>预警</w:t>
      </w:r>
      <w:r>
        <w:rPr>
          <w:lang w:eastAsia="zh-CN"/>
        </w:rPr>
        <w:t>值时，</w:t>
      </w:r>
      <w:r w:rsidR="00A712D1">
        <w:rPr>
          <w:lang w:eastAsia="zh-CN"/>
        </w:rPr>
        <w:t>司库</w:t>
      </w:r>
      <w:r w:rsidR="003D0181">
        <w:rPr>
          <w:rFonts w:hint="eastAsia"/>
          <w:lang w:eastAsia="zh-CN"/>
        </w:rPr>
        <w:t>总经理</w:t>
      </w:r>
      <w:r>
        <w:rPr>
          <w:rFonts w:hint="eastAsia"/>
          <w:lang w:eastAsia="zh-CN"/>
        </w:rPr>
        <w:t>须与流动</w:t>
      </w:r>
      <w:r>
        <w:rPr>
          <w:lang w:eastAsia="zh-CN"/>
        </w:rPr>
        <w:t>性</w:t>
      </w:r>
      <w:r w:rsidR="0059327C">
        <w:rPr>
          <w:lang w:eastAsia="zh-CN"/>
        </w:rPr>
        <w:t>危机处理小组</w:t>
      </w:r>
      <w:r>
        <w:rPr>
          <w:lang w:eastAsia="zh-CN"/>
        </w:rPr>
        <w:t>、</w:t>
      </w:r>
      <w:r w:rsidR="00C36FF5">
        <w:rPr>
          <w:lang w:eastAsia="zh-CN"/>
        </w:rPr>
        <w:t>资产负债管理委员会</w:t>
      </w:r>
      <w:r w:rsidR="00C36FF5">
        <w:rPr>
          <w:rFonts w:hint="eastAsia"/>
          <w:lang w:eastAsia="zh-CN"/>
        </w:rPr>
        <w:t>、</w:t>
      </w:r>
      <w:r w:rsidR="00E47F15" w:rsidRPr="00E47F15">
        <w:rPr>
          <w:rFonts w:hint="eastAsia"/>
          <w:lang w:eastAsia="zh-CN"/>
        </w:rPr>
        <w:t>市场风险</w:t>
      </w:r>
      <w:r w:rsidR="00132DD3">
        <w:rPr>
          <w:rFonts w:hint="eastAsia"/>
          <w:lang w:eastAsia="zh-CN"/>
        </w:rPr>
        <w:t>管理</w:t>
      </w:r>
      <w:r w:rsidR="00E47F15" w:rsidRPr="00E47F15">
        <w:rPr>
          <w:rFonts w:hint="eastAsia"/>
          <w:lang w:eastAsia="zh-CN"/>
        </w:rPr>
        <w:t>部、</w:t>
      </w:r>
      <w:r w:rsidR="00C36FF5">
        <w:rPr>
          <w:rFonts w:hint="eastAsia"/>
          <w:lang w:eastAsia="zh-CN"/>
        </w:rPr>
        <w:t>以及</w:t>
      </w:r>
      <w:r w:rsidR="00B10A81">
        <w:rPr>
          <w:rFonts w:hint="eastAsia"/>
          <w:lang w:eastAsia="zh-CN"/>
        </w:rPr>
        <w:t>全面</w:t>
      </w:r>
      <w:r>
        <w:rPr>
          <w:rFonts w:hint="eastAsia"/>
          <w:lang w:eastAsia="zh-CN"/>
        </w:rPr>
        <w:t>风险</w:t>
      </w:r>
      <w:r>
        <w:rPr>
          <w:lang w:eastAsia="zh-CN"/>
        </w:rPr>
        <w:t>管理部</w:t>
      </w:r>
      <w:r>
        <w:rPr>
          <w:rFonts w:hint="eastAsia"/>
          <w:lang w:eastAsia="zh-CN"/>
        </w:rPr>
        <w:t>共同</w:t>
      </w:r>
      <w:r>
        <w:rPr>
          <w:lang w:eastAsia="zh-CN"/>
        </w:rPr>
        <w:t>商讨</w:t>
      </w:r>
      <w:r w:rsidR="00D52528">
        <w:rPr>
          <w:rFonts w:hint="eastAsia"/>
          <w:lang w:eastAsia="zh-CN"/>
        </w:rPr>
        <w:t>是否需要启动应急预案</w:t>
      </w:r>
      <w:r>
        <w:rPr>
          <w:rFonts w:hint="eastAsia"/>
          <w:lang w:eastAsia="zh-CN"/>
        </w:rPr>
        <w:t>；</w:t>
      </w:r>
      <w:r w:rsidR="002B6021">
        <w:rPr>
          <w:lang w:eastAsia="zh-CN"/>
        </w:rPr>
        <w:t xml:space="preserve">For </w:t>
      </w:r>
      <w:r w:rsidR="00922E60">
        <w:rPr>
          <w:rFonts w:hint="eastAsia"/>
          <w:lang w:eastAsia="zh-CN"/>
        </w:rPr>
        <w:t>am</w:t>
      </w:r>
      <w:r w:rsidR="00922E60">
        <w:rPr>
          <w:lang w:eastAsia="zh-CN"/>
        </w:rPr>
        <w:t xml:space="preserve">ber or red level </w:t>
      </w:r>
      <w:r w:rsidR="002B6021">
        <w:rPr>
          <w:lang w:eastAsia="zh-CN"/>
        </w:rPr>
        <w:t xml:space="preserve">trigger EWI events, the </w:t>
      </w:r>
      <w:r w:rsidR="007B335B">
        <w:rPr>
          <w:lang w:eastAsia="zh-CN"/>
        </w:rPr>
        <w:t xml:space="preserve">Head of </w:t>
      </w:r>
      <w:r w:rsidR="00A712D1">
        <w:rPr>
          <w:lang w:eastAsia="zh-CN"/>
        </w:rPr>
        <w:t>TRY</w:t>
      </w:r>
      <w:r w:rsidR="002B6021">
        <w:rPr>
          <w:lang w:eastAsia="zh-CN"/>
        </w:rPr>
        <w:t xml:space="preserve"> will consult with members of the LCMT</w:t>
      </w:r>
      <w:r w:rsidR="00F61595">
        <w:rPr>
          <w:lang w:eastAsia="zh-CN"/>
        </w:rPr>
        <w:t xml:space="preserve">, </w:t>
      </w:r>
      <w:r w:rsidR="0048331C">
        <w:rPr>
          <w:lang w:eastAsia="zh-CN"/>
        </w:rPr>
        <w:t>ALCO</w:t>
      </w:r>
      <w:r w:rsidR="0048331C">
        <w:rPr>
          <w:rFonts w:hint="eastAsia"/>
          <w:lang w:eastAsia="zh-CN"/>
        </w:rPr>
        <w:t>, MRD,</w:t>
      </w:r>
      <w:r w:rsidR="0048331C">
        <w:rPr>
          <w:lang w:eastAsia="zh-CN"/>
        </w:rPr>
        <w:t xml:space="preserve"> </w:t>
      </w:r>
      <w:r w:rsidR="0048331C">
        <w:rPr>
          <w:rFonts w:hint="eastAsia"/>
          <w:lang w:eastAsia="zh-CN"/>
        </w:rPr>
        <w:t xml:space="preserve">and </w:t>
      </w:r>
      <w:r w:rsidR="00897819">
        <w:rPr>
          <w:lang w:eastAsia="zh-CN"/>
        </w:rPr>
        <w:t>ERM</w:t>
      </w:r>
      <w:r w:rsidR="002B6021">
        <w:rPr>
          <w:lang w:eastAsia="zh-CN"/>
        </w:rPr>
        <w:t xml:space="preserve"> about the need for </w:t>
      </w:r>
      <w:r w:rsidR="002B6021">
        <w:t>CFP activation.</w:t>
      </w:r>
      <w:r>
        <w:t xml:space="preserve"> </w:t>
      </w:r>
    </w:p>
    <w:p w14:paraId="730E3C5F" w14:textId="65B2F468" w:rsidR="002B6021" w:rsidRDefault="00054B4D" w:rsidP="00750DA2">
      <w:pPr>
        <w:jc w:val="both"/>
      </w:pPr>
      <w:r>
        <w:rPr>
          <w:lang w:eastAsia="zh-CN"/>
        </w:rPr>
        <w:t>应急预案</w:t>
      </w:r>
      <w:r>
        <w:rPr>
          <w:rFonts w:hint="eastAsia"/>
          <w:lang w:eastAsia="zh-CN"/>
        </w:rPr>
        <w:t>被启动</w:t>
      </w:r>
      <w:r>
        <w:rPr>
          <w:lang w:eastAsia="zh-CN"/>
        </w:rPr>
        <w:t>后，</w:t>
      </w:r>
      <w:r w:rsidR="001160D3">
        <w:rPr>
          <w:lang w:eastAsia="zh-CN"/>
        </w:rPr>
        <w:t>所有紧急</w:t>
      </w:r>
      <w:r w:rsidR="001160D3">
        <w:rPr>
          <w:rFonts w:hint="eastAsia"/>
          <w:lang w:eastAsia="zh-CN"/>
        </w:rPr>
        <w:t>授权都立即生效</w:t>
      </w:r>
      <w:r w:rsidR="007170BB">
        <w:rPr>
          <w:rFonts w:hint="eastAsia"/>
          <w:lang w:eastAsia="zh-CN"/>
        </w:rPr>
        <w:t>，并立即向</w:t>
      </w:r>
      <w:r w:rsidR="007170BB" w:rsidRPr="007170BB">
        <w:rPr>
          <w:rFonts w:hint="eastAsia"/>
          <w:lang w:eastAsia="zh-CN"/>
        </w:rPr>
        <w:t>美国风险与管理委员会</w:t>
      </w:r>
      <w:r w:rsidR="007170BB">
        <w:rPr>
          <w:rFonts w:hint="eastAsia"/>
          <w:lang w:eastAsia="zh-CN"/>
        </w:rPr>
        <w:t>报告</w:t>
      </w:r>
      <w:r>
        <w:rPr>
          <w:lang w:eastAsia="zh-CN"/>
        </w:rPr>
        <w:t>。</w:t>
      </w:r>
      <w:r w:rsidR="002B6021">
        <w:t xml:space="preserve">On activation of the CFP, </w:t>
      </w:r>
      <w:r w:rsidR="00F61595">
        <w:t xml:space="preserve">all </w:t>
      </w:r>
      <w:r w:rsidR="002B6021">
        <w:t xml:space="preserve">emergency delegations </w:t>
      </w:r>
      <w:r w:rsidR="00F61595">
        <w:t xml:space="preserve">provided by the CFP </w:t>
      </w:r>
      <w:r w:rsidR="002B6021">
        <w:t>come into effect.</w:t>
      </w:r>
      <w:r w:rsidR="000B096B">
        <w:t xml:space="preserve"> </w:t>
      </w:r>
      <w:r w:rsidR="004408CD">
        <w:t>The</w:t>
      </w:r>
      <w:r w:rsidR="009707FA">
        <w:t xml:space="preserve"> activation of </w:t>
      </w:r>
      <w:r w:rsidR="00FA74F2">
        <w:t>BOCNY</w:t>
      </w:r>
      <w:r w:rsidR="009707FA">
        <w:t xml:space="preserve"> CFP delegations will be </w:t>
      </w:r>
      <w:r w:rsidR="004408CD">
        <w:t>reported</w:t>
      </w:r>
      <w:r w:rsidR="009707FA">
        <w:t xml:space="preserve"> immediately to USRMC. </w:t>
      </w:r>
      <w:r w:rsidR="001E198F">
        <w:t xml:space="preserve"> </w:t>
      </w:r>
    </w:p>
    <w:p w14:paraId="3CD5C3D1" w14:textId="77777777" w:rsidR="001F06C6" w:rsidRDefault="001F06C6" w:rsidP="003B4B74">
      <w:pPr>
        <w:rPr>
          <w:lang w:eastAsia="zh-CN"/>
        </w:rPr>
      </w:pPr>
    </w:p>
    <w:p w14:paraId="0B022F9D" w14:textId="27396CC3" w:rsidR="003B4B74" w:rsidRDefault="003B4B74" w:rsidP="003B4B74">
      <w:pPr>
        <w:pStyle w:val="Heading2"/>
        <w:rPr>
          <w:lang w:eastAsia="zh-CN"/>
        </w:rPr>
      </w:pPr>
      <w:bookmarkStart w:id="18" w:name="_Toc83219390"/>
      <w:r>
        <w:rPr>
          <w:lang w:eastAsia="zh-CN"/>
        </w:rPr>
        <w:t>4.2.</w:t>
      </w:r>
      <w:r>
        <w:rPr>
          <w:lang w:eastAsia="zh-CN"/>
        </w:rPr>
        <w:tab/>
      </w:r>
      <w:r w:rsidR="00882611">
        <w:rPr>
          <w:rFonts w:hint="eastAsia"/>
          <w:lang w:eastAsia="zh-CN"/>
        </w:rPr>
        <w:t>流动</w:t>
      </w:r>
      <w:r w:rsidR="00882611">
        <w:rPr>
          <w:lang w:eastAsia="zh-CN"/>
        </w:rPr>
        <w:t>性危机</w:t>
      </w:r>
      <w:r w:rsidR="002E072C">
        <w:rPr>
          <w:rFonts w:hint="eastAsia"/>
          <w:lang w:eastAsia="zh-CN"/>
        </w:rPr>
        <w:t>事件</w:t>
      </w:r>
      <w:r w:rsidR="00882611">
        <w:rPr>
          <w:lang w:eastAsia="zh-CN"/>
        </w:rPr>
        <w:t>管理</w:t>
      </w:r>
      <w:r>
        <w:rPr>
          <w:lang w:eastAsia="zh-CN"/>
        </w:rPr>
        <w:t>Liquidity Crisis Event Management</w:t>
      </w:r>
      <w:bookmarkEnd w:id="18"/>
    </w:p>
    <w:p w14:paraId="3A63B4A6" w14:textId="256303A4" w:rsidR="002B6021" w:rsidRDefault="00054B4D" w:rsidP="00EB6E9A">
      <w:pPr>
        <w:jc w:val="both"/>
        <w:rPr>
          <w:lang w:eastAsia="zh-CN"/>
        </w:rPr>
      </w:pPr>
      <w:r>
        <w:rPr>
          <w:rFonts w:hint="eastAsia"/>
          <w:lang w:eastAsia="zh-CN"/>
        </w:rPr>
        <w:t>应急预案</w:t>
      </w:r>
      <w:r>
        <w:rPr>
          <w:lang w:eastAsia="zh-CN"/>
        </w:rPr>
        <w:t>启动后，</w:t>
      </w:r>
      <w:r w:rsidR="0059327C">
        <w:rPr>
          <w:rFonts w:hint="eastAsia"/>
          <w:lang w:eastAsia="zh-CN"/>
        </w:rPr>
        <w:t>危机处理小组</w:t>
      </w:r>
      <w:r w:rsidR="002E072C">
        <w:rPr>
          <w:rFonts w:hint="eastAsia"/>
          <w:lang w:eastAsia="zh-CN"/>
        </w:rPr>
        <w:t>统筹</w:t>
      </w:r>
      <w:r>
        <w:rPr>
          <w:lang w:eastAsia="zh-CN"/>
        </w:rPr>
        <w:t>相关工作</w:t>
      </w:r>
      <w:r>
        <w:rPr>
          <w:rFonts w:hint="eastAsia"/>
          <w:lang w:eastAsia="zh-CN"/>
        </w:rPr>
        <w:t>，</w:t>
      </w:r>
      <w:r>
        <w:rPr>
          <w:lang w:eastAsia="zh-CN"/>
        </w:rPr>
        <w:t>负责</w:t>
      </w:r>
      <w:r>
        <w:rPr>
          <w:rFonts w:hint="eastAsia"/>
          <w:lang w:eastAsia="zh-CN"/>
        </w:rPr>
        <w:t>管理</w:t>
      </w:r>
      <w:r w:rsidR="001160D3">
        <w:rPr>
          <w:rFonts w:hint="eastAsia"/>
          <w:lang w:eastAsia="zh-CN"/>
        </w:rPr>
        <w:t>和监控</w:t>
      </w:r>
      <w:r>
        <w:rPr>
          <w:lang w:eastAsia="zh-CN"/>
        </w:rPr>
        <w:t>流动性危机。</w:t>
      </w:r>
      <w:r w:rsidR="0059327C">
        <w:rPr>
          <w:lang w:eastAsia="zh-CN"/>
        </w:rPr>
        <w:t>危机处理小组</w:t>
      </w:r>
      <w:r>
        <w:rPr>
          <w:rFonts w:hint="eastAsia"/>
          <w:lang w:eastAsia="zh-CN"/>
        </w:rPr>
        <w:t>协调人负责</w:t>
      </w:r>
      <w:r w:rsidR="00B27C02">
        <w:rPr>
          <w:rFonts w:hint="eastAsia"/>
          <w:lang w:eastAsia="zh-CN"/>
        </w:rPr>
        <w:t>决定</w:t>
      </w:r>
      <w:r>
        <w:rPr>
          <w:lang w:eastAsia="zh-CN"/>
        </w:rPr>
        <w:t>会议召开的频率</w:t>
      </w:r>
      <w:r>
        <w:rPr>
          <w:rFonts w:hint="eastAsia"/>
          <w:lang w:eastAsia="zh-CN"/>
        </w:rPr>
        <w:t>，</w:t>
      </w:r>
      <w:r>
        <w:rPr>
          <w:lang w:eastAsia="zh-CN"/>
        </w:rPr>
        <w:t>不排除</w:t>
      </w:r>
      <w:r w:rsidR="00DD3E30">
        <w:rPr>
          <w:rFonts w:hint="eastAsia"/>
          <w:lang w:eastAsia="zh-CN"/>
        </w:rPr>
        <w:t>突发紧急流动性危机时</w:t>
      </w:r>
      <w:r>
        <w:rPr>
          <w:lang w:eastAsia="zh-CN"/>
        </w:rPr>
        <w:t>一天多次</w:t>
      </w:r>
      <w:r>
        <w:rPr>
          <w:rFonts w:hint="eastAsia"/>
          <w:lang w:eastAsia="zh-CN"/>
        </w:rPr>
        <w:t>的</w:t>
      </w:r>
      <w:r>
        <w:rPr>
          <w:lang w:eastAsia="zh-CN"/>
        </w:rPr>
        <w:t>情况</w:t>
      </w:r>
      <w:r>
        <w:rPr>
          <w:rFonts w:hint="eastAsia"/>
          <w:lang w:eastAsia="zh-CN"/>
        </w:rPr>
        <w:t>。</w:t>
      </w:r>
      <w:r w:rsidR="002B6021">
        <w:rPr>
          <w:lang w:eastAsia="zh-CN"/>
        </w:rPr>
        <w:t xml:space="preserve">The LCMT is convened upon activation of the CFP and is responsible for actively managing and monitoring the liquidity crisis. </w:t>
      </w:r>
      <w:r w:rsidR="00AB2954">
        <w:t>The f</w:t>
      </w:r>
      <w:r w:rsidR="002B6021">
        <w:t>requency of LCMT meeting</w:t>
      </w:r>
      <w:r w:rsidR="00AB2954">
        <w:t>s</w:t>
      </w:r>
      <w:r w:rsidR="002B6021">
        <w:t xml:space="preserve"> will be </w:t>
      </w:r>
      <w:r w:rsidR="007B335B">
        <w:t>proposed</w:t>
      </w:r>
      <w:r w:rsidR="002B6021">
        <w:t xml:space="preserve"> by the </w:t>
      </w:r>
      <w:r w:rsidR="00F61595">
        <w:t>team</w:t>
      </w:r>
      <w:r w:rsidR="002B6021">
        <w:t xml:space="preserve"> coordinator and could be as often a multiple times each day at the onset of an acute </w:t>
      </w:r>
      <w:r w:rsidR="00F61595">
        <w:t xml:space="preserve">liquidity </w:t>
      </w:r>
      <w:r w:rsidR="002B6021">
        <w:t>crisis.</w:t>
      </w:r>
      <w:r>
        <w:rPr>
          <w:rFonts w:hint="eastAsia"/>
          <w:lang w:eastAsia="zh-CN"/>
        </w:rPr>
        <w:t xml:space="preserve"> </w:t>
      </w:r>
    </w:p>
    <w:p w14:paraId="59556F15" w14:textId="0A8F8AF5" w:rsidR="002B6021" w:rsidRDefault="00054B4D" w:rsidP="002B6021">
      <w:r>
        <w:rPr>
          <w:rFonts w:hint="eastAsia"/>
          <w:lang w:eastAsia="zh-CN"/>
        </w:rPr>
        <w:t>流动</w:t>
      </w:r>
      <w:r>
        <w:rPr>
          <w:lang w:eastAsia="zh-CN"/>
        </w:rPr>
        <w:t>性</w:t>
      </w:r>
      <w:r w:rsidR="0059327C">
        <w:rPr>
          <w:lang w:eastAsia="zh-CN"/>
        </w:rPr>
        <w:t>危机处理小组</w:t>
      </w:r>
      <w:r>
        <w:rPr>
          <w:lang w:eastAsia="zh-CN"/>
        </w:rPr>
        <w:t>的职责与权力包括：</w:t>
      </w:r>
      <w:r w:rsidR="002B6021">
        <w:t xml:space="preserve">The LCMT </w:t>
      </w:r>
      <w:r w:rsidR="00AB2954">
        <w:t>is responsible for</w:t>
      </w:r>
      <w:r w:rsidR="002B6021">
        <w:t>:</w:t>
      </w:r>
    </w:p>
    <w:p w14:paraId="59174885" w14:textId="47198A2A" w:rsidR="002B6021" w:rsidRDefault="00054B4D" w:rsidP="00F61595">
      <w:pPr>
        <w:pStyle w:val="ListParagraph"/>
        <w:numPr>
          <w:ilvl w:val="0"/>
          <w:numId w:val="27"/>
        </w:numPr>
      </w:pPr>
      <w:r>
        <w:rPr>
          <w:rFonts w:hint="eastAsia"/>
          <w:lang w:eastAsia="zh-CN"/>
        </w:rPr>
        <w:t>评估</w:t>
      </w:r>
      <w:r w:rsidR="00A04F24">
        <w:rPr>
          <w:lang w:eastAsia="zh-CN"/>
        </w:rPr>
        <w:t>纽约分行</w:t>
      </w:r>
      <w:r>
        <w:rPr>
          <w:lang w:eastAsia="zh-CN"/>
        </w:rPr>
        <w:t>流动性状况；</w:t>
      </w:r>
      <w:r w:rsidR="002B6021">
        <w:t>Assess</w:t>
      </w:r>
      <w:r w:rsidR="00AB2954">
        <w:t>ing</w:t>
      </w:r>
      <w:r w:rsidR="002B6021">
        <w:t xml:space="preserve"> </w:t>
      </w:r>
      <w:r w:rsidR="00FA74F2">
        <w:t>BOCNY</w:t>
      </w:r>
      <w:r w:rsidR="002B6021">
        <w:t>’s liquidity situation;</w:t>
      </w:r>
    </w:p>
    <w:p w14:paraId="6D460CA0" w14:textId="2188806D" w:rsidR="002B6021" w:rsidRDefault="00054B4D" w:rsidP="00F61595">
      <w:pPr>
        <w:pStyle w:val="ListParagraph"/>
        <w:numPr>
          <w:ilvl w:val="0"/>
          <w:numId w:val="27"/>
        </w:numPr>
      </w:pPr>
      <w:r>
        <w:rPr>
          <w:rFonts w:hint="eastAsia"/>
          <w:lang w:eastAsia="zh-CN"/>
        </w:rPr>
        <w:t>决定</w:t>
      </w:r>
      <w:r>
        <w:rPr>
          <w:lang w:eastAsia="zh-CN"/>
        </w:rPr>
        <w:t>中国银行在处理危机情景的管理方向；</w:t>
      </w:r>
      <w:r w:rsidR="002B6021">
        <w:t>Decid</w:t>
      </w:r>
      <w:r w:rsidR="00AB2954">
        <w:t>ing</w:t>
      </w:r>
      <w:r w:rsidR="002B6021">
        <w:t xml:space="preserve"> on a management direction for BOC to deal with liquidity stress event;</w:t>
      </w:r>
    </w:p>
    <w:p w14:paraId="335F4F0F" w14:textId="316F18D6" w:rsidR="002B6021" w:rsidRDefault="00D201A9" w:rsidP="00F61595">
      <w:pPr>
        <w:pStyle w:val="ListParagraph"/>
        <w:numPr>
          <w:ilvl w:val="0"/>
          <w:numId w:val="27"/>
        </w:numPr>
      </w:pPr>
      <w:r>
        <w:rPr>
          <w:rFonts w:hint="eastAsia"/>
          <w:lang w:eastAsia="zh-CN"/>
        </w:rPr>
        <w:t>优化</w:t>
      </w:r>
      <w:r w:rsidR="00322D5B">
        <w:rPr>
          <w:rFonts w:hint="eastAsia"/>
          <w:lang w:eastAsia="zh-CN"/>
        </w:rPr>
        <w:t>流动性补充的各种候选方案</w:t>
      </w:r>
      <w:r>
        <w:rPr>
          <w:lang w:eastAsia="zh-CN"/>
        </w:rPr>
        <w:t>，</w:t>
      </w:r>
      <w:r w:rsidR="00322D5B">
        <w:rPr>
          <w:lang w:eastAsia="zh-CN"/>
        </w:rPr>
        <w:t>决定</w:t>
      </w:r>
      <w:r w:rsidR="00322D5B">
        <w:rPr>
          <w:rFonts w:hint="eastAsia"/>
          <w:lang w:eastAsia="zh-CN"/>
        </w:rPr>
        <w:t>所需</w:t>
      </w:r>
      <w:r>
        <w:rPr>
          <w:lang w:eastAsia="zh-CN"/>
        </w:rPr>
        <w:t>采取</w:t>
      </w:r>
      <w:r>
        <w:rPr>
          <w:rFonts w:hint="eastAsia"/>
          <w:lang w:eastAsia="zh-CN"/>
        </w:rPr>
        <w:t>的措施</w:t>
      </w:r>
      <w:r>
        <w:rPr>
          <w:lang w:eastAsia="zh-CN"/>
        </w:rPr>
        <w:t>，</w:t>
      </w:r>
      <w:r>
        <w:rPr>
          <w:rFonts w:hint="eastAsia"/>
          <w:lang w:eastAsia="zh-CN"/>
        </w:rPr>
        <w:t>包括对</w:t>
      </w:r>
      <w:r w:rsidR="00322D5B">
        <w:rPr>
          <w:rFonts w:hint="eastAsia"/>
          <w:lang w:eastAsia="zh-CN"/>
        </w:rPr>
        <w:t>其</w:t>
      </w:r>
      <w:r>
        <w:rPr>
          <w:lang w:eastAsia="zh-CN"/>
        </w:rPr>
        <w:t>有效性与及时性</w:t>
      </w:r>
      <w:r w:rsidR="00322D5B">
        <w:rPr>
          <w:rFonts w:hint="eastAsia"/>
          <w:lang w:eastAsia="zh-CN"/>
        </w:rPr>
        <w:t>进行</w:t>
      </w:r>
      <w:r>
        <w:rPr>
          <w:lang w:eastAsia="zh-CN"/>
        </w:rPr>
        <w:t>评估；</w:t>
      </w:r>
      <w:r w:rsidR="002B6021">
        <w:t>Prioritiz</w:t>
      </w:r>
      <w:r w:rsidR="00AB2954">
        <w:t>ing</w:t>
      </w:r>
      <w:r w:rsidR="002B6021">
        <w:t xml:space="preserve"> available options to address BOC’s liquidity needs and make decisions on measures to be executed</w:t>
      </w:r>
      <w:r w:rsidR="00F61595">
        <w:t>,</w:t>
      </w:r>
      <w:r w:rsidR="002B6021">
        <w:t xml:space="preserve"> including an assessment of effectiveness and timeliness;</w:t>
      </w:r>
    </w:p>
    <w:p w14:paraId="6A68D2E1" w14:textId="628F785A" w:rsidR="002B6021" w:rsidRDefault="00D201A9" w:rsidP="00F61595">
      <w:pPr>
        <w:pStyle w:val="ListParagraph"/>
        <w:numPr>
          <w:ilvl w:val="0"/>
          <w:numId w:val="27"/>
        </w:numPr>
      </w:pPr>
      <w:r>
        <w:rPr>
          <w:rFonts w:hint="eastAsia"/>
          <w:lang w:eastAsia="zh-CN"/>
        </w:rPr>
        <w:t>决定</w:t>
      </w:r>
      <w:r>
        <w:rPr>
          <w:lang w:eastAsia="zh-CN"/>
        </w:rPr>
        <w:t>内部沟通内容，</w:t>
      </w:r>
      <w:r>
        <w:rPr>
          <w:rFonts w:hint="eastAsia"/>
          <w:lang w:eastAsia="zh-CN"/>
        </w:rPr>
        <w:t>维护</w:t>
      </w:r>
      <w:r>
        <w:rPr>
          <w:lang w:eastAsia="zh-CN"/>
        </w:rPr>
        <w:t>中国银行的</w:t>
      </w:r>
      <w:r>
        <w:rPr>
          <w:rFonts w:hint="eastAsia"/>
          <w:lang w:eastAsia="zh-CN"/>
        </w:rPr>
        <w:t>声誉，支持</w:t>
      </w:r>
      <w:r w:rsidR="001672D5">
        <w:rPr>
          <w:rFonts w:hint="eastAsia"/>
          <w:lang w:eastAsia="zh-CN"/>
        </w:rPr>
        <w:t>业务部门</w:t>
      </w:r>
      <w:r>
        <w:rPr>
          <w:lang w:eastAsia="zh-CN"/>
        </w:rPr>
        <w:t>的持续经营</w:t>
      </w:r>
      <w:r>
        <w:rPr>
          <w:rFonts w:hint="eastAsia"/>
          <w:lang w:eastAsia="zh-CN"/>
        </w:rPr>
        <w:t>；</w:t>
      </w:r>
      <w:r w:rsidR="002B6021">
        <w:t>Mak</w:t>
      </w:r>
      <w:r w:rsidR="00AB2954">
        <w:t>ing</w:t>
      </w:r>
      <w:r w:rsidR="002B6021">
        <w:t xml:space="preserve"> decisions on internal communications to maintain the integrity and reputation of BOC and support the continuous operations of the business units;</w:t>
      </w:r>
    </w:p>
    <w:p w14:paraId="526EF92C" w14:textId="46BE7073" w:rsidR="002B6021" w:rsidRDefault="00D201A9" w:rsidP="00F61595">
      <w:pPr>
        <w:pStyle w:val="ListParagraph"/>
        <w:numPr>
          <w:ilvl w:val="0"/>
          <w:numId w:val="27"/>
        </w:numPr>
      </w:pPr>
      <w:r>
        <w:rPr>
          <w:rFonts w:hint="eastAsia"/>
          <w:lang w:eastAsia="zh-CN"/>
        </w:rPr>
        <w:t>决定与外部</w:t>
      </w:r>
      <w:r>
        <w:rPr>
          <w:lang w:eastAsia="zh-CN"/>
        </w:rPr>
        <w:t>监管、</w:t>
      </w:r>
      <w:r>
        <w:rPr>
          <w:rFonts w:hint="eastAsia"/>
          <w:lang w:eastAsia="zh-CN"/>
        </w:rPr>
        <w:t>客户</w:t>
      </w:r>
      <w:r>
        <w:rPr>
          <w:lang w:eastAsia="zh-CN"/>
        </w:rPr>
        <w:t>、</w:t>
      </w:r>
      <w:r>
        <w:rPr>
          <w:rFonts w:hint="eastAsia"/>
          <w:lang w:eastAsia="zh-CN"/>
        </w:rPr>
        <w:t>公众</w:t>
      </w:r>
      <w:r>
        <w:rPr>
          <w:lang w:eastAsia="zh-CN"/>
        </w:rPr>
        <w:t>等</w:t>
      </w:r>
      <w:r w:rsidR="001160D3">
        <w:rPr>
          <w:rFonts w:hint="eastAsia"/>
          <w:lang w:eastAsia="zh-CN"/>
        </w:rPr>
        <w:t>的</w:t>
      </w:r>
      <w:r>
        <w:rPr>
          <w:rFonts w:hint="eastAsia"/>
          <w:lang w:eastAsia="zh-CN"/>
        </w:rPr>
        <w:t>沟通</w:t>
      </w:r>
      <w:r w:rsidR="001160D3">
        <w:rPr>
          <w:rFonts w:hint="eastAsia"/>
          <w:lang w:eastAsia="zh-CN"/>
        </w:rPr>
        <w:t>内容</w:t>
      </w:r>
      <w:r>
        <w:rPr>
          <w:rFonts w:hint="eastAsia"/>
          <w:lang w:eastAsia="zh-CN"/>
        </w:rPr>
        <w:t>；</w:t>
      </w:r>
      <w:r w:rsidR="002B6021">
        <w:t>Mak</w:t>
      </w:r>
      <w:r w:rsidR="00AB2954">
        <w:t>ing</w:t>
      </w:r>
      <w:r w:rsidR="002B6021">
        <w:t xml:space="preserve"> decisions on external communications with the regulators, customers and other external parties; and</w:t>
      </w:r>
    </w:p>
    <w:p w14:paraId="0659FB5C" w14:textId="2B02D74F" w:rsidR="002B6021" w:rsidRDefault="00DB1CFC" w:rsidP="00F61595">
      <w:pPr>
        <w:pStyle w:val="ListParagraph"/>
        <w:numPr>
          <w:ilvl w:val="0"/>
          <w:numId w:val="27"/>
        </w:numPr>
      </w:pPr>
      <w:r>
        <w:rPr>
          <w:rFonts w:hint="eastAsia"/>
          <w:lang w:eastAsia="zh-CN"/>
        </w:rPr>
        <w:t>对</w:t>
      </w:r>
      <w:r w:rsidR="00D201A9">
        <w:rPr>
          <w:rFonts w:hint="eastAsia"/>
          <w:lang w:eastAsia="zh-CN"/>
        </w:rPr>
        <w:t>业务</w:t>
      </w:r>
      <w:r w:rsidR="00D201A9">
        <w:rPr>
          <w:lang w:eastAsia="zh-CN"/>
        </w:rPr>
        <w:t>条线吸收存款与发放贷款</w:t>
      </w:r>
      <w:r w:rsidR="00D201A9">
        <w:rPr>
          <w:rFonts w:hint="eastAsia"/>
          <w:lang w:eastAsia="zh-CN"/>
        </w:rPr>
        <w:t>的</w:t>
      </w:r>
      <w:r w:rsidR="00D201A9">
        <w:rPr>
          <w:lang w:eastAsia="zh-CN"/>
        </w:rPr>
        <w:t>经营决策</w:t>
      </w:r>
      <w:r>
        <w:rPr>
          <w:rFonts w:hint="eastAsia"/>
          <w:lang w:eastAsia="zh-CN"/>
        </w:rPr>
        <w:t>提供指导</w:t>
      </w:r>
      <w:r w:rsidR="00806723">
        <w:rPr>
          <w:rFonts w:hint="eastAsia"/>
          <w:lang w:eastAsia="zh-CN"/>
        </w:rPr>
        <w:t>意见</w:t>
      </w:r>
      <w:r w:rsidR="00D201A9">
        <w:rPr>
          <w:rFonts w:hint="eastAsia"/>
          <w:lang w:eastAsia="zh-CN"/>
        </w:rPr>
        <w:t>。</w:t>
      </w:r>
      <w:r w:rsidR="002B6021">
        <w:t>Provid</w:t>
      </w:r>
      <w:r w:rsidR="00AB2954">
        <w:t>ing</w:t>
      </w:r>
      <w:r w:rsidR="002B6021">
        <w:t xml:space="preserve"> direction to deposit gathering and lending activities of the lines of business.</w:t>
      </w:r>
    </w:p>
    <w:p w14:paraId="0F9EE596" w14:textId="0EF80DE8" w:rsidR="002B6021" w:rsidRPr="002B6021" w:rsidRDefault="0059327C" w:rsidP="00EB6E9A">
      <w:pPr>
        <w:jc w:val="both"/>
        <w:rPr>
          <w:lang w:eastAsia="zh-CN"/>
        </w:rPr>
      </w:pPr>
      <w:r>
        <w:rPr>
          <w:rFonts w:hint="eastAsia"/>
          <w:lang w:eastAsia="zh-CN"/>
        </w:rPr>
        <w:t>危机处理小组</w:t>
      </w:r>
      <w:r w:rsidR="00806723">
        <w:rPr>
          <w:rFonts w:hint="eastAsia"/>
          <w:lang w:eastAsia="zh-CN"/>
        </w:rPr>
        <w:t>负责根据</w:t>
      </w:r>
      <w:r w:rsidR="00806723">
        <w:rPr>
          <w:lang w:eastAsia="zh-CN"/>
        </w:rPr>
        <w:t>已</w:t>
      </w:r>
      <w:r w:rsidR="00806723">
        <w:rPr>
          <w:rFonts w:hint="eastAsia"/>
          <w:lang w:eastAsia="zh-CN"/>
        </w:rPr>
        <w:t>确定</w:t>
      </w:r>
      <w:r w:rsidR="00806723">
        <w:rPr>
          <w:lang w:eastAsia="zh-CN"/>
        </w:rPr>
        <w:t>的流动性资金来源及</w:t>
      </w:r>
      <w:r w:rsidR="00806723">
        <w:rPr>
          <w:rFonts w:hint="eastAsia"/>
          <w:lang w:eastAsia="zh-CN"/>
        </w:rPr>
        <w:t>现金</w:t>
      </w:r>
      <w:r w:rsidR="00806723">
        <w:rPr>
          <w:lang w:eastAsia="zh-CN"/>
        </w:rPr>
        <w:t>流</w:t>
      </w:r>
      <w:r w:rsidR="002C3ECF">
        <w:rPr>
          <w:rFonts w:hint="eastAsia"/>
          <w:lang w:eastAsia="zh-CN"/>
        </w:rPr>
        <w:t>失对策</w:t>
      </w:r>
      <w:r w:rsidR="00806723">
        <w:rPr>
          <w:rFonts w:hint="eastAsia"/>
          <w:lang w:eastAsia="zh-CN"/>
        </w:rPr>
        <w:t>，</w:t>
      </w:r>
      <w:r w:rsidR="00806723">
        <w:rPr>
          <w:lang w:eastAsia="zh-CN"/>
        </w:rPr>
        <w:t>从</w:t>
      </w:r>
      <w:r w:rsidR="00806723">
        <w:rPr>
          <w:rFonts w:hint="eastAsia"/>
          <w:lang w:eastAsia="zh-CN"/>
        </w:rPr>
        <w:t>风险</w:t>
      </w:r>
      <w:r w:rsidR="00806723">
        <w:rPr>
          <w:lang w:eastAsia="zh-CN"/>
        </w:rPr>
        <w:t>缓释与</w:t>
      </w:r>
      <w:r w:rsidR="00806723">
        <w:rPr>
          <w:rFonts w:hint="eastAsia"/>
          <w:lang w:eastAsia="zh-CN"/>
        </w:rPr>
        <w:t>应急</w:t>
      </w:r>
      <w:r w:rsidR="00806723">
        <w:rPr>
          <w:lang w:eastAsia="zh-CN"/>
        </w:rPr>
        <w:t>计划清单中</w:t>
      </w:r>
      <w:r w:rsidR="00806723">
        <w:rPr>
          <w:rFonts w:hint="eastAsia"/>
          <w:lang w:eastAsia="zh-CN"/>
        </w:rPr>
        <w:t>挑选适合本次</w:t>
      </w:r>
      <w:r w:rsidR="00806723">
        <w:rPr>
          <w:lang w:eastAsia="zh-CN"/>
        </w:rPr>
        <w:t>流动性危机的补救措施</w:t>
      </w:r>
      <w:r w:rsidR="00806723">
        <w:rPr>
          <w:rFonts w:hint="eastAsia"/>
          <w:lang w:eastAsia="zh-CN"/>
        </w:rPr>
        <w:t>（</w:t>
      </w:r>
      <w:r w:rsidR="00806723">
        <w:rPr>
          <w:lang w:eastAsia="zh-CN"/>
        </w:rPr>
        <w:t>具体内容请见第六章</w:t>
      </w:r>
      <w:r w:rsidR="00322D5B">
        <w:rPr>
          <w:rFonts w:hint="eastAsia"/>
          <w:lang w:eastAsia="zh-CN"/>
        </w:rPr>
        <w:t>——</w:t>
      </w:r>
      <w:r w:rsidR="00322D5B" w:rsidRPr="004D0D35">
        <w:rPr>
          <w:rFonts w:hint="eastAsia"/>
          <w:i/>
          <w:lang w:eastAsia="zh-CN"/>
        </w:rPr>
        <w:t>应急资金</w:t>
      </w:r>
      <w:r w:rsidR="00806723" w:rsidRPr="004D0D35">
        <w:rPr>
          <w:rFonts w:hint="eastAsia"/>
          <w:i/>
          <w:lang w:eastAsia="zh-CN"/>
        </w:rPr>
        <w:t>来源与现金流</w:t>
      </w:r>
      <w:r w:rsidR="002C3ECF" w:rsidRPr="004D0D35">
        <w:rPr>
          <w:rFonts w:hint="eastAsia"/>
          <w:i/>
          <w:lang w:eastAsia="zh-CN"/>
        </w:rPr>
        <w:t>失对策</w:t>
      </w:r>
      <w:r w:rsidR="00806723">
        <w:rPr>
          <w:lang w:eastAsia="zh-CN"/>
        </w:rPr>
        <w:t>）</w:t>
      </w:r>
      <w:r w:rsidR="00806723">
        <w:rPr>
          <w:rFonts w:hint="eastAsia"/>
          <w:lang w:eastAsia="zh-CN"/>
        </w:rPr>
        <w:t>。</w:t>
      </w:r>
      <w:r>
        <w:rPr>
          <w:rFonts w:hint="eastAsia"/>
          <w:lang w:eastAsia="zh-CN"/>
        </w:rPr>
        <w:t>危机处理小组</w:t>
      </w:r>
      <w:r w:rsidR="00806723">
        <w:rPr>
          <w:lang w:eastAsia="zh-CN"/>
        </w:rPr>
        <w:t>成员须确保</w:t>
      </w:r>
      <w:r w:rsidR="00806723">
        <w:rPr>
          <w:rFonts w:hint="eastAsia"/>
          <w:lang w:eastAsia="zh-CN"/>
        </w:rPr>
        <w:t>实施</w:t>
      </w:r>
      <w:r w:rsidR="00806723">
        <w:rPr>
          <w:lang w:eastAsia="zh-CN"/>
        </w:rPr>
        <w:t>的补救措施在其</w:t>
      </w:r>
      <w:r w:rsidR="00806723">
        <w:rPr>
          <w:rFonts w:hint="eastAsia"/>
          <w:lang w:eastAsia="zh-CN"/>
        </w:rPr>
        <w:t>权限</w:t>
      </w:r>
      <w:r w:rsidR="00806723">
        <w:rPr>
          <w:lang w:eastAsia="zh-CN"/>
        </w:rPr>
        <w:t>范围内。</w:t>
      </w:r>
      <w:r w:rsidR="002B6021">
        <w:rPr>
          <w:lang w:eastAsia="zh-CN"/>
        </w:rPr>
        <w:t xml:space="preserve">The </w:t>
      </w:r>
      <w:r w:rsidR="002B6021" w:rsidRPr="002B6021">
        <w:rPr>
          <w:lang w:eastAsia="zh-CN"/>
        </w:rPr>
        <w:t xml:space="preserve">LCMT </w:t>
      </w:r>
      <w:r w:rsidR="00F61595">
        <w:rPr>
          <w:lang w:eastAsia="zh-CN"/>
        </w:rPr>
        <w:t xml:space="preserve">is responsible for developing </w:t>
      </w:r>
      <w:r w:rsidR="002B6021" w:rsidRPr="002B6021">
        <w:rPr>
          <w:lang w:eastAsia="zh-CN"/>
        </w:rPr>
        <w:t>remediation p</w:t>
      </w:r>
      <w:r w:rsidR="002B6021">
        <w:rPr>
          <w:lang w:eastAsia="zh-CN"/>
        </w:rPr>
        <w:t>lans</w:t>
      </w:r>
      <w:r w:rsidR="002B6021" w:rsidRPr="002B6021">
        <w:rPr>
          <w:lang w:eastAsia="zh-CN"/>
        </w:rPr>
        <w:t xml:space="preserve"> based upon identified contingent </w:t>
      </w:r>
      <w:r w:rsidR="002B6021">
        <w:rPr>
          <w:lang w:eastAsia="zh-CN"/>
        </w:rPr>
        <w:t>liquidity</w:t>
      </w:r>
      <w:r w:rsidR="002B6021" w:rsidRPr="002B6021">
        <w:rPr>
          <w:lang w:eastAsia="zh-CN"/>
        </w:rPr>
        <w:t xml:space="preserve"> sources and </w:t>
      </w:r>
      <w:r w:rsidR="002B6021">
        <w:rPr>
          <w:lang w:eastAsia="zh-CN"/>
        </w:rPr>
        <w:t>cash outflow</w:t>
      </w:r>
      <w:r w:rsidR="002B6021" w:rsidRPr="002B6021">
        <w:rPr>
          <w:lang w:eastAsia="zh-CN"/>
        </w:rPr>
        <w:t xml:space="preserve"> countermeasures </w:t>
      </w:r>
      <w:r w:rsidR="002B6021">
        <w:rPr>
          <w:lang w:eastAsia="zh-CN"/>
        </w:rPr>
        <w:t>(see section 6</w:t>
      </w:r>
      <w:r w:rsidR="00AB2954">
        <w:rPr>
          <w:lang w:eastAsia="zh-CN"/>
        </w:rPr>
        <w:t xml:space="preserve">, </w:t>
      </w:r>
      <w:r w:rsidR="00AB2954">
        <w:rPr>
          <w:i/>
          <w:lang w:eastAsia="zh-CN"/>
        </w:rPr>
        <w:t xml:space="preserve">Contingent Liquidity Sources and Cash </w:t>
      </w:r>
      <w:r w:rsidR="004231EB">
        <w:rPr>
          <w:i/>
          <w:lang w:eastAsia="zh-CN"/>
        </w:rPr>
        <w:t>Outflow</w:t>
      </w:r>
      <w:r w:rsidR="00AB2954">
        <w:rPr>
          <w:i/>
          <w:lang w:eastAsia="zh-CN"/>
        </w:rPr>
        <w:t xml:space="preserve"> Countermeasures</w:t>
      </w:r>
      <w:r w:rsidR="0033653B">
        <w:rPr>
          <w:i/>
          <w:lang w:eastAsia="zh-CN"/>
        </w:rPr>
        <w:t>)</w:t>
      </w:r>
      <w:r w:rsidR="002B6021">
        <w:rPr>
          <w:lang w:eastAsia="zh-CN"/>
        </w:rPr>
        <w:t xml:space="preserve"> for an extensive list</w:t>
      </w:r>
      <w:r w:rsidR="00AB2954">
        <w:rPr>
          <w:lang w:eastAsia="zh-CN"/>
        </w:rPr>
        <w:t xml:space="preserve"> of </w:t>
      </w:r>
      <w:r w:rsidR="0033653B">
        <w:rPr>
          <w:lang w:eastAsia="zh-CN"/>
        </w:rPr>
        <w:t>actions</w:t>
      </w:r>
      <w:r w:rsidR="002B6021">
        <w:rPr>
          <w:lang w:eastAsia="zh-CN"/>
        </w:rPr>
        <w:t xml:space="preserve"> </w:t>
      </w:r>
      <w:r w:rsidR="002B6021" w:rsidRPr="002B6021">
        <w:rPr>
          <w:lang w:eastAsia="zh-CN"/>
        </w:rPr>
        <w:t xml:space="preserve">that are appropriate for the liquidity event. </w:t>
      </w:r>
      <w:r w:rsidR="002B6021" w:rsidRPr="002B6021">
        <w:t xml:space="preserve">Each member of the LCMT is responsible for ensuring implementation of the remediation actions within </w:t>
      </w:r>
      <w:r w:rsidR="002B6021">
        <w:t xml:space="preserve">their </w:t>
      </w:r>
      <w:r w:rsidR="002B6021" w:rsidRPr="002B6021">
        <w:t xml:space="preserve">authority. </w:t>
      </w:r>
    </w:p>
    <w:p w14:paraId="21FAAD2D" w14:textId="4EBB3C95" w:rsidR="002B6021" w:rsidRDefault="00806723" w:rsidP="002B6021">
      <w:r>
        <w:rPr>
          <w:rFonts w:hint="eastAsia"/>
          <w:lang w:eastAsia="zh-CN"/>
        </w:rPr>
        <w:t>流动</w:t>
      </w:r>
      <w:r>
        <w:rPr>
          <w:lang w:eastAsia="zh-CN"/>
        </w:rPr>
        <w:t>性</w:t>
      </w:r>
      <w:r w:rsidR="0059327C">
        <w:rPr>
          <w:lang w:eastAsia="zh-CN"/>
        </w:rPr>
        <w:t>危机处理小组</w:t>
      </w:r>
      <w:r>
        <w:rPr>
          <w:lang w:eastAsia="zh-CN"/>
        </w:rPr>
        <w:t>提出补救措施</w:t>
      </w:r>
      <w:r w:rsidR="002C3ECF">
        <w:rPr>
          <w:rFonts w:hint="eastAsia"/>
          <w:lang w:eastAsia="zh-CN"/>
        </w:rPr>
        <w:t>时</w:t>
      </w:r>
      <w:r>
        <w:rPr>
          <w:rFonts w:hint="eastAsia"/>
          <w:lang w:eastAsia="zh-CN"/>
        </w:rPr>
        <w:t>需要</w:t>
      </w:r>
      <w:r>
        <w:rPr>
          <w:lang w:eastAsia="zh-CN"/>
        </w:rPr>
        <w:t>考虑以下几点内容：</w:t>
      </w:r>
      <w:r w:rsidR="002B6021">
        <w:t>Key items for the LCMT to consider in remediation plans</w:t>
      </w:r>
      <w:r w:rsidR="00AB2954">
        <w:t xml:space="preserve"> include</w:t>
      </w:r>
      <w:r w:rsidR="002B6021">
        <w:t>:</w:t>
      </w:r>
    </w:p>
    <w:p w14:paraId="28D24EA5" w14:textId="57B385E7" w:rsidR="002B6021" w:rsidRDefault="00B06F77" w:rsidP="002B6021">
      <w:pPr>
        <w:pStyle w:val="ListParagraph"/>
        <w:numPr>
          <w:ilvl w:val="0"/>
          <w:numId w:val="21"/>
        </w:numPr>
      </w:pPr>
      <w:r>
        <w:rPr>
          <w:rFonts w:hint="eastAsia"/>
          <w:lang w:eastAsia="zh-CN"/>
        </w:rPr>
        <w:t>实际</w:t>
      </w:r>
      <w:r>
        <w:rPr>
          <w:lang w:eastAsia="zh-CN"/>
        </w:rPr>
        <w:t>与预期的流动性水平；</w:t>
      </w:r>
      <w:r w:rsidR="002B6021">
        <w:t>Current and forecasted liquidity levels;</w:t>
      </w:r>
    </w:p>
    <w:p w14:paraId="271FEBBB" w14:textId="7E0D6160" w:rsidR="002B6021" w:rsidRDefault="00B06F77" w:rsidP="002B6021">
      <w:pPr>
        <w:pStyle w:val="ListParagraph"/>
        <w:numPr>
          <w:ilvl w:val="0"/>
          <w:numId w:val="21"/>
        </w:numPr>
      </w:pPr>
      <w:r>
        <w:rPr>
          <w:rFonts w:hint="eastAsia"/>
          <w:lang w:eastAsia="zh-CN"/>
        </w:rPr>
        <w:lastRenderedPageBreak/>
        <w:t>跨周期</w:t>
      </w:r>
      <w:r>
        <w:rPr>
          <w:lang w:eastAsia="zh-CN"/>
        </w:rPr>
        <w:t>评估流动性缺口；</w:t>
      </w:r>
      <w:r w:rsidR="002B6021">
        <w:t>Assessment of liquidity gap across relevant time horizon</w:t>
      </w:r>
      <w:r w:rsidR="00F61595">
        <w:t>s</w:t>
      </w:r>
      <w:r w:rsidR="002B6021">
        <w:t>;</w:t>
      </w:r>
    </w:p>
    <w:p w14:paraId="0EA32BF8" w14:textId="5A8A25E0" w:rsidR="002B6021" w:rsidRDefault="00B06F77" w:rsidP="002B6021">
      <w:pPr>
        <w:pStyle w:val="ListParagraph"/>
        <w:numPr>
          <w:ilvl w:val="0"/>
          <w:numId w:val="21"/>
        </w:numPr>
      </w:pPr>
      <w:r>
        <w:rPr>
          <w:rFonts w:hint="eastAsia"/>
          <w:lang w:eastAsia="zh-CN"/>
        </w:rPr>
        <w:t>补救</w:t>
      </w:r>
      <w:r>
        <w:rPr>
          <w:lang w:eastAsia="zh-CN"/>
        </w:rPr>
        <w:t>措施的有效性与可行性</w:t>
      </w:r>
      <w:r>
        <w:rPr>
          <w:rFonts w:hint="eastAsia"/>
          <w:lang w:eastAsia="zh-CN"/>
        </w:rPr>
        <w:t>；</w:t>
      </w:r>
      <w:r>
        <w:rPr>
          <w:lang w:eastAsia="zh-CN"/>
        </w:rPr>
        <w:t>以及</w:t>
      </w:r>
      <w:r w:rsidR="002B6021">
        <w:t>Availability and viability of countermeasure actions; and</w:t>
      </w:r>
    </w:p>
    <w:p w14:paraId="168E9D5E" w14:textId="4D9D58A9" w:rsidR="002B6021" w:rsidRDefault="00B06F77" w:rsidP="002B6021">
      <w:pPr>
        <w:pStyle w:val="ListParagraph"/>
        <w:numPr>
          <w:ilvl w:val="0"/>
          <w:numId w:val="21"/>
        </w:numPr>
      </w:pPr>
      <w:r>
        <w:rPr>
          <w:rFonts w:hint="eastAsia"/>
          <w:lang w:eastAsia="zh-CN"/>
        </w:rPr>
        <w:t>从</w:t>
      </w:r>
      <w:r>
        <w:rPr>
          <w:lang w:eastAsia="zh-CN"/>
        </w:rPr>
        <w:t>市场</w:t>
      </w:r>
      <w:r w:rsidR="002C3ECF">
        <w:rPr>
          <w:rFonts w:hint="eastAsia"/>
          <w:lang w:eastAsia="zh-CN"/>
        </w:rPr>
        <w:t>操作</w:t>
      </w:r>
      <w:r>
        <w:rPr>
          <w:rFonts w:hint="eastAsia"/>
          <w:lang w:eastAsia="zh-CN"/>
        </w:rPr>
        <w:t>或</w:t>
      </w:r>
      <w:r>
        <w:rPr>
          <w:lang w:eastAsia="zh-CN"/>
        </w:rPr>
        <w:t>客户</w:t>
      </w:r>
      <w:r w:rsidR="002C3ECF">
        <w:rPr>
          <w:rFonts w:hint="eastAsia"/>
          <w:lang w:eastAsia="zh-CN"/>
        </w:rPr>
        <w:t>决策</w:t>
      </w:r>
      <w:r>
        <w:rPr>
          <w:rFonts w:hint="eastAsia"/>
          <w:lang w:eastAsia="zh-CN"/>
        </w:rPr>
        <w:t>的</w:t>
      </w:r>
      <w:r>
        <w:rPr>
          <w:lang w:eastAsia="zh-CN"/>
        </w:rPr>
        <w:t>角度考虑声誉风险</w:t>
      </w:r>
      <w:r>
        <w:rPr>
          <w:rFonts w:hint="eastAsia"/>
          <w:lang w:eastAsia="zh-CN"/>
        </w:rPr>
        <w:t>。</w:t>
      </w:r>
      <w:r w:rsidR="002B6021">
        <w:t>Reputational risk associated with market-based actions or client-based decisions.</w:t>
      </w:r>
    </w:p>
    <w:p w14:paraId="2120A0B4" w14:textId="09837683" w:rsidR="002B6021" w:rsidRDefault="00266293" w:rsidP="002B6021">
      <w:pPr>
        <w:rPr>
          <w:lang w:eastAsia="zh-CN"/>
        </w:rPr>
      </w:pPr>
      <w:r>
        <w:rPr>
          <w:rFonts w:hint="eastAsia"/>
          <w:lang w:eastAsia="zh-CN"/>
        </w:rPr>
        <w:t>与内外</w:t>
      </w:r>
      <w:r>
        <w:rPr>
          <w:lang w:eastAsia="zh-CN"/>
        </w:rPr>
        <w:t>部</w:t>
      </w:r>
      <w:r>
        <w:rPr>
          <w:rFonts w:hint="eastAsia"/>
          <w:lang w:eastAsia="zh-CN"/>
        </w:rPr>
        <w:t>利益</w:t>
      </w:r>
      <w:r>
        <w:rPr>
          <w:lang w:eastAsia="zh-CN"/>
        </w:rPr>
        <w:t>相关方</w:t>
      </w:r>
      <w:r w:rsidR="002C3ECF">
        <w:rPr>
          <w:rFonts w:hint="eastAsia"/>
          <w:lang w:eastAsia="zh-CN"/>
        </w:rPr>
        <w:t>保持</w:t>
      </w:r>
      <w:r>
        <w:rPr>
          <w:lang w:eastAsia="zh-CN"/>
        </w:rPr>
        <w:t>充足、有效</w:t>
      </w:r>
      <w:r>
        <w:rPr>
          <w:rFonts w:hint="eastAsia"/>
          <w:lang w:eastAsia="zh-CN"/>
        </w:rPr>
        <w:t>的沟通是</w:t>
      </w:r>
      <w:r>
        <w:rPr>
          <w:lang w:eastAsia="zh-CN"/>
        </w:rPr>
        <w:t>流动性危机管理计划</w:t>
      </w:r>
      <w:r>
        <w:rPr>
          <w:rFonts w:hint="eastAsia"/>
          <w:lang w:eastAsia="zh-CN"/>
        </w:rPr>
        <w:t>中的</w:t>
      </w:r>
      <w:r>
        <w:rPr>
          <w:lang w:eastAsia="zh-CN"/>
        </w:rPr>
        <w:t>关键要素。</w:t>
      </w:r>
      <w:r>
        <w:rPr>
          <w:rFonts w:hint="eastAsia"/>
          <w:lang w:eastAsia="zh-CN"/>
        </w:rPr>
        <w:t>对</w:t>
      </w:r>
      <w:r>
        <w:rPr>
          <w:lang w:eastAsia="zh-CN"/>
        </w:rPr>
        <w:t>重要利益相关方沟通的时机与责任</w:t>
      </w:r>
      <w:r>
        <w:rPr>
          <w:rFonts w:hint="eastAsia"/>
          <w:lang w:eastAsia="zh-CN"/>
        </w:rPr>
        <w:t>由</w:t>
      </w:r>
      <w:r>
        <w:rPr>
          <w:lang w:eastAsia="zh-CN"/>
        </w:rPr>
        <w:t>流动性风险事件的严重程度及特征</w:t>
      </w:r>
      <w:r>
        <w:rPr>
          <w:rFonts w:hint="eastAsia"/>
          <w:lang w:eastAsia="zh-CN"/>
        </w:rPr>
        <w:t>所决定</w:t>
      </w:r>
      <w:r>
        <w:rPr>
          <w:lang w:eastAsia="zh-CN"/>
        </w:rPr>
        <w:t>（</w:t>
      </w:r>
      <w:r>
        <w:rPr>
          <w:rFonts w:hint="eastAsia"/>
          <w:lang w:eastAsia="zh-CN"/>
        </w:rPr>
        <w:t>更多内容</w:t>
      </w:r>
      <w:r>
        <w:rPr>
          <w:lang w:eastAsia="zh-CN"/>
        </w:rPr>
        <w:t>请见第七章</w:t>
      </w:r>
      <w:r w:rsidRPr="004D0D35">
        <w:rPr>
          <w:rFonts w:hint="eastAsia"/>
          <w:i/>
          <w:lang w:eastAsia="zh-CN"/>
        </w:rPr>
        <w:t>沟通计划</w:t>
      </w:r>
      <w:r>
        <w:rPr>
          <w:lang w:eastAsia="zh-CN"/>
        </w:rPr>
        <w:t>）。在附件</w:t>
      </w:r>
      <w:r w:rsidR="00F02016">
        <w:rPr>
          <w:rFonts w:hint="eastAsia"/>
          <w:lang w:eastAsia="zh-CN"/>
        </w:rPr>
        <w:t>一</w:t>
      </w:r>
      <w:r w:rsidR="00B27C02" w:rsidRPr="004D0D35">
        <w:rPr>
          <w:rFonts w:hint="eastAsia"/>
          <w:i/>
          <w:lang w:eastAsia="zh-CN"/>
        </w:rPr>
        <w:t>应</w:t>
      </w:r>
      <w:r w:rsidRPr="004D0D35">
        <w:rPr>
          <w:rFonts w:hint="eastAsia"/>
          <w:i/>
          <w:lang w:eastAsia="zh-CN"/>
        </w:rPr>
        <w:t>急联络信息</w:t>
      </w:r>
      <w:r>
        <w:rPr>
          <w:rFonts w:hint="eastAsia"/>
          <w:lang w:eastAsia="zh-CN"/>
        </w:rPr>
        <w:t>中</w:t>
      </w:r>
      <w:r>
        <w:rPr>
          <w:lang w:eastAsia="zh-CN"/>
        </w:rPr>
        <w:t>列示了重要利益相关方</w:t>
      </w:r>
      <w:r w:rsidR="00B27C02">
        <w:rPr>
          <w:rFonts w:hint="eastAsia"/>
          <w:lang w:eastAsia="zh-CN"/>
        </w:rPr>
        <w:t>的</w:t>
      </w:r>
      <w:r>
        <w:rPr>
          <w:lang w:eastAsia="zh-CN"/>
        </w:rPr>
        <w:t>紧急联络人信息。</w:t>
      </w:r>
      <w:r w:rsidR="002B6021">
        <w:t>Adequate and effective communication to internal and external stakeholders is a critical element of a liquidity crisis management plan. The timing and responsibility of the communication to key stakeholders is determined by the severity and characteristics of the liquidity event (</w:t>
      </w:r>
      <w:r w:rsidR="000D3F27">
        <w:t xml:space="preserve">for </w:t>
      </w:r>
      <w:r w:rsidR="002B6021">
        <w:t xml:space="preserve">further details </w:t>
      </w:r>
      <w:r w:rsidR="000D3F27">
        <w:t xml:space="preserve">refer to </w:t>
      </w:r>
      <w:r w:rsidR="002B6021">
        <w:t>section 7</w:t>
      </w:r>
      <w:r w:rsidR="000D3F27">
        <w:t xml:space="preserve">, </w:t>
      </w:r>
      <w:r w:rsidR="000D3F27">
        <w:rPr>
          <w:i/>
        </w:rPr>
        <w:t>Communication Plan</w:t>
      </w:r>
      <w:r w:rsidR="002B6021">
        <w:t xml:space="preserve">). The emergency contact information </w:t>
      </w:r>
      <w:r w:rsidR="00F61595">
        <w:t>for</w:t>
      </w:r>
      <w:r w:rsidR="002B6021">
        <w:t xml:space="preserve"> key stakeholders is given in Appendix A</w:t>
      </w:r>
      <w:r w:rsidR="000D3F27">
        <w:t xml:space="preserve">, </w:t>
      </w:r>
      <w:r w:rsidR="000D3F27">
        <w:rPr>
          <w:i/>
        </w:rPr>
        <w:t>Emergency Contact Information</w:t>
      </w:r>
      <w:r w:rsidR="002B6021">
        <w:t>.</w:t>
      </w:r>
    </w:p>
    <w:p w14:paraId="43EDF7ED" w14:textId="4F013B95" w:rsidR="002B6021" w:rsidRDefault="00266293" w:rsidP="002B6021">
      <w:r>
        <w:rPr>
          <w:rFonts w:hint="eastAsia"/>
          <w:lang w:eastAsia="zh-CN"/>
        </w:rPr>
        <w:t>启动</w:t>
      </w:r>
      <w:r>
        <w:rPr>
          <w:lang w:eastAsia="zh-CN"/>
        </w:rPr>
        <w:t>应急预案后，</w:t>
      </w:r>
      <w:r w:rsidR="0059327C">
        <w:rPr>
          <w:lang w:eastAsia="zh-CN"/>
        </w:rPr>
        <w:t>危机处理小组</w:t>
      </w:r>
      <w:r>
        <w:rPr>
          <w:lang w:eastAsia="zh-CN"/>
        </w:rPr>
        <w:t>定期向资产负债管理委员会汇报</w:t>
      </w:r>
      <w:r w:rsidR="00F21C2A">
        <w:rPr>
          <w:rFonts w:hint="eastAsia"/>
          <w:lang w:eastAsia="zh-CN"/>
        </w:rPr>
        <w:t>事件状态</w:t>
      </w:r>
      <w:r>
        <w:rPr>
          <w:lang w:eastAsia="zh-CN"/>
        </w:rPr>
        <w:t>。</w:t>
      </w:r>
      <w:r w:rsidR="002B6021">
        <w:t>The LCMT will report on status regularly to ALCO throughout the time the CFP is activated.</w:t>
      </w:r>
    </w:p>
    <w:p w14:paraId="2E90DEC0" w14:textId="6EDAFD0D" w:rsidR="00E035E5" w:rsidRDefault="00266293" w:rsidP="003B4B74">
      <w:r>
        <w:rPr>
          <w:rFonts w:hint="eastAsia"/>
          <w:lang w:eastAsia="zh-CN"/>
        </w:rPr>
        <w:t>应急预案</w:t>
      </w:r>
      <w:r>
        <w:rPr>
          <w:lang w:eastAsia="zh-CN"/>
        </w:rPr>
        <w:t>的终止机制与善后</w:t>
      </w:r>
      <w:r>
        <w:rPr>
          <w:rFonts w:hint="eastAsia"/>
          <w:lang w:eastAsia="zh-CN"/>
        </w:rPr>
        <w:t>处理</w:t>
      </w:r>
      <w:r>
        <w:rPr>
          <w:lang w:eastAsia="zh-CN"/>
        </w:rPr>
        <w:t>在第</w:t>
      </w:r>
      <w:r>
        <w:rPr>
          <w:rFonts w:hint="eastAsia"/>
          <w:lang w:eastAsia="zh-CN"/>
        </w:rPr>
        <w:t>8.1</w:t>
      </w:r>
      <w:r>
        <w:rPr>
          <w:rFonts w:hint="eastAsia"/>
          <w:lang w:eastAsia="zh-CN"/>
        </w:rPr>
        <w:t>章节</w:t>
      </w:r>
      <w:r w:rsidR="00A04F24">
        <w:rPr>
          <w:lang w:eastAsia="zh-CN"/>
        </w:rPr>
        <w:t>纽约分行</w:t>
      </w:r>
      <w:r w:rsidRPr="004D0D35">
        <w:rPr>
          <w:rFonts w:hint="eastAsia"/>
          <w:i/>
          <w:lang w:eastAsia="zh-CN"/>
        </w:rPr>
        <w:t>流动性应急预案终止机制</w:t>
      </w:r>
      <w:r>
        <w:rPr>
          <w:lang w:eastAsia="zh-CN"/>
        </w:rPr>
        <w:t>中进行说明。</w:t>
      </w:r>
      <w:r w:rsidR="002B6021">
        <w:t xml:space="preserve">Deactivation procedures for the CFP and post-event reporting requirements </w:t>
      </w:r>
      <w:r w:rsidR="00F61595">
        <w:t>are</w:t>
      </w:r>
      <w:r w:rsidR="002B6021">
        <w:t xml:space="preserve"> outlined in section 8.1</w:t>
      </w:r>
      <w:r w:rsidR="000D3F27">
        <w:t xml:space="preserve">, </w:t>
      </w:r>
      <w:r w:rsidR="000D3F27">
        <w:rPr>
          <w:i/>
        </w:rPr>
        <w:t xml:space="preserve">Deactivation of </w:t>
      </w:r>
      <w:r w:rsidR="00FA74F2">
        <w:rPr>
          <w:i/>
        </w:rPr>
        <w:t>BOCNY</w:t>
      </w:r>
      <w:r w:rsidR="000D3F27">
        <w:rPr>
          <w:i/>
        </w:rPr>
        <w:t xml:space="preserve"> CFP</w:t>
      </w:r>
      <w:r w:rsidR="00750DA2">
        <w:t>.</w:t>
      </w:r>
    </w:p>
    <w:p w14:paraId="75940069" w14:textId="77777777" w:rsidR="003B4B74" w:rsidRDefault="003B4B74" w:rsidP="003B4B74"/>
    <w:p w14:paraId="49F79E7F" w14:textId="7F6A4822" w:rsidR="003B4B74" w:rsidRPr="00C54E5B" w:rsidRDefault="003B4B74" w:rsidP="00C54E5B">
      <w:pPr>
        <w:pStyle w:val="Heading1"/>
      </w:pPr>
      <w:bookmarkStart w:id="19" w:name="_Toc83219391"/>
      <w:r w:rsidRPr="00C54E5B">
        <w:t>5.</w:t>
      </w:r>
      <w:r w:rsidRPr="00C54E5B">
        <w:tab/>
      </w:r>
      <w:r w:rsidR="005656B4">
        <w:rPr>
          <w:rFonts w:hint="eastAsia"/>
          <w:lang w:eastAsia="zh-CN"/>
        </w:rPr>
        <w:t>流动</w:t>
      </w:r>
      <w:r w:rsidR="005656B4">
        <w:rPr>
          <w:lang w:eastAsia="zh-CN"/>
        </w:rPr>
        <w:t>性压力测试与预警指标体系</w:t>
      </w:r>
      <w:r w:rsidRPr="00C54E5B">
        <w:t>Liquidity Stress Tests and Early Warning Indicators</w:t>
      </w:r>
      <w:bookmarkEnd w:id="19"/>
    </w:p>
    <w:p w14:paraId="3B88577D" w14:textId="54DB89D0" w:rsidR="003B4B74" w:rsidRDefault="003B4B74" w:rsidP="001979D3">
      <w:pPr>
        <w:pStyle w:val="Heading2"/>
      </w:pPr>
      <w:bookmarkStart w:id="20" w:name="_Toc83219392"/>
      <w:r>
        <w:t>5.1.</w:t>
      </w:r>
      <w:r>
        <w:tab/>
      </w:r>
      <w:r w:rsidR="005656B4">
        <w:rPr>
          <w:rFonts w:hint="eastAsia"/>
          <w:lang w:eastAsia="zh-CN"/>
        </w:rPr>
        <w:t>流动</w:t>
      </w:r>
      <w:r w:rsidR="005656B4">
        <w:rPr>
          <w:lang w:eastAsia="zh-CN"/>
        </w:rPr>
        <w:t>性压力测试</w:t>
      </w:r>
      <w:r w:rsidR="009C583C">
        <w:rPr>
          <w:rFonts w:hint="eastAsia"/>
          <w:lang w:eastAsia="zh-CN"/>
        </w:rPr>
        <w:t>体系</w:t>
      </w:r>
      <w:r w:rsidR="001979D3">
        <w:t>Liquidity Stress Testing Framework</w:t>
      </w:r>
      <w:bookmarkEnd w:id="20"/>
    </w:p>
    <w:p w14:paraId="644F876E" w14:textId="7EFB450A" w:rsidR="006A51B5" w:rsidRDefault="00F90439" w:rsidP="00EB6E9A">
      <w:pPr>
        <w:jc w:val="both"/>
        <w:rPr>
          <w:lang w:eastAsia="zh-CN"/>
        </w:rPr>
      </w:pPr>
      <w:r>
        <w:rPr>
          <w:rFonts w:hint="eastAsia"/>
          <w:lang w:eastAsia="zh-CN"/>
        </w:rPr>
        <w:t>全面</w:t>
      </w:r>
      <w:r>
        <w:rPr>
          <w:lang w:eastAsia="zh-CN"/>
        </w:rPr>
        <w:t>的流动性压力测试</w:t>
      </w:r>
      <w:r w:rsidR="009C583C">
        <w:rPr>
          <w:rFonts w:hint="eastAsia"/>
          <w:lang w:eastAsia="zh-CN"/>
        </w:rPr>
        <w:t>体系</w:t>
      </w:r>
      <w:r>
        <w:rPr>
          <w:rFonts w:hint="eastAsia"/>
          <w:lang w:eastAsia="zh-CN"/>
        </w:rPr>
        <w:t>是</w:t>
      </w:r>
      <w:r w:rsidR="00A04F24">
        <w:rPr>
          <w:lang w:eastAsia="zh-CN"/>
        </w:rPr>
        <w:t>纽约分行</w:t>
      </w:r>
      <w:r>
        <w:rPr>
          <w:lang w:eastAsia="zh-CN"/>
        </w:rPr>
        <w:t>流动性风险管理框架的</w:t>
      </w:r>
      <w:r>
        <w:rPr>
          <w:rFonts w:hint="eastAsia"/>
          <w:lang w:eastAsia="zh-CN"/>
        </w:rPr>
        <w:t>重要</w:t>
      </w:r>
      <w:r>
        <w:rPr>
          <w:lang w:eastAsia="zh-CN"/>
        </w:rPr>
        <w:t>组成部分。它</w:t>
      </w:r>
      <w:r>
        <w:rPr>
          <w:rFonts w:hint="eastAsia"/>
          <w:lang w:eastAsia="zh-CN"/>
        </w:rPr>
        <w:t>被</w:t>
      </w:r>
      <w:r>
        <w:rPr>
          <w:lang w:eastAsia="zh-CN"/>
        </w:rPr>
        <w:t>用来识别</w:t>
      </w:r>
      <w:r w:rsidR="002536BB">
        <w:rPr>
          <w:rFonts w:hint="eastAsia"/>
          <w:lang w:eastAsia="zh-CN"/>
        </w:rPr>
        <w:t>对</w:t>
      </w:r>
      <w:r w:rsidR="00A04F24">
        <w:rPr>
          <w:rFonts w:hint="eastAsia"/>
          <w:lang w:eastAsia="zh-CN"/>
        </w:rPr>
        <w:t>纽约分行</w:t>
      </w:r>
      <w:r w:rsidR="002536BB">
        <w:rPr>
          <w:rFonts w:hint="eastAsia"/>
          <w:lang w:eastAsia="zh-CN"/>
        </w:rPr>
        <w:t>有</w:t>
      </w:r>
      <w:r w:rsidR="004948DC">
        <w:rPr>
          <w:rFonts w:hint="eastAsia"/>
          <w:lang w:eastAsia="zh-CN"/>
        </w:rPr>
        <w:t>显著</w:t>
      </w:r>
      <w:r w:rsidR="002536BB">
        <w:rPr>
          <w:rFonts w:hint="eastAsia"/>
          <w:lang w:eastAsia="zh-CN"/>
        </w:rPr>
        <w:t>影响的流动性压力事件</w:t>
      </w:r>
      <w:r>
        <w:rPr>
          <w:lang w:eastAsia="zh-CN"/>
        </w:rPr>
        <w:t>。</w:t>
      </w:r>
      <w:r w:rsidR="004948DC">
        <w:rPr>
          <w:rFonts w:hint="eastAsia"/>
          <w:lang w:eastAsia="zh-CN"/>
        </w:rPr>
        <w:t>该体系</w:t>
      </w:r>
      <w:r>
        <w:rPr>
          <w:rFonts w:hint="eastAsia"/>
          <w:lang w:eastAsia="zh-CN"/>
        </w:rPr>
        <w:t>采用</w:t>
      </w:r>
      <w:r>
        <w:rPr>
          <w:lang w:eastAsia="zh-CN"/>
        </w:rPr>
        <w:t>定量的方式评估</w:t>
      </w:r>
      <w:r>
        <w:rPr>
          <w:rFonts w:hint="eastAsia"/>
          <w:lang w:eastAsia="zh-CN"/>
        </w:rPr>
        <w:t>流动</w:t>
      </w:r>
      <w:r>
        <w:rPr>
          <w:lang w:eastAsia="zh-CN"/>
        </w:rPr>
        <w:t>性压力情景下，对</w:t>
      </w:r>
      <w:r w:rsidR="00A04F24">
        <w:rPr>
          <w:lang w:eastAsia="zh-CN"/>
        </w:rPr>
        <w:t>纽约分行</w:t>
      </w:r>
      <w:r>
        <w:rPr>
          <w:lang w:eastAsia="zh-CN"/>
        </w:rPr>
        <w:t>风险</w:t>
      </w:r>
      <w:r>
        <w:rPr>
          <w:rFonts w:hint="eastAsia"/>
          <w:lang w:eastAsia="zh-CN"/>
        </w:rPr>
        <w:t>状况水平</w:t>
      </w:r>
      <w:r>
        <w:rPr>
          <w:lang w:eastAsia="zh-CN"/>
        </w:rPr>
        <w:t>的影响程度</w:t>
      </w:r>
      <w:r>
        <w:rPr>
          <w:rFonts w:hint="eastAsia"/>
          <w:lang w:eastAsia="zh-CN"/>
        </w:rPr>
        <w:t>。</w:t>
      </w:r>
      <w:r w:rsidR="001F06C6">
        <w:rPr>
          <w:lang w:eastAsia="zh-CN"/>
        </w:rPr>
        <w:t xml:space="preserve">A comprehensive liquidity stress test framework is a </w:t>
      </w:r>
      <w:r w:rsidR="00F61595">
        <w:rPr>
          <w:lang w:eastAsia="zh-CN"/>
        </w:rPr>
        <w:t>core</w:t>
      </w:r>
      <w:r w:rsidR="001F06C6">
        <w:rPr>
          <w:lang w:eastAsia="zh-CN"/>
        </w:rPr>
        <w:t xml:space="preserve"> element of the </w:t>
      </w:r>
      <w:r w:rsidR="00FA74F2">
        <w:rPr>
          <w:lang w:eastAsia="zh-CN"/>
        </w:rPr>
        <w:t>BOCNY</w:t>
      </w:r>
      <w:r w:rsidR="001F06C6">
        <w:rPr>
          <w:lang w:eastAsia="zh-CN"/>
        </w:rPr>
        <w:t xml:space="preserve"> liquidity risk management framework. </w:t>
      </w:r>
      <w:r w:rsidR="006A51B5">
        <w:t xml:space="preserve">It is used to </w:t>
      </w:r>
      <w:r w:rsidR="00C42E8E">
        <w:t>identify</w:t>
      </w:r>
      <w:r w:rsidR="006A51B5">
        <w:t xml:space="preserve"> liquidity stress events that could have a significant impact on the </w:t>
      </w:r>
      <w:r w:rsidR="00FA74F2">
        <w:t>BOCNY</w:t>
      </w:r>
      <w:r w:rsidR="006A51B5">
        <w:t xml:space="preserve">. It quantitatively assesses </w:t>
      </w:r>
      <w:r w:rsidR="006A51B5" w:rsidRPr="006A51B5">
        <w:t xml:space="preserve">the level and nature of the impact on the </w:t>
      </w:r>
      <w:r w:rsidR="00F61595">
        <w:t>risk profile</w:t>
      </w:r>
      <w:r w:rsidR="006A51B5" w:rsidRPr="006A51B5">
        <w:t xml:space="preserve"> </w:t>
      </w:r>
      <w:r w:rsidR="00F61595">
        <w:t>of</w:t>
      </w:r>
      <w:r w:rsidR="006A51B5">
        <w:t xml:space="preserve"> the </w:t>
      </w:r>
      <w:r w:rsidR="00FA74F2">
        <w:t>BOCNY</w:t>
      </w:r>
      <w:r w:rsidR="006A51B5" w:rsidRPr="006A51B5">
        <w:t xml:space="preserve"> that may occur during </w:t>
      </w:r>
      <w:r w:rsidR="006A51B5">
        <w:t xml:space="preserve">the </w:t>
      </w:r>
      <w:r w:rsidR="006A51B5" w:rsidRPr="006A51B5">
        <w:t>identified liquidity stress events</w:t>
      </w:r>
      <w:r w:rsidR="006A51B5">
        <w:t>.</w:t>
      </w:r>
      <w:r>
        <w:rPr>
          <w:rFonts w:hint="eastAsia"/>
          <w:lang w:eastAsia="zh-CN"/>
        </w:rPr>
        <w:t xml:space="preserve"> </w:t>
      </w:r>
    </w:p>
    <w:p w14:paraId="71C8C8CB" w14:textId="0C7B5BFD" w:rsidR="001F06C6" w:rsidRDefault="00B4691B" w:rsidP="00EB6E9A">
      <w:pPr>
        <w:jc w:val="both"/>
        <w:rPr>
          <w:lang w:eastAsia="zh-CN"/>
        </w:rPr>
      </w:pPr>
      <w:r>
        <w:rPr>
          <w:rFonts w:hint="eastAsia"/>
          <w:lang w:eastAsia="zh-CN"/>
        </w:rPr>
        <w:t>纽约分行司库</w:t>
      </w:r>
      <w:r w:rsidR="00B27C02">
        <w:rPr>
          <w:lang w:eastAsia="zh-CN"/>
        </w:rPr>
        <w:t>负责</w:t>
      </w:r>
      <w:r w:rsidR="006E3F6F">
        <w:rPr>
          <w:rFonts w:hint="eastAsia"/>
          <w:lang w:eastAsia="zh-CN"/>
        </w:rPr>
        <w:t>流动</w:t>
      </w:r>
      <w:r w:rsidR="006E3F6F">
        <w:rPr>
          <w:lang w:eastAsia="zh-CN"/>
        </w:rPr>
        <w:t>性压力测试</w:t>
      </w:r>
      <w:r w:rsidR="006E3F6F">
        <w:rPr>
          <w:rFonts w:hint="eastAsia"/>
          <w:lang w:eastAsia="zh-CN"/>
        </w:rPr>
        <w:t>工作</w:t>
      </w:r>
      <w:r w:rsidR="00B27C02">
        <w:rPr>
          <w:rFonts w:hint="eastAsia"/>
          <w:lang w:eastAsia="zh-CN"/>
        </w:rPr>
        <w:t>，</w:t>
      </w:r>
      <w:r w:rsidR="006E3F6F">
        <w:rPr>
          <w:lang w:eastAsia="zh-CN"/>
        </w:rPr>
        <w:t>至少每月进行一次</w:t>
      </w:r>
      <w:r w:rsidR="006E3F6F">
        <w:rPr>
          <w:rFonts w:hint="eastAsia"/>
          <w:lang w:eastAsia="zh-CN"/>
        </w:rPr>
        <w:t>。</w:t>
      </w:r>
      <w:r w:rsidR="00A41950">
        <w:rPr>
          <w:rFonts w:hint="eastAsia"/>
          <w:lang w:eastAsia="zh-CN"/>
        </w:rPr>
        <w:t>有关</w:t>
      </w:r>
      <w:r w:rsidR="00A04F24">
        <w:rPr>
          <w:lang w:eastAsia="zh-CN"/>
        </w:rPr>
        <w:t>纽约分行</w:t>
      </w:r>
      <w:r w:rsidR="00A41950">
        <w:rPr>
          <w:lang w:eastAsia="zh-CN"/>
        </w:rPr>
        <w:t>流动性压力测试</w:t>
      </w:r>
      <w:r w:rsidR="00A41950">
        <w:rPr>
          <w:rFonts w:hint="eastAsia"/>
          <w:lang w:eastAsia="zh-CN"/>
        </w:rPr>
        <w:t>模型</w:t>
      </w:r>
      <w:r w:rsidR="00A41950">
        <w:rPr>
          <w:lang w:eastAsia="zh-CN"/>
        </w:rPr>
        <w:t>与假设的详细信息，可参见</w:t>
      </w:r>
      <w:r>
        <w:rPr>
          <w:lang w:eastAsia="zh-CN"/>
        </w:rPr>
        <w:t>司库</w:t>
      </w:r>
      <w:r w:rsidR="006E3F6F">
        <w:rPr>
          <w:lang w:eastAsia="zh-CN"/>
        </w:rPr>
        <w:t>有关</w:t>
      </w:r>
      <w:r w:rsidR="006E3F6F">
        <w:rPr>
          <w:rFonts w:hint="eastAsia"/>
          <w:lang w:eastAsia="zh-CN"/>
        </w:rPr>
        <w:t>“</w:t>
      </w:r>
      <w:r w:rsidR="006E3F6F">
        <w:rPr>
          <w:lang w:eastAsia="zh-CN"/>
        </w:rPr>
        <w:t>流动性压力测试</w:t>
      </w:r>
      <w:r w:rsidR="006E3F6F">
        <w:rPr>
          <w:rFonts w:hint="eastAsia"/>
          <w:lang w:eastAsia="zh-CN"/>
        </w:rPr>
        <w:t>报告</w:t>
      </w:r>
      <w:r w:rsidR="006E3F6F">
        <w:rPr>
          <w:lang w:eastAsia="zh-CN"/>
        </w:rPr>
        <w:t>”</w:t>
      </w:r>
      <w:r w:rsidR="006E3F6F">
        <w:rPr>
          <w:rFonts w:hint="eastAsia"/>
          <w:lang w:eastAsia="zh-CN"/>
        </w:rPr>
        <w:t>。</w:t>
      </w:r>
      <w:r w:rsidR="001F06C6">
        <w:t xml:space="preserve">Liquidity stress tests are conducted at least monthly </w:t>
      </w:r>
      <w:r w:rsidR="001F06C6" w:rsidRPr="003B74F0">
        <w:t xml:space="preserve">by </w:t>
      </w:r>
      <w:r w:rsidR="00AE5DB4" w:rsidRPr="003B74F0">
        <w:t>BOCNY</w:t>
      </w:r>
      <w:r w:rsidR="001F06C6" w:rsidRPr="003B74F0">
        <w:t xml:space="preserve">’s </w:t>
      </w:r>
      <w:r w:rsidR="00521DFC">
        <w:t>TRY</w:t>
      </w:r>
      <w:r w:rsidR="001F06C6" w:rsidRPr="003B74F0">
        <w:t>. Details</w:t>
      </w:r>
      <w:r w:rsidR="001F06C6">
        <w:t xml:space="preserve"> of the </w:t>
      </w:r>
      <w:r w:rsidR="00FA74F2">
        <w:t>BOCNY</w:t>
      </w:r>
      <w:r w:rsidR="001F06C6">
        <w:t xml:space="preserve"> liquidity stress test models and associated assumptions can be found in </w:t>
      </w:r>
      <w:r w:rsidR="00521DFC">
        <w:t>TRY</w:t>
      </w:r>
      <w:r w:rsidR="001F06C6">
        <w:t>’s “Liquidity Stress Test Document</w:t>
      </w:r>
      <w:r w:rsidR="009E2C70">
        <w:t>ation</w:t>
      </w:r>
      <w:r w:rsidR="001F06C6">
        <w:t>”.</w:t>
      </w:r>
    </w:p>
    <w:p w14:paraId="716E4187" w14:textId="3D7C1A31" w:rsidR="001979D3" w:rsidRDefault="00F3570F" w:rsidP="003B4B74">
      <w:r>
        <w:rPr>
          <w:rFonts w:hint="eastAsia"/>
          <w:lang w:eastAsia="zh-CN"/>
        </w:rPr>
        <w:t>流动</w:t>
      </w:r>
      <w:r>
        <w:rPr>
          <w:lang w:eastAsia="zh-CN"/>
        </w:rPr>
        <w:t>性压力测试</w:t>
      </w:r>
      <w:r w:rsidR="00557BB3">
        <w:rPr>
          <w:rFonts w:hint="eastAsia"/>
          <w:lang w:eastAsia="zh-CN"/>
        </w:rPr>
        <w:t>提供</w:t>
      </w:r>
      <w:r>
        <w:rPr>
          <w:lang w:eastAsia="zh-CN"/>
        </w:rPr>
        <w:t>以下两项重要</w:t>
      </w:r>
      <w:r w:rsidR="00557BB3">
        <w:rPr>
          <w:rFonts w:hint="eastAsia"/>
          <w:lang w:eastAsia="zh-CN"/>
        </w:rPr>
        <w:t>信息</w:t>
      </w:r>
      <w:r>
        <w:rPr>
          <w:rFonts w:hint="eastAsia"/>
          <w:lang w:eastAsia="zh-CN"/>
        </w:rPr>
        <w:t>：</w:t>
      </w:r>
      <w:r w:rsidR="001F06C6">
        <w:t xml:space="preserve">The liquidity stress tests </w:t>
      </w:r>
      <w:r w:rsidR="0033653B">
        <w:t xml:space="preserve">inform </w:t>
      </w:r>
      <w:r w:rsidR="001F06C6">
        <w:t>two critical elements:</w:t>
      </w:r>
    </w:p>
    <w:p w14:paraId="33D65FE3" w14:textId="61A96FBE" w:rsidR="001F06C6" w:rsidRDefault="00557BB3" w:rsidP="00557BB3">
      <w:pPr>
        <w:pStyle w:val="ListParagraph"/>
        <w:numPr>
          <w:ilvl w:val="0"/>
          <w:numId w:val="19"/>
        </w:numPr>
      </w:pPr>
      <w:r w:rsidRPr="00557BB3">
        <w:rPr>
          <w:rFonts w:hint="eastAsia"/>
          <w:lang w:eastAsia="zh-CN"/>
        </w:rPr>
        <w:t>由无变现障碍、优质流动性资产组合组成的</w:t>
      </w:r>
      <w:r>
        <w:rPr>
          <w:rFonts w:hint="eastAsia"/>
          <w:lang w:eastAsia="zh-CN"/>
        </w:rPr>
        <w:t>、由</w:t>
      </w:r>
      <w:r w:rsidRPr="00557BB3">
        <w:rPr>
          <w:rFonts w:hint="eastAsia"/>
          <w:lang w:eastAsia="zh-CN"/>
        </w:rPr>
        <w:t>不同压力情景下净现金流出量决定</w:t>
      </w:r>
      <w:r>
        <w:rPr>
          <w:rFonts w:hint="eastAsia"/>
          <w:lang w:eastAsia="zh-CN"/>
        </w:rPr>
        <w:t>的</w:t>
      </w:r>
      <w:r w:rsidRPr="00557BB3">
        <w:rPr>
          <w:rFonts w:hint="eastAsia"/>
          <w:lang w:eastAsia="zh-CN"/>
        </w:rPr>
        <w:t>流动性缓冲的最</w:t>
      </w:r>
      <w:r>
        <w:rPr>
          <w:rFonts w:hint="eastAsia"/>
          <w:lang w:eastAsia="zh-CN"/>
        </w:rPr>
        <w:t>小</w:t>
      </w:r>
      <w:r w:rsidRPr="00557BB3">
        <w:rPr>
          <w:rFonts w:hint="eastAsia"/>
          <w:lang w:eastAsia="zh-CN"/>
        </w:rPr>
        <w:t>规模；</w:t>
      </w:r>
      <w:r w:rsidR="00F3570F">
        <w:rPr>
          <w:lang w:eastAsia="zh-CN"/>
        </w:rPr>
        <w:t>以及</w:t>
      </w:r>
      <w:r w:rsidR="001F06C6">
        <w:t>The minimum buffer size of the unencumbered, high quality liquid asset portfolio is de</w:t>
      </w:r>
      <w:r w:rsidR="00F61595">
        <w:t>fined by the net cash outflow under</w:t>
      </w:r>
      <w:r w:rsidR="001F06C6">
        <w:t xml:space="preserve"> the various crisis scenarios; and</w:t>
      </w:r>
    </w:p>
    <w:p w14:paraId="20499C5C" w14:textId="2D0A5802" w:rsidR="001F06C6" w:rsidRDefault="00557BB3" w:rsidP="001F06C6">
      <w:pPr>
        <w:pStyle w:val="ListParagraph"/>
        <w:numPr>
          <w:ilvl w:val="0"/>
          <w:numId w:val="19"/>
        </w:numPr>
      </w:pPr>
      <w:r>
        <w:rPr>
          <w:rFonts w:hint="eastAsia"/>
          <w:lang w:eastAsia="zh-CN"/>
        </w:rPr>
        <w:lastRenderedPageBreak/>
        <w:t>预警指标由压力情景模型的描述决定。</w:t>
      </w:r>
      <w:r w:rsidR="001F06C6">
        <w:t>The early warning indicators are determined from the narratives of the set of crisis situations that are modeled.</w:t>
      </w:r>
      <w:r w:rsidR="00F3570F">
        <w:t xml:space="preserve"> </w:t>
      </w:r>
    </w:p>
    <w:p w14:paraId="2E7AF688" w14:textId="77777777" w:rsidR="001F06C6" w:rsidRDefault="001F06C6" w:rsidP="003B4B74"/>
    <w:p w14:paraId="2DD4CD75" w14:textId="716317A4" w:rsidR="008F37ED" w:rsidRDefault="001979D3" w:rsidP="001979D3">
      <w:pPr>
        <w:pStyle w:val="Heading2"/>
      </w:pPr>
      <w:bookmarkStart w:id="21" w:name="_Toc83219393"/>
      <w:r>
        <w:t>5.2.</w:t>
      </w:r>
      <w:r>
        <w:tab/>
      </w:r>
      <w:r w:rsidR="00D00ABD">
        <w:rPr>
          <w:rFonts w:hint="eastAsia"/>
          <w:lang w:eastAsia="zh-CN"/>
        </w:rPr>
        <w:t>预警</w:t>
      </w:r>
      <w:r w:rsidR="00D00ABD">
        <w:rPr>
          <w:lang w:eastAsia="zh-CN"/>
        </w:rPr>
        <w:t>指标体系</w:t>
      </w:r>
      <w:r>
        <w:t>Early Warning Indicator Framework</w:t>
      </w:r>
      <w:bookmarkEnd w:id="21"/>
    </w:p>
    <w:p w14:paraId="0044FD75" w14:textId="5E724605" w:rsidR="001F06C6" w:rsidRDefault="00E94CDD" w:rsidP="00EB6E9A">
      <w:pPr>
        <w:jc w:val="both"/>
        <w:rPr>
          <w:lang w:eastAsia="zh-CN"/>
        </w:rPr>
      </w:pPr>
      <w:r>
        <w:rPr>
          <w:rFonts w:hint="eastAsia"/>
          <w:lang w:eastAsia="zh-CN"/>
        </w:rPr>
        <w:t>流动性</w:t>
      </w:r>
      <w:r>
        <w:rPr>
          <w:lang w:eastAsia="zh-CN"/>
        </w:rPr>
        <w:t>压力测试</w:t>
      </w:r>
      <w:r>
        <w:rPr>
          <w:rFonts w:hint="eastAsia"/>
          <w:lang w:eastAsia="zh-CN"/>
        </w:rPr>
        <w:t>共</w:t>
      </w:r>
      <w:r w:rsidR="00F52FBF">
        <w:rPr>
          <w:rFonts w:hint="eastAsia"/>
          <w:lang w:eastAsia="zh-CN"/>
        </w:rPr>
        <w:t>包含</w:t>
      </w:r>
      <w:r>
        <w:rPr>
          <w:lang w:eastAsia="zh-CN"/>
        </w:rPr>
        <w:t>三种</w:t>
      </w:r>
      <w:r>
        <w:rPr>
          <w:rFonts w:hint="eastAsia"/>
          <w:lang w:eastAsia="zh-CN"/>
        </w:rPr>
        <w:t>压力</w:t>
      </w:r>
      <w:r>
        <w:rPr>
          <w:lang w:eastAsia="zh-CN"/>
        </w:rPr>
        <w:t>情景</w:t>
      </w:r>
      <w:r>
        <w:rPr>
          <w:rFonts w:hint="eastAsia"/>
          <w:lang w:eastAsia="zh-CN"/>
        </w:rPr>
        <w:t>，分别</w:t>
      </w:r>
      <w:r>
        <w:rPr>
          <w:lang w:eastAsia="zh-CN"/>
        </w:rPr>
        <w:t>是</w:t>
      </w:r>
      <w:r>
        <w:rPr>
          <w:rFonts w:hint="eastAsia"/>
          <w:lang w:eastAsia="zh-CN"/>
        </w:rPr>
        <w:t>银行</w:t>
      </w:r>
      <w:r w:rsidR="00866515">
        <w:rPr>
          <w:lang w:eastAsia="zh-CN"/>
        </w:rPr>
        <w:t>个体性危机</w:t>
      </w:r>
      <w:r>
        <w:rPr>
          <w:lang w:eastAsia="zh-CN"/>
        </w:rPr>
        <w:t>、系统性</w:t>
      </w:r>
      <w:r>
        <w:rPr>
          <w:rFonts w:hint="eastAsia"/>
          <w:lang w:eastAsia="zh-CN"/>
        </w:rPr>
        <w:t>危机</w:t>
      </w:r>
      <w:r>
        <w:rPr>
          <w:lang w:eastAsia="zh-CN"/>
        </w:rPr>
        <w:t>及</w:t>
      </w:r>
      <w:r w:rsidR="00322D5B">
        <w:rPr>
          <w:lang w:eastAsia="zh-CN"/>
        </w:rPr>
        <w:t>合并情景</w:t>
      </w:r>
      <w:r>
        <w:rPr>
          <w:lang w:eastAsia="zh-CN"/>
        </w:rPr>
        <w:t>，</w:t>
      </w:r>
      <w:r w:rsidR="00F52FBF">
        <w:rPr>
          <w:rFonts w:hint="eastAsia"/>
          <w:lang w:eastAsia="zh-CN"/>
        </w:rPr>
        <w:t>这三种是</w:t>
      </w:r>
      <w:r>
        <w:rPr>
          <w:lang w:eastAsia="zh-CN"/>
        </w:rPr>
        <w:t>监管</w:t>
      </w:r>
      <w:r w:rsidR="00F52FBF">
        <w:rPr>
          <w:rFonts w:hint="eastAsia"/>
          <w:lang w:eastAsia="zh-CN"/>
        </w:rPr>
        <w:t>的</w:t>
      </w:r>
      <w:r>
        <w:rPr>
          <w:lang w:eastAsia="zh-CN"/>
        </w:rPr>
        <w:t>最低</w:t>
      </w:r>
      <w:r>
        <w:rPr>
          <w:rFonts w:hint="eastAsia"/>
          <w:lang w:eastAsia="zh-CN"/>
        </w:rPr>
        <w:t>要求</w:t>
      </w:r>
      <w:r>
        <w:rPr>
          <w:lang w:eastAsia="zh-CN"/>
        </w:rPr>
        <w:t>。系统</w:t>
      </w:r>
      <w:r>
        <w:rPr>
          <w:rFonts w:hint="eastAsia"/>
          <w:lang w:eastAsia="zh-CN"/>
        </w:rPr>
        <w:t>性</w:t>
      </w:r>
      <w:r>
        <w:rPr>
          <w:lang w:eastAsia="zh-CN"/>
        </w:rPr>
        <w:t>危机的两种类型</w:t>
      </w:r>
      <w:r>
        <w:rPr>
          <w:rFonts w:hint="eastAsia"/>
          <w:lang w:eastAsia="zh-CN"/>
        </w:rPr>
        <w:t>包括：</w:t>
      </w:r>
      <w:r w:rsidR="00322D5B">
        <w:rPr>
          <w:rFonts w:hint="eastAsia"/>
          <w:lang w:eastAsia="zh-CN"/>
        </w:rPr>
        <w:t>一、</w:t>
      </w:r>
      <w:r>
        <w:rPr>
          <w:lang w:eastAsia="zh-CN"/>
        </w:rPr>
        <w:t>美国银行</w:t>
      </w:r>
      <w:r>
        <w:rPr>
          <w:rFonts w:hint="eastAsia"/>
          <w:lang w:eastAsia="zh-CN"/>
        </w:rPr>
        <w:t>危机；</w:t>
      </w:r>
      <w:r w:rsidR="00322D5B">
        <w:rPr>
          <w:rFonts w:hint="eastAsia"/>
          <w:lang w:eastAsia="zh-CN"/>
        </w:rPr>
        <w:t>二、</w:t>
      </w:r>
      <w:r>
        <w:rPr>
          <w:rFonts w:hint="eastAsia"/>
          <w:lang w:eastAsia="zh-CN"/>
        </w:rPr>
        <w:t>由于</w:t>
      </w:r>
      <w:r>
        <w:rPr>
          <w:lang w:eastAsia="zh-CN"/>
        </w:rPr>
        <w:t>中国经济</w:t>
      </w:r>
      <w:r>
        <w:rPr>
          <w:rFonts w:hint="eastAsia"/>
          <w:lang w:eastAsia="zh-CN"/>
        </w:rPr>
        <w:t>增速</w:t>
      </w:r>
      <w:r>
        <w:rPr>
          <w:lang w:eastAsia="zh-CN"/>
        </w:rPr>
        <w:t>减缓而导致的全球经济疲软</w:t>
      </w:r>
      <w:r>
        <w:rPr>
          <w:rFonts w:hint="eastAsia"/>
          <w:lang w:eastAsia="zh-CN"/>
        </w:rPr>
        <w:t>。具体</w:t>
      </w:r>
      <w:r>
        <w:rPr>
          <w:lang w:eastAsia="zh-CN"/>
        </w:rPr>
        <w:t>的流动性压力情景描述请见附件</w:t>
      </w:r>
      <w:r w:rsidR="00674CFC">
        <w:rPr>
          <w:rFonts w:hint="eastAsia"/>
          <w:lang w:eastAsia="zh-CN"/>
        </w:rPr>
        <w:t>二</w:t>
      </w:r>
      <w:r w:rsidRPr="004D0D35">
        <w:rPr>
          <w:rFonts w:hint="eastAsia"/>
          <w:i/>
          <w:lang w:eastAsia="zh-CN"/>
        </w:rPr>
        <w:t>流动性压力测试</w:t>
      </w:r>
      <w:r w:rsidR="00A41950" w:rsidRPr="004D0D35">
        <w:rPr>
          <w:rFonts w:hint="eastAsia"/>
          <w:i/>
          <w:lang w:eastAsia="zh-CN"/>
        </w:rPr>
        <w:t>情景</w:t>
      </w:r>
      <w:r>
        <w:rPr>
          <w:lang w:eastAsia="zh-CN"/>
        </w:rPr>
        <w:t>。</w:t>
      </w:r>
      <w:r w:rsidR="001F06C6">
        <w:t xml:space="preserve">Three liquidity stress scenarios are described and modeled. They include the regulatory minimum of an idiosyncratic </w:t>
      </w:r>
      <w:r w:rsidR="0033653B">
        <w:t xml:space="preserve">name </w:t>
      </w:r>
      <w:r w:rsidR="001F06C6">
        <w:t xml:space="preserve">crisis, a systemic crisis and a combined scenario. Two types of systemic crises are modeled: (a) a U.S. banking crisis, and (b) a </w:t>
      </w:r>
      <w:r w:rsidR="00C42E8E">
        <w:t>significant</w:t>
      </w:r>
      <w:r w:rsidR="001F06C6">
        <w:t xml:space="preserve"> global economic downturn originating from </w:t>
      </w:r>
      <w:r w:rsidR="00C42E8E">
        <w:t xml:space="preserve">a slowing of growth in </w:t>
      </w:r>
      <w:r w:rsidR="000D3F27">
        <w:t xml:space="preserve">the </w:t>
      </w:r>
      <w:r w:rsidR="000565D0">
        <w:t>People’s</w:t>
      </w:r>
      <w:r w:rsidR="000D3F27">
        <w:t xml:space="preserve"> Republic of </w:t>
      </w:r>
      <w:r w:rsidR="001F06C6">
        <w:t xml:space="preserve">China. </w:t>
      </w:r>
      <w:r w:rsidR="00C42E8E">
        <w:t>These l</w:t>
      </w:r>
      <w:r w:rsidR="001F06C6">
        <w:t xml:space="preserve">iquidity </w:t>
      </w:r>
      <w:r w:rsidR="00C42E8E">
        <w:t>s</w:t>
      </w:r>
      <w:r w:rsidR="001F06C6">
        <w:t>tress test scenario</w:t>
      </w:r>
      <w:r w:rsidR="00C42E8E">
        <w:t xml:space="preserve"> narrative</w:t>
      </w:r>
      <w:r w:rsidR="001F06C6">
        <w:t>s are detailed in Appendix B</w:t>
      </w:r>
      <w:r w:rsidR="000D3F27">
        <w:t xml:space="preserve">, </w:t>
      </w:r>
      <w:r w:rsidR="000D3F27">
        <w:rPr>
          <w:i/>
        </w:rPr>
        <w:t>Liquidity Stress Test Scenario Narratives</w:t>
      </w:r>
      <w:r w:rsidR="001F06C6">
        <w:t>.</w:t>
      </w:r>
      <w:r>
        <w:rPr>
          <w:rFonts w:hint="eastAsia"/>
          <w:lang w:eastAsia="zh-CN"/>
        </w:rPr>
        <w:t xml:space="preserve"> </w:t>
      </w:r>
    </w:p>
    <w:p w14:paraId="64B0BB74" w14:textId="32E381EC" w:rsidR="001F06C6" w:rsidRDefault="00A41950" w:rsidP="00EB6E9A">
      <w:pPr>
        <w:jc w:val="both"/>
        <w:rPr>
          <w:lang w:eastAsia="zh-CN"/>
        </w:rPr>
      </w:pPr>
      <w:r>
        <w:rPr>
          <w:rFonts w:hint="eastAsia"/>
          <w:lang w:eastAsia="zh-CN"/>
        </w:rPr>
        <w:t>预警</w:t>
      </w:r>
      <w:r>
        <w:rPr>
          <w:lang w:eastAsia="zh-CN"/>
        </w:rPr>
        <w:t>指标</w:t>
      </w:r>
      <w:r w:rsidR="00A82856">
        <w:rPr>
          <w:rFonts w:hint="eastAsia"/>
          <w:lang w:eastAsia="zh-CN"/>
        </w:rPr>
        <w:t>由</w:t>
      </w:r>
      <w:r w:rsidR="00A712D1">
        <w:rPr>
          <w:rFonts w:hint="eastAsia"/>
          <w:lang w:eastAsia="zh-CN"/>
        </w:rPr>
        <w:t>司库</w:t>
      </w:r>
      <w:r w:rsidR="00A82856">
        <w:rPr>
          <w:rFonts w:hint="eastAsia"/>
          <w:lang w:eastAsia="zh-CN"/>
        </w:rPr>
        <w:t>总经理负责制定，旨在提示根据流动性压力测试定义的我行新增和</w:t>
      </w:r>
      <w:r w:rsidR="00F02016">
        <w:rPr>
          <w:rFonts w:hint="eastAsia"/>
          <w:lang w:eastAsia="zh-CN"/>
        </w:rPr>
        <w:t>在上升</w:t>
      </w:r>
      <w:r w:rsidR="00A82856">
        <w:rPr>
          <w:rFonts w:hint="eastAsia"/>
          <w:lang w:eastAsia="zh-CN"/>
        </w:rPr>
        <w:t>的流动性风险点。</w:t>
      </w:r>
      <w:r w:rsidR="00D52528">
        <w:rPr>
          <w:rFonts w:hint="eastAsia"/>
          <w:lang w:eastAsia="zh-CN"/>
        </w:rPr>
        <w:t>预警指标应与</w:t>
      </w:r>
      <w:r w:rsidR="00A04F24">
        <w:rPr>
          <w:rFonts w:hint="eastAsia"/>
          <w:lang w:eastAsia="zh-CN"/>
        </w:rPr>
        <w:t>纽约分行</w:t>
      </w:r>
      <w:r w:rsidR="00B52FBB">
        <w:rPr>
          <w:lang w:eastAsia="zh-CN"/>
        </w:rPr>
        <w:t>的业务规模、业务</w:t>
      </w:r>
      <w:r w:rsidR="00B52FBB">
        <w:rPr>
          <w:rFonts w:hint="eastAsia"/>
          <w:lang w:eastAsia="zh-CN"/>
        </w:rPr>
        <w:t>复杂</w:t>
      </w:r>
      <w:r w:rsidR="00B52FBB">
        <w:rPr>
          <w:lang w:eastAsia="zh-CN"/>
        </w:rPr>
        <w:t>程度以及风险</w:t>
      </w:r>
      <w:r w:rsidR="00D52528">
        <w:rPr>
          <w:rFonts w:hint="eastAsia"/>
          <w:lang w:eastAsia="zh-CN"/>
        </w:rPr>
        <w:t>状况相</w:t>
      </w:r>
      <w:r w:rsidR="00A82856">
        <w:rPr>
          <w:rFonts w:hint="eastAsia"/>
          <w:lang w:eastAsia="zh-CN"/>
        </w:rPr>
        <w:t>适应</w:t>
      </w:r>
      <w:r w:rsidR="00B52FBB">
        <w:rPr>
          <w:lang w:eastAsia="zh-CN"/>
        </w:rPr>
        <w:t>。</w:t>
      </w:r>
      <w:r w:rsidR="00B52FBB">
        <w:rPr>
          <w:rFonts w:hint="eastAsia"/>
          <w:lang w:eastAsia="zh-CN"/>
        </w:rPr>
        <w:t>当</w:t>
      </w:r>
      <w:r w:rsidR="00B52FBB">
        <w:rPr>
          <w:lang w:eastAsia="zh-CN"/>
        </w:rPr>
        <w:t>预警指标出现</w:t>
      </w:r>
      <w:r w:rsidR="00B52FBB">
        <w:rPr>
          <w:rFonts w:hint="eastAsia"/>
          <w:lang w:eastAsia="zh-CN"/>
        </w:rPr>
        <w:t>下行</w:t>
      </w:r>
      <w:r w:rsidR="00B52FBB">
        <w:rPr>
          <w:lang w:eastAsia="zh-CN"/>
        </w:rPr>
        <w:t>趋势</w:t>
      </w:r>
      <w:r w:rsidR="00B52FBB">
        <w:rPr>
          <w:rFonts w:hint="eastAsia"/>
          <w:lang w:eastAsia="zh-CN"/>
        </w:rPr>
        <w:t>时</w:t>
      </w:r>
      <w:r w:rsidR="00B52FBB">
        <w:rPr>
          <w:lang w:eastAsia="zh-CN"/>
        </w:rPr>
        <w:t>，</w:t>
      </w:r>
      <w:r w:rsidR="00B52FBB" w:rsidRPr="002D7E7A">
        <w:rPr>
          <w:rFonts w:hint="eastAsia"/>
          <w:lang w:eastAsia="zh-CN"/>
        </w:rPr>
        <w:t>提醒机构</w:t>
      </w:r>
      <w:r w:rsidR="00285C5E" w:rsidRPr="002D7E7A">
        <w:rPr>
          <w:rFonts w:hint="eastAsia"/>
          <w:lang w:eastAsia="zh-CN"/>
        </w:rPr>
        <w:t>管理人员</w:t>
      </w:r>
      <w:r w:rsidR="00B52FBB" w:rsidRPr="002D7E7A">
        <w:rPr>
          <w:rFonts w:hint="eastAsia"/>
          <w:lang w:eastAsia="zh-CN"/>
        </w:rPr>
        <w:t>应通过评估</w:t>
      </w:r>
      <w:r w:rsidR="00285C5E" w:rsidRPr="002D7E7A">
        <w:rPr>
          <w:rFonts w:hint="eastAsia"/>
          <w:lang w:eastAsia="zh-CN"/>
        </w:rPr>
        <w:t>以及</w:t>
      </w:r>
      <w:r w:rsidR="00B52FBB" w:rsidRPr="002D7E7A">
        <w:rPr>
          <w:rFonts w:hint="eastAsia"/>
          <w:lang w:eastAsia="zh-CN"/>
        </w:rPr>
        <w:t>潜在</w:t>
      </w:r>
      <w:r w:rsidR="00285C5E" w:rsidRPr="002D7E7A">
        <w:rPr>
          <w:rFonts w:hint="eastAsia"/>
          <w:lang w:eastAsia="zh-CN"/>
        </w:rPr>
        <w:t>应对措施以</w:t>
      </w:r>
      <w:r w:rsidR="00B52FBB" w:rsidRPr="002D7E7A">
        <w:rPr>
          <w:rFonts w:hint="eastAsia"/>
          <w:lang w:eastAsia="zh-CN"/>
        </w:rPr>
        <w:t>减少</w:t>
      </w:r>
      <w:r w:rsidR="00285C5E" w:rsidRPr="002D7E7A">
        <w:rPr>
          <w:rFonts w:hint="eastAsia"/>
          <w:lang w:eastAsia="zh-CN"/>
        </w:rPr>
        <w:t>任何潜在</w:t>
      </w:r>
      <w:r w:rsidR="00B52FBB" w:rsidRPr="002D7E7A">
        <w:rPr>
          <w:rFonts w:hint="eastAsia"/>
          <w:lang w:eastAsia="zh-CN"/>
        </w:rPr>
        <w:t>风险</w:t>
      </w:r>
      <w:r w:rsidR="00285C5E" w:rsidRPr="002D7E7A">
        <w:rPr>
          <w:rFonts w:hint="eastAsia"/>
          <w:lang w:eastAsia="zh-CN"/>
        </w:rPr>
        <w:t>暴露</w:t>
      </w:r>
      <w:r w:rsidR="00B52FBB" w:rsidRPr="002D7E7A">
        <w:rPr>
          <w:rFonts w:hint="eastAsia"/>
          <w:lang w:eastAsia="zh-CN"/>
        </w:rPr>
        <w:t>。</w:t>
      </w:r>
      <w:r w:rsidR="00C42E8E">
        <w:t>Early warning indicators (“</w:t>
      </w:r>
      <w:r w:rsidR="001F06C6">
        <w:t>EWIs</w:t>
      </w:r>
      <w:r w:rsidR="00C42E8E">
        <w:t>”)</w:t>
      </w:r>
      <w:r w:rsidR="001F06C6">
        <w:t xml:space="preserve"> are established by the </w:t>
      </w:r>
      <w:r w:rsidR="007B335B">
        <w:t xml:space="preserve">Head of </w:t>
      </w:r>
      <w:r w:rsidR="00A712D1">
        <w:t>TRY</w:t>
      </w:r>
      <w:r w:rsidR="001F06C6">
        <w:t xml:space="preserve"> in order to alert </w:t>
      </w:r>
      <w:r w:rsidR="0033653B">
        <w:t>BOC</w:t>
      </w:r>
      <w:r w:rsidR="000D3F27">
        <w:t xml:space="preserve"> </w:t>
      </w:r>
      <w:r w:rsidR="001F06C6">
        <w:t xml:space="preserve">of the emergence of new or increasing vulnerabilities as defined by the </w:t>
      </w:r>
      <w:r w:rsidR="00C42E8E">
        <w:t xml:space="preserve">liquidity </w:t>
      </w:r>
      <w:r w:rsidR="001F06C6">
        <w:t xml:space="preserve">stress test narratives. </w:t>
      </w:r>
      <w:r w:rsidR="006A51B5">
        <w:t xml:space="preserve">The EWIs are tailored to the size, complexity and risk profile of the </w:t>
      </w:r>
      <w:r w:rsidR="00FA74F2">
        <w:t>BOCNY</w:t>
      </w:r>
      <w:r w:rsidR="006A51B5">
        <w:t xml:space="preserve">. </w:t>
      </w:r>
      <w:r w:rsidR="001F06C6">
        <w:t>Negative trends serve as leading indicators that warrant an assessment and potential response by management in order to mitigate exposure to any emerging risks.</w:t>
      </w:r>
      <w:r w:rsidR="00B52FBB">
        <w:rPr>
          <w:rFonts w:hint="eastAsia"/>
          <w:lang w:eastAsia="zh-CN"/>
        </w:rPr>
        <w:t xml:space="preserve"> </w:t>
      </w:r>
    </w:p>
    <w:p w14:paraId="4F71844F" w14:textId="77777777" w:rsidR="001F06C6" w:rsidRDefault="001F06C6" w:rsidP="003B4B74">
      <w:pPr>
        <w:rPr>
          <w:lang w:eastAsia="zh-CN"/>
        </w:rPr>
      </w:pPr>
    </w:p>
    <w:p w14:paraId="6B1448F3" w14:textId="197CEB55" w:rsidR="001F06C6" w:rsidRDefault="001F06C6" w:rsidP="001F06C6">
      <w:pPr>
        <w:pStyle w:val="Heading2"/>
      </w:pPr>
      <w:bookmarkStart w:id="22" w:name="_Toc83219394"/>
      <w:r>
        <w:t>5.2.1.</w:t>
      </w:r>
      <w:r>
        <w:tab/>
      </w:r>
      <w:r w:rsidR="00B52FBB">
        <w:rPr>
          <w:rFonts w:hint="eastAsia"/>
          <w:lang w:eastAsia="zh-CN"/>
        </w:rPr>
        <w:t>预警</w:t>
      </w:r>
      <w:r w:rsidR="00B52FBB">
        <w:rPr>
          <w:lang w:eastAsia="zh-CN"/>
        </w:rPr>
        <w:t>指标类型与水平</w:t>
      </w:r>
      <w:r>
        <w:t>Early Warning Indicator Types and Levels</w:t>
      </w:r>
      <w:bookmarkEnd w:id="22"/>
    </w:p>
    <w:p w14:paraId="72EC7D8E" w14:textId="742E6D2F" w:rsidR="001F06C6" w:rsidRDefault="00BB0775" w:rsidP="00B10A81">
      <w:pPr>
        <w:jc w:val="both"/>
      </w:pPr>
      <w:r>
        <w:rPr>
          <w:rFonts w:hint="eastAsia"/>
          <w:lang w:eastAsia="zh-CN"/>
        </w:rPr>
        <w:t>预警</w:t>
      </w:r>
      <w:r>
        <w:rPr>
          <w:lang w:eastAsia="zh-CN"/>
        </w:rPr>
        <w:t>指标</w:t>
      </w:r>
      <w:r>
        <w:rPr>
          <w:rFonts w:hint="eastAsia"/>
          <w:lang w:eastAsia="zh-CN"/>
        </w:rPr>
        <w:t>及</w:t>
      </w:r>
      <w:r>
        <w:rPr>
          <w:lang w:eastAsia="zh-CN"/>
        </w:rPr>
        <w:t>各指标对应的</w:t>
      </w:r>
      <w:r w:rsidR="00FE766C">
        <w:rPr>
          <w:rFonts w:hint="eastAsia"/>
          <w:lang w:eastAsia="zh-CN"/>
        </w:rPr>
        <w:t>橙色预警</w:t>
      </w:r>
      <w:r>
        <w:rPr>
          <w:lang w:eastAsia="zh-CN"/>
        </w:rPr>
        <w:t>和</w:t>
      </w:r>
      <w:r>
        <w:rPr>
          <w:rFonts w:hint="eastAsia"/>
          <w:lang w:eastAsia="zh-CN"/>
        </w:rPr>
        <w:t>红色</w:t>
      </w:r>
      <w:r>
        <w:rPr>
          <w:lang w:eastAsia="zh-CN"/>
        </w:rPr>
        <w:t>警告</w:t>
      </w:r>
      <w:r>
        <w:rPr>
          <w:rFonts w:hint="eastAsia"/>
          <w:lang w:eastAsia="zh-CN"/>
        </w:rPr>
        <w:t>的</w:t>
      </w:r>
      <w:r>
        <w:rPr>
          <w:lang w:eastAsia="zh-CN"/>
        </w:rPr>
        <w:t>临界值</w:t>
      </w:r>
      <w:r>
        <w:rPr>
          <w:rFonts w:hint="eastAsia"/>
          <w:lang w:eastAsia="zh-CN"/>
        </w:rPr>
        <w:t>请见</w:t>
      </w:r>
      <w:r>
        <w:rPr>
          <w:lang w:eastAsia="zh-CN"/>
        </w:rPr>
        <w:t>附件</w:t>
      </w:r>
      <w:r w:rsidR="00334FFA">
        <w:rPr>
          <w:rFonts w:hint="eastAsia"/>
          <w:lang w:eastAsia="zh-CN"/>
        </w:rPr>
        <w:t>三</w:t>
      </w:r>
      <w:r w:rsidRPr="004D0D35">
        <w:rPr>
          <w:rFonts w:hint="eastAsia"/>
          <w:i/>
          <w:lang w:eastAsia="zh-CN"/>
        </w:rPr>
        <w:t>预警指标</w:t>
      </w:r>
      <w:r>
        <w:rPr>
          <w:lang w:eastAsia="zh-CN"/>
        </w:rPr>
        <w:t>。</w:t>
      </w:r>
      <w:r w:rsidR="001F06C6">
        <w:t xml:space="preserve">The EWIs and corresponding </w:t>
      </w:r>
      <w:r w:rsidR="00C42E8E">
        <w:t>‘</w:t>
      </w:r>
      <w:r w:rsidR="001F06C6">
        <w:t>amber</w:t>
      </w:r>
      <w:r w:rsidR="00C42E8E">
        <w:t>’</w:t>
      </w:r>
      <w:r w:rsidR="001F06C6">
        <w:t xml:space="preserve"> and </w:t>
      </w:r>
      <w:r w:rsidR="00C42E8E">
        <w:t>‘</w:t>
      </w:r>
      <w:r w:rsidR="001F06C6">
        <w:t>red</w:t>
      </w:r>
      <w:r w:rsidR="00C42E8E">
        <w:t>’</w:t>
      </w:r>
      <w:r w:rsidR="001F06C6">
        <w:t xml:space="preserve"> alert levels are detailed in Appendix C</w:t>
      </w:r>
      <w:r w:rsidR="000D3F27">
        <w:t xml:space="preserve">, </w:t>
      </w:r>
      <w:r w:rsidR="000D3F27">
        <w:rPr>
          <w:i/>
        </w:rPr>
        <w:t>Early Warning Indicators</w:t>
      </w:r>
      <w:r w:rsidR="001F06C6">
        <w:t>.</w:t>
      </w:r>
    </w:p>
    <w:p w14:paraId="0855F47A" w14:textId="5E0DD307" w:rsidR="001F06C6" w:rsidRDefault="00BB0775" w:rsidP="00B10A81">
      <w:pPr>
        <w:jc w:val="both"/>
      </w:pPr>
      <w:r>
        <w:rPr>
          <w:rFonts w:hint="eastAsia"/>
          <w:lang w:eastAsia="zh-CN"/>
        </w:rPr>
        <w:t>预警</w:t>
      </w:r>
      <w:r>
        <w:rPr>
          <w:lang w:eastAsia="zh-CN"/>
        </w:rPr>
        <w:t>指标</w:t>
      </w:r>
      <w:r w:rsidR="00487F12">
        <w:rPr>
          <w:rFonts w:hint="eastAsia"/>
          <w:lang w:eastAsia="zh-CN"/>
        </w:rPr>
        <w:t>覆盖</w:t>
      </w:r>
      <w:r>
        <w:rPr>
          <w:lang w:eastAsia="zh-CN"/>
        </w:rPr>
        <w:t>以下四大</w:t>
      </w:r>
      <w:r w:rsidR="00487F12">
        <w:rPr>
          <w:rFonts w:hint="eastAsia"/>
          <w:lang w:eastAsia="zh-CN"/>
        </w:rPr>
        <w:t>类型</w:t>
      </w:r>
      <w:r w:rsidR="00487F12">
        <w:rPr>
          <w:lang w:eastAsia="zh-CN"/>
        </w:rPr>
        <w:t>：</w:t>
      </w:r>
      <w:r w:rsidR="001F06C6">
        <w:t>EWI</w:t>
      </w:r>
      <w:r w:rsidR="00C42E8E">
        <w:t>s</w:t>
      </w:r>
      <w:r w:rsidR="001F06C6">
        <w:t xml:space="preserve"> correspond to the following four categories:</w:t>
      </w:r>
    </w:p>
    <w:p w14:paraId="107E3B7F" w14:textId="5A616042" w:rsidR="001F06C6" w:rsidRDefault="00487F12" w:rsidP="00B10A81">
      <w:pPr>
        <w:pStyle w:val="ListParagraph"/>
        <w:numPr>
          <w:ilvl w:val="0"/>
          <w:numId w:val="20"/>
        </w:numPr>
        <w:jc w:val="both"/>
      </w:pPr>
      <w:r>
        <w:rPr>
          <w:rFonts w:hint="eastAsia"/>
          <w:lang w:eastAsia="zh-CN"/>
        </w:rPr>
        <w:t>宏观</w:t>
      </w:r>
      <w:r>
        <w:rPr>
          <w:lang w:eastAsia="zh-CN"/>
        </w:rPr>
        <w:t>经济与外部指标；</w:t>
      </w:r>
      <w:r w:rsidR="001F06C6">
        <w:t>Macroeconomic and external indicators;</w:t>
      </w:r>
    </w:p>
    <w:p w14:paraId="3408A0BD" w14:textId="78CE22C4" w:rsidR="001F06C6" w:rsidRDefault="00B94F88" w:rsidP="00B10A81">
      <w:pPr>
        <w:pStyle w:val="ListParagraph"/>
        <w:numPr>
          <w:ilvl w:val="0"/>
          <w:numId w:val="20"/>
        </w:numPr>
        <w:jc w:val="both"/>
      </w:pPr>
      <w:r w:rsidRPr="00B94F88">
        <w:rPr>
          <w:rFonts w:hint="eastAsia"/>
          <w:lang w:eastAsia="zh-CN"/>
        </w:rPr>
        <w:t>中国银行个体性市场指标</w:t>
      </w:r>
      <w:r w:rsidR="00487F12">
        <w:rPr>
          <w:lang w:eastAsia="zh-CN"/>
        </w:rPr>
        <w:t>；</w:t>
      </w:r>
      <w:r w:rsidR="001F06C6">
        <w:t>BOC specific market indicators;</w:t>
      </w:r>
    </w:p>
    <w:p w14:paraId="06A4DAC9" w14:textId="0C0E5CA8" w:rsidR="001F06C6" w:rsidRDefault="00487F12" w:rsidP="00B10A81">
      <w:pPr>
        <w:pStyle w:val="ListParagraph"/>
        <w:numPr>
          <w:ilvl w:val="0"/>
          <w:numId w:val="20"/>
        </w:numPr>
        <w:jc w:val="both"/>
      </w:pPr>
      <w:r>
        <w:rPr>
          <w:rFonts w:hint="eastAsia"/>
          <w:lang w:eastAsia="zh-CN"/>
        </w:rPr>
        <w:t>内部</w:t>
      </w:r>
      <w:r>
        <w:rPr>
          <w:lang w:eastAsia="zh-CN"/>
        </w:rPr>
        <w:t>财务绩效指标；</w:t>
      </w:r>
      <w:r>
        <w:rPr>
          <w:rFonts w:hint="eastAsia"/>
          <w:lang w:eastAsia="zh-CN"/>
        </w:rPr>
        <w:t>以及</w:t>
      </w:r>
      <w:r w:rsidR="001F06C6">
        <w:t>Internal financial performance indicators; and</w:t>
      </w:r>
    </w:p>
    <w:p w14:paraId="1D82B29B" w14:textId="5332EB53" w:rsidR="001F06C6" w:rsidRDefault="00487F12" w:rsidP="00B10A81">
      <w:pPr>
        <w:pStyle w:val="ListParagraph"/>
        <w:numPr>
          <w:ilvl w:val="0"/>
          <w:numId w:val="20"/>
        </w:numPr>
        <w:jc w:val="both"/>
      </w:pPr>
      <w:r>
        <w:rPr>
          <w:rFonts w:hint="eastAsia"/>
          <w:lang w:eastAsia="zh-CN"/>
        </w:rPr>
        <w:t>内部</w:t>
      </w:r>
      <w:r w:rsidR="000A510E">
        <w:rPr>
          <w:rFonts w:hint="eastAsia"/>
          <w:lang w:eastAsia="zh-CN"/>
        </w:rPr>
        <w:t>流动性</w:t>
      </w:r>
      <w:r>
        <w:rPr>
          <w:lang w:eastAsia="zh-CN"/>
        </w:rPr>
        <w:t>指标。</w:t>
      </w:r>
      <w:r w:rsidR="001F06C6">
        <w:t xml:space="preserve">Internal </w:t>
      </w:r>
      <w:r w:rsidR="000A510E">
        <w:rPr>
          <w:rFonts w:hint="eastAsia"/>
          <w:lang w:eastAsia="zh-CN"/>
        </w:rPr>
        <w:t xml:space="preserve">liquidity </w:t>
      </w:r>
      <w:r w:rsidR="001F06C6">
        <w:t>indicators.</w:t>
      </w:r>
    </w:p>
    <w:p w14:paraId="043F7D21" w14:textId="4422EEC6" w:rsidR="001F06C6" w:rsidRDefault="003235A7" w:rsidP="00D637A9">
      <w:pPr>
        <w:jc w:val="both"/>
        <w:rPr>
          <w:lang w:eastAsia="zh-CN"/>
        </w:rPr>
      </w:pPr>
      <w:r w:rsidRPr="003235A7">
        <w:rPr>
          <w:rFonts w:hint="eastAsia"/>
          <w:lang w:eastAsia="zh-CN"/>
        </w:rPr>
        <w:t>指标</w:t>
      </w:r>
      <w:r>
        <w:rPr>
          <w:rFonts w:hint="eastAsia"/>
          <w:lang w:eastAsia="zh-CN"/>
        </w:rPr>
        <w:t>设</w:t>
      </w:r>
      <w:r w:rsidRPr="003235A7">
        <w:rPr>
          <w:rFonts w:hint="eastAsia"/>
          <w:lang w:eastAsia="zh-CN"/>
        </w:rPr>
        <w:t>有</w:t>
      </w:r>
      <w:r w:rsidR="00FE766C">
        <w:rPr>
          <w:rFonts w:hint="eastAsia"/>
          <w:lang w:eastAsia="zh-CN"/>
        </w:rPr>
        <w:t>橙色预警</w:t>
      </w:r>
      <w:r w:rsidRPr="003235A7">
        <w:rPr>
          <w:rFonts w:hint="eastAsia"/>
          <w:lang w:eastAsia="zh-CN"/>
        </w:rPr>
        <w:t>和红色警告的</w:t>
      </w:r>
      <w:r w:rsidR="003F2767">
        <w:rPr>
          <w:rFonts w:hint="eastAsia"/>
          <w:lang w:eastAsia="zh-CN"/>
        </w:rPr>
        <w:t>阈值</w:t>
      </w:r>
      <w:r w:rsidRPr="003235A7">
        <w:rPr>
          <w:rFonts w:hint="eastAsia"/>
          <w:lang w:eastAsia="zh-CN"/>
        </w:rPr>
        <w:t>。</w:t>
      </w:r>
      <w:r>
        <w:rPr>
          <w:rFonts w:hint="eastAsia"/>
          <w:lang w:eastAsia="zh-CN"/>
        </w:rPr>
        <w:t>为</w:t>
      </w:r>
      <w:r>
        <w:rPr>
          <w:lang w:eastAsia="zh-CN"/>
        </w:rPr>
        <w:t>确保指标</w:t>
      </w:r>
      <w:r w:rsidR="003F2767">
        <w:rPr>
          <w:rFonts w:hint="eastAsia"/>
          <w:lang w:eastAsia="zh-CN"/>
        </w:rPr>
        <w:t>阈值</w:t>
      </w:r>
      <w:r>
        <w:rPr>
          <w:lang w:eastAsia="zh-CN"/>
        </w:rPr>
        <w:t>设定的合理性，</w:t>
      </w:r>
      <w:r w:rsidR="00EE2013">
        <w:rPr>
          <w:lang w:eastAsia="zh-CN"/>
        </w:rPr>
        <w:t>需</w:t>
      </w:r>
      <w:r>
        <w:rPr>
          <w:rFonts w:hint="eastAsia"/>
          <w:lang w:eastAsia="zh-CN"/>
        </w:rPr>
        <w:t>对预警指标</w:t>
      </w:r>
      <w:r w:rsidR="003F2767">
        <w:rPr>
          <w:rFonts w:hint="eastAsia"/>
          <w:lang w:eastAsia="zh-CN"/>
        </w:rPr>
        <w:t>阈值</w:t>
      </w:r>
      <w:r>
        <w:rPr>
          <w:rFonts w:hint="eastAsia"/>
          <w:lang w:eastAsia="zh-CN"/>
        </w:rPr>
        <w:t>进行持续</w:t>
      </w:r>
      <w:r w:rsidR="00674CFC">
        <w:rPr>
          <w:rFonts w:hint="eastAsia"/>
          <w:lang w:eastAsia="zh-CN"/>
        </w:rPr>
        <w:t>校准</w:t>
      </w:r>
      <w:r>
        <w:rPr>
          <w:lang w:eastAsia="zh-CN"/>
        </w:rPr>
        <w:t>工作</w:t>
      </w:r>
      <w:r w:rsidRPr="003235A7">
        <w:rPr>
          <w:rFonts w:hint="eastAsia"/>
          <w:lang w:eastAsia="zh-CN"/>
        </w:rPr>
        <w:t>。</w:t>
      </w:r>
      <w:r w:rsidR="003F2767">
        <w:rPr>
          <w:rFonts w:hint="eastAsia"/>
          <w:lang w:eastAsia="zh-CN"/>
        </w:rPr>
        <w:t>阈值</w:t>
      </w:r>
      <w:r>
        <w:rPr>
          <w:lang w:eastAsia="zh-CN"/>
        </w:rPr>
        <w:t>不应过</w:t>
      </w:r>
      <w:r w:rsidR="003F2767">
        <w:rPr>
          <w:rFonts w:hint="eastAsia"/>
          <w:lang w:eastAsia="zh-CN"/>
        </w:rPr>
        <w:t>紧</w:t>
      </w:r>
      <w:r>
        <w:rPr>
          <w:rFonts w:hint="eastAsia"/>
          <w:lang w:eastAsia="zh-CN"/>
        </w:rPr>
        <w:t>以致</w:t>
      </w:r>
      <w:r>
        <w:rPr>
          <w:lang w:eastAsia="zh-CN"/>
        </w:rPr>
        <w:t>不断触发预警，亦不应过</w:t>
      </w:r>
      <w:r w:rsidR="003F2767">
        <w:rPr>
          <w:rFonts w:hint="eastAsia"/>
          <w:lang w:eastAsia="zh-CN"/>
        </w:rPr>
        <w:t>松以致其无法有效提示预警</w:t>
      </w:r>
      <w:r>
        <w:rPr>
          <w:lang w:eastAsia="zh-CN"/>
        </w:rPr>
        <w:t>。</w:t>
      </w:r>
      <w:r w:rsidR="00674CFC">
        <w:rPr>
          <w:rFonts w:hint="eastAsia"/>
          <w:lang w:eastAsia="zh-CN"/>
        </w:rPr>
        <w:t>校准</w:t>
      </w:r>
      <w:r>
        <w:rPr>
          <w:lang w:eastAsia="zh-CN"/>
        </w:rPr>
        <w:t>工作</w:t>
      </w:r>
      <w:r>
        <w:rPr>
          <w:rFonts w:hint="eastAsia"/>
          <w:lang w:eastAsia="zh-CN"/>
        </w:rPr>
        <w:t>一般基于</w:t>
      </w:r>
      <w:r w:rsidR="00230F91">
        <w:rPr>
          <w:rFonts w:hint="eastAsia"/>
          <w:lang w:eastAsia="zh-CN"/>
        </w:rPr>
        <w:t>历史数据分析</w:t>
      </w:r>
      <w:r>
        <w:rPr>
          <w:rFonts w:hint="eastAsia"/>
          <w:lang w:eastAsia="zh-CN"/>
        </w:rPr>
        <w:t>及管理</w:t>
      </w:r>
      <w:r w:rsidR="00A6000E">
        <w:rPr>
          <w:rFonts w:hint="eastAsia"/>
          <w:lang w:eastAsia="zh-CN"/>
        </w:rPr>
        <w:t>人员</w:t>
      </w:r>
      <w:r w:rsidRPr="003235A7">
        <w:rPr>
          <w:rFonts w:hint="eastAsia"/>
          <w:lang w:eastAsia="zh-CN"/>
        </w:rPr>
        <w:t>判断完成</w:t>
      </w:r>
      <w:r>
        <w:rPr>
          <w:rFonts w:hint="eastAsia"/>
          <w:lang w:eastAsia="zh-CN"/>
        </w:rPr>
        <w:t>。</w:t>
      </w:r>
      <w:r w:rsidR="00D637A9">
        <w:t>EWI</w:t>
      </w:r>
      <w:r w:rsidR="001F06C6">
        <w:t xml:space="preserve"> has an amber (warning) and red (alert) threshold. Calibration of EWI trigger levels occurs on an on-going basis to ensure that they are appropriate. They are required not to be too finely tuned that they continuously get triggered, and not be too broad such that they do not effectively act as an early warning. This calibration is normally done via a historical analysis overlaid with management </w:t>
      </w:r>
      <w:r w:rsidR="00F5171E">
        <w:t>judgment</w:t>
      </w:r>
      <w:r w:rsidR="001F06C6">
        <w:t>.</w:t>
      </w:r>
      <w:r w:rsidRPr="003235A7">
        <w:rPr>
          <w:rFonts w:ascii="SimSun" w:eastAsiaTheme="majorEastAsia" w:hAnsi="SimSun" w:hint="eastAsia"/>
          <w:color w:val="000000" w:themeColor="text1"/>
          <w:kern w:val="24"/>
        </w:rPr>
        <w:t xml:space="preserve"> </w:t>
      </w:r>
    </w:p>
    <w:p w14:paraId="50EDAEE1" w14:textId="0E9D2AF0" w:rsidR="001F06C6" w:rsidRDefault="001F06C6" w:rsidP="003B4B74">
      <w:pPr>
        <w:rPr>
          <w:lang w:eastAsia="zh-CN"/>
        </w:rPr>
      </w:pPr>
    </w:p>
    <w:p w14:paraId="7E342693" w14:textId="487B2BFB" w:rsidR="001F06C6" w:rsidRPr="001F06C6" w:rsidRDefault="001F06C6" w:rsidP="001F06C6">
      <w:pPr>
        <w:pStyle w:val="Heading2"/>
        <w:rPr>
          <w:lang w:eastAsia="zh-CN"/>
        </w:rPr>
      </w:pPr>
      <w:bookmarkStart w:id="23" w:name="_Toc83219395"/>
      <w:r w:rsidRPr="001F06C6">
        <w:rPr>
          <w:lang w:eastAsia="zh-CN"/>
        </w:rPr>
        <w:lastRenderedPageBreak/>
        <w:t>5.2.2.</w:t>
      </w:r>
      <w:r w:rsidRPr="001F06C6">
        <w:rPr>
          <w:lang w:eastAsia="zh-CN"/>
        </w:rPr>
        <w:tab/>
      </w:r>
      <w:r w:rsidR="00230F91">
        <w:rPr>
          <w:rFonts w:hint="eastAsia"/>
          <w:lang w:eastAsia="zh-CN"/>
        </w:rPr>
        <w:t>评估</w:t>
      </w:r>
      <w:r w:rsidR="00230F91">
        <w:rPr>
          <w:lang w:eastAsia="zh-CN"/>
        </w:rPr>
        <w:t>与</w:t>
      </w:r>
      <w:r w:rsidR="004E792C">
        <w:rPr>
          <w:rFonts w:hint="eastAsia"/>
          <w:lang w:eastAsia="zh-CN"/>
        </w:rPr>
        <w:t>汇报</w:t>
      </w:r>
      <w:r w:rsidRPr="001F06C6">
        <w:rPr>
          <w:lang w:eastAsia="zh-CN"/>
        </w:rPr>
        <w:t>Assessment and Escalation</w:t>
      </w:r>
      <w:bookmarkEnd w:id="23"/>
    </w:p>
    <w:p w14:paraId="78735B28" w14:textId="6120D646" w:rsidR="0049182B" w:rsidRDefault="00230F91" w:rsidP="00FE243A">
      <w:pPr>
        <w:rPr>
          <w:lang w:eastAsia="zh-CN"/>
        </w:rPr>
      </w:pPr>
      <w:r>
        <w:rPr>
          <w:rFonts w:hint="eastAsia"/>
          <w:lang w:eastAsia="zh-CN"/>
        </w:rPr>
        <w:t>一旦</w:t>
      </w:r>
      <w:r>
        <w:rPr>
          <w:lang w:eastAsia="zh-CN"/>
        </w:rPr>
        <w:t>预警指标</w:t>
      </w:r>
      <w:r>
        <w:rPr>
          <w:rFonts w:hint="eastAsia"/>
          <w:lang w:eastAsia="zh-CN"/>
        </w:rPr>
        <w:t>报警</w:t>
      </w:r>
      <w:r>
        <w:rPr>
          <w:lang w:eastAsia="zh-CN"/>
        </w:rPr>
        <w:t>，</w:t>
      </w:r>
      <w:r w:rsidR="00E02166">
        <w:rPr>
          <w:rFonts w:hint="eastAsia"/>
          <w:lang w:eastAsia="zh-CN"/>
        </w:rPr>
        <w:t>应对是否</w:t>
      </w:r>
      <w:r>
        <w:rPr>
          <w:lang w:eastAsia="zh-CN"/>
        </w:rPr>
        <w:t>启动</w:t>
      </w:r>
      <w:r w:rsidR="00A04F24">
        <w:rPr>
          <w:lang w:eastAsia="zh-CN"/>
        </w:rPr>
        <w:t>纽约分行</w:t>
      </w:r>
      <w:r>
        <w:rPr>
          <w:lang w:eastAsia="zh-CN"/>
        </w:rPr>
        <w:t>应急预案</w:t>
      </w:r>
      <w:r w:rsidR="00E02166">
        <w:rPr>
          <w:rFonts w:hint="eastAsia"/>
          <w:lang w:eastAsia="zh-CN"/>
        </w:rPr>
        <w:t>进行评估</w:t>
      </w:r>
      <w:r>
        <w:rPr>
          <w:rFonts w:hint="eastAsia"/>
          <w:lang w:eastAsia="zh-CN"/>
        </w:rPr>
        <w:t>（</w:t>
      </w:r>
      <w:r>
        <w:rPr>
          <w:lang w:eastAsia="zh-CN"/>
        </w:rPr>
        <w:t>应急预案</w:t>
      </w:r>
      <w:r>
        <w:rPr>
          <w:rFonts w:hint="eastAsia"/>
          <w:lang w:eastAsia="zh-CN"/>
        </w:rPr>
        <w:t>的</w:t>
      </w:r>
      <w:r w:rsidR="00E02166">
        <w:rPr>
          <w:rFonts w:hint="eastAsia"/>
          <w:lang w:eastAsia="zh-CN"/>
        </w:rPr>
        <w:t>启动</w:t>
      </w:r>
      <w:r>
        <w:rPr>
          <w:lang w:eastAsia="zh-CN"/>
        </w:rPr>
        <w:t>请见第</w:t>
      </w:r>
      <w:r>
        <w:rPr>
          <w:rFonts w:hint="eastAsia"/>
          <w:lang w:eastAsia="zh-CN"/>
        </w:rPr>
        <w:t>4.1</w:t>
      </w:r>
      <w:r>
        <w:rPr>
          <w:rFonts w:hint="eastAsia"/>
          <w:lang w:eastAsia="zh-CN"/>
        </w:rPr>
        <w:t>章节</w:t>
      </w:r>
      <w:r w:rsidRPr="004D0D35">
        <w:rPr>
          <w:rFonts w:hint="eastAsia"/>
          <w:i/>
          <w:lang w:eastAsia="zh-CN"/>
        </w:rPr>
        <w:t>触发机制</w:t>
      </w:r>
      <w:r>
        <w:rPr>
          <w:lang w:eastAsia="zh-CN"/>
        </w:rPr>
        <w:t>）。</w:t>
      </w:r>
      <w:r>
        <w:rPr>
          <w:rFonts w:hint="eastAsia"/>
          <w:lang w:eastAsia="zh-CN"/>
        </w:rPr>
        <w:t>下图为</w:t>
      </w:r>
      <w:r w:rsidR="004E792C">
        <w:rPr>
          <w:rFonts w:hint="eastAsia"/>
          <w:lang w:eastAsia="zh-CN"/>
        </w:rPr>
        <w:t>突破</w:t>
      </w:r>
      <w:r w:rsidR="00FE766C">
        <w:rPr>
          <w:rFonts w:hint="eastAsia"/>
          <w:lang w:eastAsia="zh-CN"/>
        </w:rPr>
        <w:t>橙色预警</w:t>
      </w:r>
      <w:r w:rsidRPr="003235A7">
        <w:rPr>
          <w:rFonts w:hint="eastAsia"/>
          <w:lang w:eastAsia="zh-CN"/>
        </w:rPr>
        <w:t>和红色警告</w:t>
      </w:r>
      <w:r w:rsidR="00E02166">
        <w:rPr>
          <w:rFonts w:hint="eastAsia"/>
          <w:lang w:eastAsia="zh-CN"/>
        </w:rPr>
        <w:t>阈值</w:t>
      </w:r>
      <w:r>
        <w:rPr>
          <w:lang w:eastAsia="zh-CN"/>
        </w:rPr>
        <w:t>后的相关管理</w:t>
      </w:r>
      <w:r w:rsidR="004E792C">
        <w:rPr>
          <w:rFonts w:hint="eastAsia"/>
          <w:lang w:eastAsia="zh-CN"/>
        </w:rPr>
        <w:t>及</w:t>
      </w:r>
      <w:r>
        <w:rPr>
          <w:lang w:eastAsia="zh-CN"/>
        </w:rPr>
        <w:t>评估</w:t>
      </w:r>
      <w:r w:rsidR="004E792C">
        <w:rPr>
          <w:rFonts w:hint="eastAsia"/>
          <w:lang w:eastAsia="zh-CN"/>
        </w:rPr>
        <w:t>的</w:t>
      </w:r>
      <w:r>
        <w:rPr>
          <w:lang w:eastAsia="zh-CN"/>
        </w:rPr>
        <w:t>工作流程。</w:t>
      </w:r>
      <w:r w:rsidR="001F06C6" w:rsidRPr="001F06C6">
        <w:t xml:space="preserve">In the event </w:t>
      </w:r>
      <w:r w:rsidR="00C42E8E">
        <w:t xml:space="preserve">an </w:t>
      </w:r>
      <w:r w:rsidR="001F06C6" w:rsidRPr="001F06C6">
        <w:t xml:space="preserve">EWI </w:t>
      </w:r>
      <w:r w:rsidR="000D3F27">
        <w:t>is</w:t>
      </w:r>
      <w:r w:rsidR="001F06C6" w:rsidRPr="001F06C6">
        <w:t xml:space="preserve"> breached an assessment </w:t>
      </w:r>
      <w:r w:rsidR="001F06C6">
        <w:t xml:space="preserve">needs to be made on the need to activate the </w:t>
      </w:r>
      <w:r w:rsidR="00FA74F2">
        <w:t>BOCNY</w:t>
      </w:r>
      <w:r w:rsidR="000D3F27">
        <w:t xml:space="preserve"> </w:t>
      </w:r>
      <w:r w:rsidR="001F06C6">
        <w:t>CFP (as described in section 4.1</w:t>
      </w:r>
      <w:r w:rsidR="000D3F27">
        <w:t xml:space="preserve">, </w:t>
      </w:r>
      <w:r w:rsidR="000D3F27">
        <w:rPr>
          <w:i/>
        </w:rPr>
        <w:t>CFP Activation</w:t>
      </w:r>
      <w:r w:rsidR="001F06C6">
        <w:t>). The following flow charts describe the management assessment process for amber and red EWI triggers.</w:t>
      </w:r>
      <w:r>
        <w:rPr>
          <w:rFonts w:hint="eastAsia"/>
          <w:lang w:eastAsia="zh-CN"/>
        </w:rPr>
        <w:t xml:space="preserve"> </w:t>
      </w:r>
    </w:p>
    <w:p w14:paraId="744924BF" w14:textId="07DADB0B" w:rsidR="001F06C6" w:rsidRDefault="001709AE" w:rsidP="002D7E7A">
      <w:pPr>
        <w:jc w:val="center"/>
        <w:rPr>
          <w:noProof/>
          <w:lang w:eastAsia="zh-CN"/>
        </w:rPr>
      </w:pPr>
      <w:r>
        <w:rPr>
          <w:noProof/>
          <w:lang w:eastAsia="zh-CN"/>
        </w:rPr>
        <w:drawing>
          <wp:inline distT="0" distB="0" distL="0" distR="0" wp14:anchorId="7211E58C" wp14:editId="0566BA50">
            <wp:extent cx="5322456" cy="628459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8842" cy="6292133"/>
                    </a:xfrm>
                    <a:prstGeom prst="rect">
                      <a:avLst/>
                    </a:prstGeom>
                  </pic:spPr>
                </pic:pic>
              </a:graphicData>
            </a:graphic>
          </wp:inline>
        </w:drawing>
      </w:r>
      <w:r w:rsidR="00555AC8">
        <w:rPr>
          <w:noProof/>
          <w:lang w:eastAsia="zh-CN"/>
        </w:rPr>
        <w:t xml:space="preserve"> </w:t>
      </w:r>
    </w:p>
    <w:p w14:paraId="02513C37" w14:textId="18F0F34C" w:rsidR="00B21431" w:rsidRDefault="00B21431" w:rsidP="00253FEA">
      <w:pPr>
        <w:jc w:val="center"/>
        <w:rPr>
          <w:noProof/>
          <w:lang w:eastAsia="zh-CN"/>
        </w:rPr>
      </w:pPr>
    </w:p>
    <w:p w14:paraId="4271733E" w14:textId="44B940F5" w:rsidR="001709AE" w:rsidRDefault="001709AE" w:rsidP="00253FEA">
      <w:pPr>
        <w:jc w:val="center"/>
        <w:rPr>
          <w:noProof/>
          <w:lang w:eastAsia="zh-CN"/>
        </w:rPr>
      </w:pPr>
    </w:p>
    <w:p w14:paraId="19D2E03B" w14:textId="3206ECA5" w:rsidR="002A32BB" w:rsidRDefault="0026777B" w:rsidP="00253FEA">
      <w:pPr>
        <w:jc w:val="center"/>
        <w:rPr>
          <w:noProof/>
          <w:lang w:eastAsia="zh-CN"/>
        </w:rPr>
      </w:pPr>
      <w:r>
        <w:rPr>
          <w:noProof/>
          <w:lang w:eastAsia="zh-CN"/>
        </w:rPr>
        <w:lastRenderedPageBreak/>
        <w:drawing>
          <wp:inline distT="0" distB="0" distL="0" distR="0" wp14:anchorId="4EB14DD5" wp14:editId="0303C0B2">
            <wp:extent cx="441960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4972050"/>
                    </a:xfrm>
                    <a:prstGeom prst="rect">
                      <a:avLst/>
                    </a:prstGeom>
                  </pic:spPr>
                </pic:pic>
              </a:graphicData>
            </a:graphic>
          </wp:inline>
        </w:drawing>
      </w:r>
    </w:p>
    <w:p w14:paraId="17EB475B" w14:textId="77777777" w:rsidR="0088696F" w:rsidRDefault="0088696F">
      <w:pPr>
        <w:rPr>
          <w:lang w:eastAsia="zh-CN"/>
        </w:rPr>
      </w:pPr>
    </w:p>
    <w:p w14:paraId="71FA104B" w14:textId="521EAC8F" w:rsidR="001F06C6" w:rsidRDefault="00E66D74">
      <w:pPr>
        <w:rPr>
          <w:lang w:eastAsia="zh-CN"/>
        </w:rPr>
      </w:pPr>
      <w:r>
        <w:rPr>
          <w:rFonts w:hint="eastAsia"/>
          <w:lang w:eastAsia="zh-CN"/>
        </w:rPr>
        <w:t>为了</w:t>
      </w:r>
      <w:r>
        <w:rPr>
          <w:lang w:eastAsia="zh-CN"/>
        </w:rPr>
        <w:t>评估</w:t>
      </w:r>
      <w:r>
        <w:rPr>
          <w:rFonts w:hint="eastAsia"/>
          <w:lang w:eastAsia="zh-CN"/>
        </w:rPr>
        <w:t>突破</w:t>
      </w:r>
      <w:r w:rsidR="000A510E">
        <w:rPr>
          <w:rFonts w:hint="eastAsia"/>
          <w:lang w:eastAsia="zh-CN"/>
        </w:rPr>
        <w:t>预警</w:t>
      </w:r>
      <w:r>
        <w:rPr>
          <w:rFonts w:hint="eastAsia"/>
          <w:lang w:eastAsia="zh-CN"/>
        </w:rPr>
        <w:t>的</w:t>
      </w:r>
      <w:r>
        <w:rPr>
          <w:lang w:eastAsia="zh-CN"/>
        </w:rPr>
        <w:t>风险事件的严重程度，</w:t>
      </w:r>
      <w:r w:rsidR="00A04F24">
        <w:rPr>
          <w:lang w:eastAsia="zh-CN"/>
        </w:rPr>
        <w:t>纽约分行</w:t>
      </w:r>
      <w:r w:rsidR="00A712D1">
        <w:rPr>
          <w:lang w:eastAsia="zh-CN"/>
        </w:rPr>
        <w:t>司库</w:t>
      </w:r>
      <w:r>
        <w:rPr>
          <w:lang w:eastAsia="zh-CN"/>
        </w:rPr>
        <w:t>应考虑</w:t>
      </w:r>
      <w:r w:rsidR="00963F1F">
        <w:rPr>
          <w:rFonts w:hint="eastAsia"/>
          <w:lang w:eastAsia="zh-CN"/>
        </w:rPr>
        <w:t>的因素</w:t>
      </w:r>
      <w:r>
        <w:rPr>
          <w:rFonts w:hint="eastAsia"/>
          <w:lang w:eastAsia="zh-CN"/>
        </w:rPr>
        <w:t>包括</w:t>
      </w:r>
      <w:r>
        <w:rPr>
          <w:lang w:eastAsia="zh-CN"/>
        </w:rPr>
        <w:t>但不限于</w:t>
      </w:r>
      <w:r>
        <w:rPr>
          <w:rFonts w:hint="eastAsia"/>
          <w:lang w:eastAsia="zh-CN"/>
        </w:rPr>
        <w:t>以下</w:t>
      </w:r>
      <w:r>
        <w:rPr>
          <w:lang w:eastAsia="zh-CN"/>
        </w:rPr>
        <w:t>内容：</w:t>
      </w:r>
      <w:r w:rsidR="00B3351E" w:rsidRPr="00B3351E">
        <w:t xml:space="preserve">In order to assess the severity of </w:t>
      </w:r>
      <w:r w:rsidR="00B3351E">
        <w:t>trigger</w:t>
      </w:r>
      <w:r w:rsidR="00B3351E" w:rsidRPr="00B3351E">
        <w:t xml:space="preserve">, </w:t>
      </w:r>
      <w:r w:rsidR="00B3351E">
        <w:t xml:space="preserve">the </w:t>
      </w:r>
      <w:r w:rsidR="007B335B">
        <w:t xml:space="preserve">Head of </w:t>
      </w:r>
      <w:r w:rsidR="00A712D1">
        <w:t>TRY</w:t>
      </w:r>
      <w:r w:rsidR="00B3351E">
        <w:t xml:space="preserve"> </w:t>
      </w:r>
      <w:r w:rsidR="00B3351E" w:rsidRPr="00B3351E">
        <w:t>will consider a number of factors including but not limited to the following:</w:t>
      </w:r>
      <w:r>
        <w:rPr>
          <w:rFonts w:hint="eastAsia"/>
          <w:lang w:eastAsia="zh-CN"/>
        </w:rPr>
        <w:t xml:space="preserve"> </w:t>
      </w:r>
    </w:p>
    <w:tbl>
      <w:tblPr>
        <w:tblW w:w="963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5670"/>
      </w:tblGrid>
      <w:tr w:rsidR="00E66D74" w:rsidRPr="00B3351E" w14:paraId="30C6859C" w14:textId="77777777" w:rsidTr="00F86702">
        <w:trPr>
          <w:trHeight w:val="300"/>
        </w:trPr>
        <w:tc>
          <w:tcPr>
            <w:tcW w:w="3965" w:type="dxa"/>
            <w:shd w:val="clear" w:color="auto" w:fill="A40000"/>
            <w:noWrap/>
            <w:vAlign w:val="center"/>
            <w:hideMark/>
          </w:tcPr>
          <w:p w14:paraId="7CFE7945" w14:textId="67822ED0" w:rsidR="00E66D74" w:rsidRPr="00B3351E" w:rsidRDefault="00A42798" w:rsidP="00A42798">
            <w:pPr>
              <w:rPr>
                <w:sz w:val="20"/>
                <w:szCs w:val="20"/>
              </w:rPr>
            </w:pPr>
            <w:r>
              <w:rPr>
                <w:rFonts w:hint="eastAsia"/>
                <w:sz w:val="20"/>
                <w:szCs w:val="20"/>
                <w:lang w:eastAsia="zh-CN"/>
              </w:rPr>
              <w:t>考虑</w:t>
            </w:r>
            <w:r>
              <w:rPr>
                <w:sz w:val="20"/>
                <w:szCs w:val="20"/>
                <w:lang w:eastAsia="zh-CN"/>
              </w:rPr>
              <w:t>因素</w:t>
            </w:r>
          </w:p>
        </w:tc>
        <w:tc>
          <w:tcPr>
            <w:tcW w:w="5670" w:type="dxa"/>
            <w:shd w:val="clear" w:color="auto" w:fill="A40000"/>
            <w:noWrap/>
            <w:vAlign w:val="center"/>
            <w:hideMark/>
          </w:tcPr>
          <w:p w14:paraId="497F3950" w14:textId="41472771" w:rsidR="00E66D74" w:rsidRPr="00B3351E" w:rsidRDefault="00A42798" w:rsidP="00A42798">
            <w:pPr>
              <w:rPr>
                <w:sz w:val="20"/>
                <w:szCs w:val="20"/>
              </w:rPr>
            </w:pPr>
            <w:r>
              <w:rPr>
                <w:rFonts w:hint="eastAsia"/>
                <w:sz w:val="20"/>
                <w:szCs w:val="20"/>
                <w:lang w:eastAsia="zh-CN"/>
              </w:rPr>
              <w:t>原因</w:t>
            </w:r>
          </w:p>
        </w:tc>
      </w:tr>
      <w:tr w:rsidR="00E66D74" w:rsidRPr="00B3351E" w14:paraId="75B51E14" w14:textId="77777777" w:rsidTr="00F86702">
        <w:trPr>
          <w:trHeight w:val="465"/>
        </w:trPr>
        <w:tc>
          <w:tcPr>
            <w:tcW w:w="3965" w:type="dxa"/>
            <w:shd w:val="clear" w:color="auto" w:fill="auto"/>
            <w:hideMark/>
          </w:tcPr>
          <w:p w14:paraId="4B007974" w14:textId="25E8337F" w:rsidR="00E66D74" w:rsidRPr="00B3351E" w:rsidRDefault="00A42798" w:rsidP="00F86702">
            <w:pPr>
              <w:rPr>
                <w:sz w:val="20"/>
                <w:szCs w:val="20"/>
                <w:lang w:eastAsia="zh-CN"/>
              </w:rPr>
            </w:pPr>
            <w:r>
              <w:rPr>
                <w:rFonts w:hint="eastAsia"/>
                <w:sz w:val="20"/>
                <w:szCs w:val="20"/>
                <w:lang w:eastAsia="zh-CN"/>
              </w:rPr>
              <w:t>突破</w:t>
            </w:r>
            <w:r>
              <w:rPr>
                <w:sz w:val="20"/>
                <w:szCs w:val="20"/>
                <w:lang w:eastAsia="zh-CN"/>
              </w:rPr>
              <w:t>预警值的指标</w:t>
            </w:r>
            <w:r>
              <w:rPr>
                <w:rFonts w:hint="eastAsia"/>
                <w:sz w:val="20"/>
                <w:szCs w:val="20"/>
                <w:lang w:eastAsia="zh-CN"/>
              </w:rPr>
              <w:t>数量</w:t>
            </w:r>
          </w:p>
        </w:tc>
        <w:tc>
          <w:tcPr>
            <w:tcW w:w="5670" w:type="dxa"/>
            <w:shd w:val="clear" w:color="auto" w:fill="auto"/>
            <w:hideMark/>
          </w:tcPr>
          <w:p w14:paraId="6C40316D" w14:textId="5C86AD45" w:rsidR="00E66D74" w:rsidRPr="00B3351E" w:rsidRDefault="00A42798" w:rsidP="00A42798">
            <w:pPr>
              <w:rPr>
                <w:sz w:val="20"/>
                <w:szCs w:val="20"/>
                <w:lang w:eastAsia="zh-CN"/>
              </w:rPr>
            </w:pPr>
            <w:r>
              <w:rPr>
                <w:rFonts w:hint="eastAsia"/>
                <w:sz w:val="20"/>
                <w:szCs w:val="20"/>
                <w:lang w:eastAsia="zh-CN"/>
              </w:rPr>
              <w:t>突破数量</w:t>
            </w:r>
            <w:r>
              <w:rPr>
                <w:sz w:val="20"/>
                <w:szCs w:val="20"/>
                <w:lang w:eastAsia="zh-CN"/>
              </w:rPr>
              <w:t>越多，</w:t>
            </w:r>
            <w:r w:rsidR="00DE5A82">
              <w:rPr>
                <w:rFonts w:hint="eastAsia"/>
                <w:sz w:val="20"/>
                <w:szCs w:val="20"/>
                <w:lang w:eastAsia="zh-CN"/>
              </w:rPr>
              <w:t>可能</w:t>
            </w:r>
            <w:r>
              <w:rPr>
                <w:sz w:val="20"/>
                <w:szCs w:val="20"/>
                <w:lang w:eastAsia="zh-CN"/>
              </w:rPr>
              <w:t>标示</w:t>
            </w:r>
            <w:r>
              <w:rPr>
                <w:rFonts w:hint="eastAsia"/>
                <w:sz w:val="20"/>
                <w:szCs w:val="20"/>
                <w:lang w:eastAsia="zh-CN"/>
              </w:rPr>
              <w:t>着更高</w:t>
            </w:r>
            <w:r>
              <w:rPr>
                <w:sz w:val="20"/>
                <w:szCs w:val="20"/>
                <w:lang w:eastAsia="zh-CN"/>
              </w:rPr>
              <w:t>的风险以及更严重的流动性危机</w:t>
            </w:r>
            <w:r>
              <w:rPr>
                <w:rFonts w:hint="eastAsia"/>
                <w:sz w:val="20"/>
                <w:szCs w:val="20"/>
                <w:lang w:eastAsia="zh-CN"/>
              </w:rPr>
              <w:t>。</w:t>
            </w:r>
          </w:p>
        </w:tc>
      </w:tr>
      <w:tr w:rsidR="00E66D74" w:rsidRPr="00B3351E" w14:paraId="211934B4" w14:textId="77777777" w:rsidTr="00F86702">
        <w:trPr>
          <w:trHeight w:val="465"/>
        </w:trPr>
        <w:tc>
          <w:tcPr>
            <w:tcW w:w="3965" w:type="dxa"/>
            <w:shd w:val="clear" w:color="auto" w:fill="auto"/>
            <w:hideMark/>
          </w:tcPr>
          <w:p w14:paraId="404FCC4B" w14:textId="31275DA0" w:rsidR="00E66D74" w:rsidRPr="00B3351E" w:rsidRDefault="00A42798" w:rsidP="00F86702">
            <w:pPr>
              <w:rPr>
                <w:sz w:val="20"/>
                <w:szCs w:val="20"/>
                <w:lang w:eastAsia="zh-CN"/>
              </w:rPr>
            </w:pPr>
            <w:r>
              <w:rPr>
                <w:rFonts w:hint="eastAsia"/>
                <w:sz w:val="20"/>
                <w:szCs w:val="20"/>
                <w:lang w:eastAsia="zh-CN"/>
              </w:rPr>
              <w:t>突破</w:t>
            </w:r>
            <w:r>
              <w:rPr>
                <w:sz w:val="20"/>
                <w:szCs w:val="20"/>
                <w:lang w:eastAsia="zh-CN"/>
              </w:rPr>
              <w:t>预警值</w:t>
            </w:r>
            <w:r>
              <w:rPr>
                <w:rFonts w:hint="eastAsia"/>
                <w:sz w:val="20"/>
                <w:szCs w:val="20"/>
                <w:lang w:eastAsia="zh-CN"/>
              </w:rPr>
              <w:t>部分</w:t>
            </w:r>
            <w:r>
              <w:rPr>
                <w:sz w:val="20"/>
                <w:szCs w:val="20"/>
                <w:lang w:eastAsia="zh-CN"/>
              </w:rPr>
              <w:t>的量级</w:t>
            </w:r>
          </w:p>
        </w:tc>
        <w:tc>
          <w:tcPr>
            <w:tcW w:w="5670" w:type="dxa"/>
            <w:shd w:val="clear" w:color="auto" w:fill="auto"/>
            <w:hideMark/>
          </w:tcPr>
          <w:p w14:paraId="505D29CB" w14:textId="1424879A" w:rsidR="00E66D74" w:rsidRPr="00B3351E" w:rsidRDefault="00EE2013" w:rsidP="00A42798">
            <w:pPr>
              <w:rPr>
                <w:sz w:val="20"/>
                <w:szCs w:val="20"/>
                <w:lang w:eastAsia="zh-CN"/>
              </w:rPr>
            </w:pPr>
            <w:r>
              <w:rPr>
                <w:sz w:val="20"/>
                <w:szCs w:val="20"/>
                <w:lang w:eastAsia="zh-CN"/>
              </w:rPr>
              <w:t>突破预警值部分的量级越大</w:t>
            </w:r>
            <w:r w:rsidR="00A42798">
              <w:rPr>
                <w:sz w:val="20"/>
                <w:szCs w:val="20"/>
                <w:lang w:eastAsia="zh-CN"/>
              </w:rPr>
              <w:t>，</w:t>
            </w:r>
            <w:r w:rsidR="00DE5A82">
              <w:rPr>
                <w:rFonts w:hint="eastAsia"/>
                <w:sz w:val="20"/>
                <w:szCs w:val="20"/>
                <w:lang w:eastAsia="zh-CN"/>
              </w:rPr>
              <w:t>可能</w:t>
            </w:r>
            <w:r w:rsidR="00A42798">
              <w:rPr>
                <w:sz w:val="20"/>
                <w:szCs w:val="20"/>
                <w:lang w:eastAsia="zh-CN"/>
              </w:rPr>
              <w:t>标示</w:t>
            </w:r>
            <w:r w:rsidR="00A42798">
              <w:rPr>
                <w:rFonts w:hint="eastAsia"/>
                <w:sz w:val="20"/>
                <w:szCs w:val="20"/>
                <w:lang w:eastAsia="zh-CN"/>
              </w:rPr>
              <w:t>着更高</w:t>
            </w:r>
            <w:r w:rsidR="00A42798">
              <w:rPr>
                <w:sz w:val="20"/>
                <w:szCs w:val="20"/>
                <w:lang w:eastAsia="zh-CN"/>
              </w:rPr>
              <w:t>的风险以及</w:t>
            </w:r>
            <w:r w:rsidR="00A42798">
              <w:rPr>
                <w:rFonts w:hint="eastAsia"/>
                <w:sz w:val="20"/>
                <w:szCs w:val="20"/>
                <w:lang w:eastAsia="zh-CN"/>
              </w:rPr>
              <w:t>/</w:t>
            </w:r>
            <w:r w:rsidR="00A42798">
              <w:rPr>
                <w:rFonts w:hint="eastAsia"/>
                <w:sz w:val="20"/>
                <w:szCs w:val="20"/>
                <w:lang w:eastAsia="zh-CN"/>
              </w:rPr>
              <w:t>或</w:t>
            </w:r>
            <w:r w:rsidR="00A42798">
              <w:rPr>
                <w:sz w:val="20"/>
                <w:szCs w:val="20"/>
                <w:lang w:eastAsia="zh-CN"/>
              </w:rPr>
              <w:t>更严重的流动性危机</w:t>
            </w:r>
            <w:r w:rsidR="00A42798">
              <w:rPr>
                <w:rFonts w:hint="eastAsia"/>
                <w:sz w:val="20"/>
                <w:szCs w:val="20"/>
                <w:lang w:eastAsia="zh-CN"/>
              </w:rPr>
              <w:t>。</w:t>
            </w:r>
          </w:p>
        </w:tc>
      </w:tr>
      <w:tr w:rsidR="00E66D74" w:rsidRPr="00B3351E" w14:paraId="03D08BE8" w14:textId="77777777" w:rsidTr="00F86702">
        <w:trPr>
          <w:trHeight w:val="660"/>
        </w:trPr>
        <w:tc>
          <w:tcPr>
            <w:tcW w:w="3965" w:type="dxa"/>
            <w:shd w:val="clear" w:color="auto" w:fill="auto"/>
            <w:hideMark/>
          </w:tcPr>
          <w:p w14:paraId="5F079CB4" w14:textId="5F1DE05B" w:rsidR="00E66D74" w:rsidRPr="00B3351E" w:rsidRDefault="00DE5A82" w:rsidP="00A322E5">
            <w:pPr>
              <w:rPr>
                <w:sz w:val="20"/>
                <w:szCs w:val="20"/>
                <w:lang w:eastAsia="zh-CN"/>
              </w:rPr>
            </w:pPr>
            <w:r>
              <w:rPr>
                <w:rFonts w:hint="eastAsia"/>
                <w:sz w:val="20"/>
                <w:szCs w:val="20"/>
                <w:lang w:eastAsia="zh-CN"/>
              </w:rPr>
              <w:t>过去</w:t>
            </w:r>
            <w:r>
              <w:rPr>
                <w:rFonts w:hint="eastAsia"/>
                <w:sz w:val="20"/>
                <w:szCs w:val="20"/>
                <w:lang w:eastAsia="zh-CN"/>
              </w:rPr>
              <w:t>30</w:t>
            </w:r>
            <w:r>
              <w:rPr>
                <w:rFonts w:hint="eastAsia"/>
                <w:sz w:val="20"/>
                <w:szCs w:val="20"/>
                <w:lang w:eastAsia="zh-CN"/>
              </w:rPr>
              <w:t>天</w:t>
            </w:r>
            <w:r>
              <w:rPr>
                <w:sz w:val="20"/>
                <w:szCs w:val="20"/>
                <w:lang w:eastAsia="zh-CN"/>
              </w:rPr>
              <w:t>（或相关</w:t>
            </w:r>
            <w:r w:rsidR="00A322E5">
              <w:rPr>
                <w:rFonts w:hint="eastAsia"/>
                <w:sz w:val="20"/>
                <w:szCs w:val="20"/>
                <w:lang w:eastAsia="zh-CN"/>
              </w:rPr>
              <w:t>时期</w:t>
            </w:r>
            <w:r>
              <w:rPr>
                <w:sz w:val="20"/>
                <w:szCs w:val="20"/>
                <w:lang w:eastAsia="zh-CN"/>
              </w:rPr>
              <w:t>）突破预警值的频率</w:t>
            </w:r>
            <w:r>
              <w:rPr>
                <w:rFonts w:hint="eastAsia"/>
                <w:sz w:val="20"/>
                <w:szCs w:val="20"/>
                <w:lang w:eastAsia="zh-CN"/>
              </w:rPr>
              <w:t>以及</w:t>
            </w:r>
            <w:r w:rsidR="000737C3">
              <w:rPr>
                <w:rFonts w:hint="eastAsia"/>
                <w:sz w:val="20"/>
                <w:szCs w:val="20"/>
                <w:lang w:eastAsia="zh-CN"/>
              </w:rPr>
              <w:t>持续时间</w:t>
            </w:r>
          </w:p>
        </w:tc>
        <w:tc>
          <w:tcPr>
            <w:tcW w:w="5670" w:type="dxa"/>
            <w:shd w:val="clear" w:color="auto" w:fill="auto"/>
            <w:hideMark/>
          </w:tcPr>
          <w:p w14:paraId="421391E3" w14:textId="1834EC8F" w:rsidR="00E66D74" w:rsidRPr="00B3351E" w:rsidRDefault="00DE5A82" w:rsidP="00F86702">
            <w:pPr>
              <w:rPr>
                <w:sz w:val="20"/>
                <w:szCs w:val="20"/>
                <w:lang w:eastAsia="zh-CN"/>
              </w:rPr>
            </w:pPr>
            <w:r>
              <w:rPr>
                <w:rFonts w:hint="eastAsia"/>
                <w:sz w:val="20"/>
                <w:szCs w:val="20"/>
                <w:lang w:eastAsia="zh-CN"/>
              </w:rPr>
              <w:t>频率越高</w:t>
            </w:r>
            <w:r>
              <w:rPr>
                <w:sz w:val="20"/>
                <w:szCs w:val="20"/>
                <w:lang w:eastAsia="zh-CN"/>
              </w:rPr>
              <w:t>以及</w:t>
            </w:r>
            <w:r>
              <w:rPr>
                <w:rFonts w:hint="eastAsia"/>
                <w:sz w:val="20"/>
                <w:szCs w:val="20"/>
                <w:lang w:eastAsia="zh-CN"/>
              </w:rPr>
              <w:t>/</w:t>
            </w:r>
            <w:r>
              <w:rPr>
                <w:rFonts w:hint="eastAsia"/>
                <w:sz w:val="20"/>
                <w:szCs w:val="20"/>
                <w:lang w:eastAsia="zh-CN"/>
              </w:rPr>
              <w:t>或</w:t>
            </w:r>
            <w:r>
              <w:rPr>
                <w:sz w:val="20"/>
                <w:szCs w:val="20"/>
                <w:lang w:eastAsia="zh-CN"/>
              </w:rPr>
              <w:t>持续</w:t>
            </w:r>
            <w:r w:rsidR="000737C3">
              <w:rPr>
                <w:rFonts w:hint="eastAsia"/>
                <w:sz w:val="20"/>
                <w:szCs w:val="20"/>
                <w:lang w:eastAsia="zh-CN"/>
              </w:rPr>
              <w:t>时间</w:t>
            </w:r>
            <w:r>
              <w:rPr>
                <w:sz w:val="20"/>
                <w:szCs w:val="20"/>
                <w:lang w:eastAsia="zh-CN"/>
              </w:rPr>
              <w:t>越久，可能</w:t>
            </w:r>
            <w:r>
              <w:rPr>
                <w:rFonts w:hint="eastAsia"/>
                <w:sz w:val="20"/>
                <w:szCs w:val="20"/>
                <w:lang w:eastAsia="zh-CN"/>
              </w:rPr>
              <w:t>标示</w:t>
            </w:r>
            <w:r>
              <w:rPr>
                <w:sz w:val="20"/>
                <w:szCs w:val="20"/>
                <w:lang w:eastAsia="zh-CN"/>
              </w:rPr>
              <w:t>着</w:t>
            </w:r>
            <w:r>
              <w:rPr>
                <w:rFonts w:hint="eastAsia"/>
                <w:sz w:val="20"/>
                <w:szCs w:val="20"/>
                <w:lang w:eastAsia="zh-CN"/>
              </w:rPr>
              <w:t>更高</w:t>
            </w:r>
            <w:r>
              <w:rPr>
                <w:sz w:val="20"/>
                <w:szCs w:val="20"/>
                <w:lang w:eastAsia="zh-CN"/>
              </w:rPr>
              <w:t>的风险以及更严重的流动性危机</w:t>
            </w:r>
            <w:r>
              <w:rPr>
                <w:rFonts w:hint="eastAsia"/>
                <w:sz w:val="20"/>
                <w:szCs w:val="20"/>
                <w:lang w:eastAsia="zh-CN"/>
              </w:rPr>
              <w:t>。</w:t>
            </w:r>
          </w:p>
        </w:tc>
      </w:tr>
      <w:tr w:rsidR="00E66D74" w:rsidRPr="00B3351E" w14:paraId="69C165D2" w14:textId="77777777" w:rsidTr="00F86702">
        <w:trPr>
          <w:trHeight w:val="570"/>
        </w:trPr>
        <w:tc>
          <w:tcPr>
            <w:tcW w:w="3965" w:type="dxa"/>
            <w:shd w:val="clear" w:color="auto" w:fill="auto"/>
            <w:hideMark/>
          </w:tcPr>
          <w:p w14:paraId="7293FFF8" w14:textId="24A8C539" w:rsidR="00E66D74" w:rsidRPr="00B3351E" w:rsidRDefault="00B823EC" w:rsidP="00B823EC">
            <w:pPr>
              <w:rPr>
                <w:sz w:val="20"/>
                <w:szCs w:val="20"/>
                <w:lang w:eastAsia="zh-CN"/>
              </w:rPr>
            </w:pPr>
            <w:r>
              <w:rPr>
                <w:rFonts w:hint="eastAsia"/>
                <w:sz w:val="20"/>
                <w:szCs w:val="20"/>
                <w:lang w:eastAsia="zh-CN"/>
              </w:rPr>
              <w:t>近期</w:t>
            </w:r>
            <w:r>
              <w:rPr>
                <w:sz w:val="20"/>
                <w:szCs w:val="20"/>
                <w:lang w:eastAsia="zh-CN"/>
              </w:rPr>
              <w:t>（或相关时期）</w:t>
            </w:r>
            <w:r w:rsidR="00A322E5">
              <w:rPr>
                <w:rFonts w:hint="eastAsia"/>
                <w:sz w:val="20"/>
                <w:szCs w:val="20"/>
                <w:lang w:eastAsia="zh-CN"/>
              </w:rPr>
              <w:t>关键</w:t>
            </w:r>
            <w:r w:rsidR="00A322E5">
              <w:rPr>
                <w:sz w:val="20"/>
                <w:szCs w:val="20"/>
                <w:lang w:eastAsia="zh-CN"/>
              </w:rPr>
              <w:t>预警指标</w:t>
            </w:r>
            <w:r>
              <w:rPr>
                <w:rFonts w:hint="eastAsia"/>
                <w:sz w:val="20"/>
                <w:szCs w:val="20"/>
                <w:lang w:eastAsia="zh-CN"/>
              </w:rPr>
              <w:t>趋势</w:t>
            </w:r>
            <w:r w:rsidR="00E54A93">
              <w:rPr>
                <w:rFonts w:hint="eastAsia"/>
                <w:sz w:val="20"/>
                <w:szCs w:val="20"/>
                <w:lang w:eastAsia="zh-CN"/>
              </w:rPr>
              <w:t>变化</w:t>
            </w:r>
            <w:r>
              <w:rPr>
                <w:rFonts w:hint="eastAsia"/>
                <w:sz w:val="20"/>
                <w:szCs w:val="20"/>
                <w:lang w:eastAsia="zh-CN"/>
              </w:rPr>
              <w:t>情况</w:t>
            </w:r>
          </w:p>
        </w:tc>
        <w:tc>
          <w:tcPr>
            <w:tcW w:w="5670" w:type="dxa"/>
            <w:shd w:val="clear" w:color="auto" w:fill="auto"/>
            <w:hideMark/>
          </w:tcPr>
          <w:p w14:paraId="32CFD23E" w14:textId="69C56E0A" w:rsidR="00E66D74" w:rsidRPr="00B3351E" w:rsidRDefault="0026683A" w:rsidP="00F86702">
            <w:pPr>
              <w:rPr>
                <w:sz w:val="20"/>
                <w:szCs w:val="20"/>
                <w:lang w:eastAsia="zh-CN"/>
              </w:rPr>
            </w:pPr>
            <w:r>
              <w:rPr>
                <w:sz w:val="20"/>
                <w:szCs w:val="20"/>
                <w:lang w:eastAsia="zh-CN"/>
              </w:rPr>
              <w:t>关键预警指标出现</w:t>
            </w:r>
            <w:r w:rsidR="00B823EC">
              <w:rPr>
                <w:rFonts w:hint="eastAsia"/>
                <w:sz w:val="20"/>
                <w:szCs w:val="20"/>
                <w:lang w:eastAsia="zh-CN"/>
              </w:rPr>
              <w:t>下滑</w:t>
            </w:r>
            <w:r w:rsidR="00B823EC">
              <w:rPr>
                <w:sz w:val="20"/>
                <w:szCs w:val="20"/>
                <w:lang w:eastAsia="zh-CN"/>
              </w:rPr>
              <w:t>的趋势，</w:t>
            </w:r>
            <w:r w:rsidR="00B823EC">
              <w:rPr>
                <w:rFonts w:hint="eastAsia"/>
                <w:sz w:val="20"/>
                <w:szCs w:val="20"/>
                <w:lang w:eastAsia="zh-CN"/>
              </w:rPr>
              <w:t>可能</w:t>
            </w:r>
            <w:r w:rsidR="00B823EC">
              <w:rPr>
                <w:sz w:val="20"/>
                <w:szCs w:val="20"/>
                <w:lang w:eastAsia="zh-CN"/>
              </w:rPr>
              <w:t>标示</w:t>
            </w:r>
            <w:r w:rsidR="00B823EC">
              <w:rPr>
                <w:rFonts w:hint="eastAsia"/>
                <w:sz w:val="20"/>
                <w:szCs w:val="20"/>
                <w:lang w:eastAsia="zh-CN"/>
              </w:rPr>
              <w:t>着更高</w:t>
            </w:r>
            <w:r w:rsidR="00B823EC">
              <w:rPr>
                <w:sz w:val="20"/>
                <w:szCs w:val="20"/>
                <w:lang w:eastAsia="zh-CN"/>
              </w:rPr>
              <w:t>的风险以及更严重的流动性危机</w:t>
            </w:r>
            <w:r w:rsidR="00B823EC">
              <w:rPr>
                <w:rFonts w:hint="eastAsia"/>
                <w:sz w:val="20"/>
                <w:szCs w:val="20"/>
                <w:lang w:eastAsia="zh-CN"/>
              </w:rPr>
              <w:t>。</w:t>
            </w:r>
          </w:p>
        </w:tc>
      </w:tr>
      <w:tr w:rsidR="00E66D74" w:rsidRPr="00B3351E" w14:paraId="5FD8544D" w14:textId="77777777" w:rsidTr="00F86702">
        <w:trPr>
          <w:trHeight w:val="465"/>
        </w:trPr>
        <w:tc>
          <w:tcPr>
            <w:tcW w:w="3965" w:type="dxa"/>
            <w:shd w:val="clear" w:color="auto" w:fill="auto"/>
            <w:hideMark/>
          </w:tcPr>
          <w:p w14:paraId="3B6C0633" w14:textId="5872D7BD" w:rsidR="00E66D74" w:rsidRPr="00B3351E" w:rsidRDefault="00B823EC" w:rsidP="00B823EC">
            <w:pPr>
              <w:rPr>
                <w:sz w:val="20"/>
                <w:szCs w:val="20"/>
                <w:lang w:eastAsia="zh-CN"/>
              </w:rPr>
            </w:pPr>
            <w:r>
              <w:rPr>
                <w:rFonts w:hint="eastAsia"/>
                <w:sz w:val="20"/>
                <w:szCs w:val="20"/>
                <w:lang w:eastAsia="zh-CN"/>
              </w:rPr>
              <w:lastRenderedPageBreak/>
              <w:t>近期流动</w:t>
            </w:r>
            <w:r>
              <w:rPr>
                <w:sz w:val="20"/>
                <w:szCs w:val="20"/>
                <w:lang w:eastAsia="zh-CN"/>
              </w:rPr>
              <w:t>性</w:t>
            </w:r>
            <w:r>
              <w:rPr>
                <w:rFonts w:hint="eastAsia"/>
                <w:sz w:val="20"/>
                <w:szCs w:val="20"/>
                <w:lang w:eastAsia="zh-CN"/>
              </w:rPr>
              <w:t>/</w:t>
            </w:r>
            <w:r>
              <w:rPr>
                <w:rFonts w:hint="eastAsia"/>
                <w:sz w:val="20"/>
                <w:szCs w:val="20"/>
                <w:lang w:eastAsia="zh-CN"/>
              </w:rPr>
              <w:t>资金</w:t>
            </w:r>
            <w:r>
              <w:rPr>
                <w:sz w:val="20"/>
                <w:szCs w:val="20"/>
                <w:lang w:eastAsia="zh-CN"/>
              </w:rPr>
              <w:t>风险</w:t>
            </w:r>
            <w:r>
              <w:rPr>
                <w:rFonts w:hint="eastAsia"/>
                <w:sz w:val="20"/>
                <w:szCs w:val="20"/>
                <w:lang w:eastAsia="zh-CN"/>
              </w:rPr>
              <w:t>相关</w:t>
            </w:r>
            <w:r>
              <w:rPr>
                <w:sz w:val="20"/>
                <w:szCs w:val="20"/>
                <w:lang w:eastAsia="zh-CN"/>
              </w:rPr>
              <w:t>指标的</w:t>
            </w:r>
            <w:r>
              <w:rPr>
                <w:rFonts w:hint="eastAsia"/>
                <w:sz w:val="20"/>
                <w:szCs w:val="20"/>
                <w:lang w:eastAsia="zh-CN"/>
              </w:rPr>
              <w:t>风险</w:t>
            </w:r>
            <w:r>
              <w:rPr>
                <w:sz w:val="20"/>
                <w:szCs w:val="20"/>
                <w:lang w:eastAsia="zh-CN"/>
              </w:rPr>
              <w:t>水平</w:t>
            </w:r>
          </w:p>
        </w:tc>
        <w:tc>
          <w:tcPr>
            <w:tcW w:w="5670" w:type="dxa"/>
            <w:shd w:val="clear" w:color="auto" w:fill="auto"/>
            <w:hideMark/>
          </w:tcPr>
          <w:p w14:paraId="3A36B55C" w14:textId="48CB61B9" w:rsidR="00E66D74" w:rsidRPr="00B3351E" w:rsidRDefault="0026683A" w:rsidP="00F86702">
            <w:pPr>
              <w:rPr>
                <w:sz w:val="20"/>
                <w:szCs w:val="20"/>
                <w:lang w:eastAsia="zh-CN"/>
              </w:rPr>
            </w:pPr>
            <w:r>
              <w:rPr>
                <w:sz w:val="20"/>
                <w:szCs w:val="20"/>
                <w:lang w:eastAsia="zh-CN"/>
              </w:rPr>
              <w:t>近期</w:t>
            </w:r>
            <w:r w:rsidR="00B823EC">
              <w:rPr>
                <w:rFonts w:hint="eastAsia"/>
                <w:sz w:val="20"/>
                <w:szCs w:val="20"/>
                <w:lang w:eastAsia="zh-CN"/>
              </w:rPr>
              <w:t>流动性</w:t>
            </w:r>
            <w:r w:rsidR="00B823EC">
              <w:rPr>
                <w:rFonts w:hint="eastAsia"/>
                <w:sz w:val="20"/>
                <w:szCs w:val="20"/>
                <w:lang w:eastAsia="zh-CN"/>
              </w:rPr>
              <w:t>/</w:t>
            </w:r>
            <w:r w:rsidR="00B823EC">
              <w:rPr>
                <w:rFonts w:hint="eastAsia"/>
                <w:sz w:val="20"/>
                <w:szCs w:val="20"/>
                <w:lang w:eastAsia="zh-CN"/>
              </w:rPr>
              <w:t>资金</w:t>
            </w:r>
            <w:r w:rsidR="00B823EC">
              <w:rPr>
                <w:sz w:val="20"/>
                <w:szCs w:val="20"/>
                <w:lang w:eastAsia="zh-CN"/>
              </w:rPr>
              <w:t>风险</w:t>
            </w:r>
            <w:r w:rsidR="00B823EC">
              <w:rPr>
                <w:rFonts w:hint="eastAsia"/>
                <w:sz w:val="20"/>
                <w:szCs w:val="20"/>
                <w:lang w:eastAsia="zh-CN"/>
              </w:rPr>
              <w:t>相关</w:t>
            </w:r>
            <w:r w:rsidR="00B823EC">
              <w:rPr>
                <w:sz w:val="20"/>
                <w:szCs w:val="20"/>
                <w:lang w:eastAsia="zh-CN"/>
              </w:rPr>
              <w:t>指标</w:t>
            </w:r>
            <w:r w:rsidR="00B823EC">
              <w:rPr>
                <w:rFonts w:hint="eastAsia"/>
                <w:sz w:val="20"/>
                <w:szCs w:val="20"/>
                <w:lang w:eastAsia="zh-CN"/>
              </w:rPr>
              <w:t>恶化</w:t>
            </w:r>
            <w:r w:rsidR="00B823EC">
              <w:rPr>
                <w:sz w:val="20"/>
                <w:szCs w:val="20"/>
                <w:lang w:eastAsia="zh-CN"/>
              </w:rPr>
              <w:t>，</w:t>
            </w:r>
            <w:r w:rsidR="00B823EC">
              <w:rPr>
                <w:rFonts w:hint="eastAsia"/>
                <w:sz w:val="20"/>
                <w:szCs w:val="20"/>
                <w:lang w:eastAsia="zh-CN"/>
              </w:rPr>
              <w:t>可能</w:t>
            </w:r>
            <w:r w:rsidR="00B823EC">
              <w:rPr>
                <w:sz w:val="20"/>
                <w:szCs w:val="20"/>
                <w:lang w:eastAsia="zh-CN"/>
              </w:rPr>
              <w:t>标示</w:t>
            </w:r>
            <w:r w:rsidR="00B823EC">
              <w:rPr>
                <w:rFonts w:hint="eastAsia"/>
                <w:sz w:val="20"/>
                <w:szCs w:val="20"/>
                <w:lang w:eastAsia="zh-CN"/>
              </w:rPr>
              <w:t>着更高</w:t>
            </w:r>
            <w:r w:rsidR="00B823EC">
              <w:rPr>
                <w:sz w:val="20"/>
                <w:szCs w:val="20"/>
                <w:lang w:eastAsia="zh-CN"/>
              </w:rPr>
              <w:t>的风险以及更严重的流动性危机</w:t>
            </w:r>
            <w:r w:rsidR="00B823EC">
              <w:rPr>
                <w:rFonts w:hint="eastAsia"/>
                <w:sz w:val="20"/>
                <w:szCs w:val="20"/>
                <w:lang w:eastAsia="zh-CN"/>
              </w:rPr>
              <w:t>。</w:t>
            </w:r>
          </w:p>
        </w:tc>
      </w:tr>
      <w:tr w:rsidR="00E66D74" w:rsidRPr="00B3351E" w14:paraId="4C75CDB8" w14:textId="77777777" w:rsidTr="00F86702">
        <w:trPr>
          <w:trHeight w:val="465"/>
        </w:trPr>
        <w:tc>
          <w:tcPr>
            <w:tcW w:w="3965" w:type="dxa"/>
            <w:shd w:val="clear" w:color="auto" w:fill="auto"/>
            <w:hideMark/>
          </w:tcPr>
          <w:p w14:paraId="0926EB90" w14:textId="35A3972F" w:rsidR="00E66D74" w:rsidRPr="00B3351E" w:rsidRDefault="00E54A93" w:rsidP="00F86702">
            <w:pPr>
              <w:rPr>
                <w:sz w:val="20"/>
                <w:szCs w:val="20"/>
                <w:lang w:eastAsia="zh-CN"/>
              </w:rPr>
            </w:pPr>
            <w:r>
              <w:rPr>
                <w:rFonts w:hint="eastAsia"/>
                <w:sz w:val="20"/>
                <w:szCs w:val="20"/>
                <w:lang w:eastAsia="zh-CN"/>
              </w:rPr>
              <w:t>近期</w:t>
            </w:r>
            <w:r>
              <w:rPr>
                <w:sz w:val="20"/>
                <w:szCs w:val="20"/>
                <w:lang w:eastAsia="zh-CN"/>
              </w:rPr>
              <w:t>流动性</w:t>
            </w:r>
            <w:r>
              <w:rPr>
                <w:rFonts w:hint="eastAsia"/>
                <w:sz w:val="20"/>
                <w:szCs w:val="20"/>
                <w:lang w:eastAsia="zh-CN"/>
              </w:rPr>
              <w:t>/</w:t>
            </w:r>
            <w:r>
              <w:rPr>
                <w:rFonts w:hint="eastAsia"/>
                <w:sz w:val="20"/>
                <w:szCs w:val="20"/>
                <w:lang w:eastAsia="zh-CN"/>
              </w:rPr>
              <w:t>资金</w:t>
            </w:r>
            <w:r>
              <w:rPr>
                <w:sz w:val="20"/>
                <w:szCs w:val="20"/>
                <w:lang w:eastAsia="zh-CN"/>
              </w:rPr>
              <w:t>风险</w:t>
            </w:r>
            <w:r>
              <w:rPr>
                <w:rFonts w:hint="eastAsia"/>
                <w:sz w:val="20"/>
                <w:szCs w:val="20"/>
                <w:lang w:eastAsia="zh-CN"/>
              </w:rPr>
              <w:t>相关</w:t>
            </w:r>
            <w:r>
              <w:rPr>
                <w:sz w:val="20"/>
                <w:szCs w:val="20"/>
                <w:lang w:eastAsia="zh-CN"/>
              </w:rPr>
              <w:t>指标波动情况</w:t>
            </w:r>
          </w:p>
        </w:tc>
        <w:tc>
          <w:tcPr>
            <w:tcW w:w="5670" w:type="dxa"/>
            <w:shd w:val="clear" w:color="auto" w:fill="auto"/>
            <w:hideMark/>
          </w:tcPr>
          <w:p w14:paraId="3527A1C5" w14:textId="09F4BFAB" w:rsidR="00E66D74" w:rsidRPr="00B3351E" w:rsidRDefault="0026683A" w:rsidP="00E54A93">
            <w:pPr>
              <w:rPr>
                <w:sz w:val="20"/>
                <w:szCs w:val="20"/>
                <w:lang w:eastAsia="zh-CN"/>
              </w:rPr>
            </w:pPr>
            <w:r>
              <w:rPr>
                <w:sz w:val="20"/>
                <w:szCs w:val="20"/>
                <w:lang w:eastAsia="zh-CN"/>
              </w:rPr>
              <w:t>近期</w:t>
            </w:r>
            <w:r>
              <w:rPr>
                <w:rFonts w:hint="eastAsia"/>
                <w:sz w:val="20"/>
                <w:szCs w:val="20"/>
                <w:lang w:eastAsia="zh-CN"/>
              </w:rPr>
              <w:t>流动性</w:t>
            </w:r>
            <w:r>
              <w:rPr>
                <w:rFonts w:hint="eastAsia"/>
                <w:sz w:val="20"/>
                <w:szCs w:val="20"/>
                <w:lang w:eastAsia="zh-CN"/>
              </w:rPr>
              <w:t>/</w:t>
            </w:r>
            <w:r>
              <w:rPr>
                <w:rFonts w:hint="eastAsia"/>
                <w:sz w:val="20"/>
                <w:szCs w:val="20"/>
                <w:lang w:eastAsia="zh-CN"/>
              </w:rPr>
              <w:t>资金</w:t>
            </w:r>
            <w:r>
              <w:rPr>
                <w:sz w:val="20"/>
                <w:szCs w:val="20"/>
                <w:lang w:eastAsia="zh-CN"/>
              </w:rPr>
              <w:t>风险</w:t>
            </w:r>
            <w:r w:rsidR="00E54A93">
              <w:rPr>
                <w:rFonts w:hint="eastAsia"/>
                <w:sz w:val="20"/>
                <w:szCs w:val="20"/>
                <w:lang w:eastAsia="zh-CN"/>
              </w:rPr>
              <w:t>波动</w:t>
            </w:r>
            <w:r w:rsidR="00E54A93">
              <w:rPr>
                <w:sz w:val="20"/>
                <w:szCs w:val="20"/>
                <w:lang w:eastAsia="zh-CN"/>
              </w:rPr>
              <w:t>增</w:t>
            </w:r>
            <w:r w:rsidR="00E54A93">
              <w:rPr>
                <w:rFonts w:hint="eastAsia"/>
                <w:sz w:val="20"/>
                <w:szCs w:val="20"/>
                <w:lang w:eastAsia="zh-CN"/>
              </w:rPr>
              <w:t>大</w:t>
            </w:r>
            <w:r w:rsidR="00E54A93">
              <w:rPr>
                <w:sz w:val="20"/>
                <w:szCs w:val="20"/>
                <w:lang w:eastAsia="zh-CN"/>
              </w:rPr>
              <w:t>，</w:t>
            </w:r>
            <w:r w:rsidR="00E54A93">
              <w:rPr>
                <w:rFonts w:hint="eastAsia"/>
                <w:sz w:val="20"/>
                <w:szCs w:val="20"/>
                <w:lang w:eastAsia="zh-CN"/>
              </w:rPr>
              <w:t>可能</w:t>
            </w:r>
            <w:r w:rsidR="00E54A93">
              <w:rPr>
                <w:sz w:val="20"/>
                <w:szCs w:val="20"/>
                <w:lang w:eastAsia="zh-CN"/>
              </w:rPr>
              <w:t>标示</w:t>
            </w:r>
            <w:r w:rsidR="00E54A93">
              <w:rPr>
                <w:rFonts w:hint="eastAsia"/>
                <w:sz w:val="20"/>
                <w:szCs w:val="20"/>
                <w:lang w:eastAsia="zh-CN"/>
              </w:rPr>
              <w:t>着更高</w:t>
            </w:r>
            <w:r w:rsidR="00E54A93">
              <w:rPr>
                <w:sz w:val="20"/>
                <w:szCs w:val="20"/>
                <w:lang w:eastAsia="zh-CN"/>
              </w:rPr>
              <w:t>的风险以及更严重的流动性危机</w:t>
            </w:r>
            <w:r w:rsidR="00E54A93">
              <w:rPr>
                <w:rFonts w:hint="eastAsia"/>
                <w:sz w:val="20"/>
                <w:szCs w:val="20"/>
                <w:lang w:eastAsia="zh-CN"/>
              </w:rPr>
              <w:t>。</w:t>
            </w:r>
          </w:p>
        </w:tc>
      </w:tr>
      <w:tr w:rsidR="00E66D74" w:rsidRPr="00B3351E" w14:paraId="6BF661E3" w14:textId="77777777" w:rsidTr="00F86702">
        <w:trPr>
          <w:trHeight w:val="465"/>
        </w:trPr>
        <w:tc>
          <w:tcPr>
            <w:tcW w:w="3965" w:type="dxa"/>
            <w:shd w:val="clear" w:color="auto" w:fill="auto"/>
            <w:hideMark/>
          </w:tcPr>
          <w:p w14:paraId="5E61ECCD" w14:textId="79A2D759" w:rsidR="00E66D74" w:rsidRPr="00B3351E" w:rsidRDefault="00E54A93" w:rsidP="00F86702">
            <w:pPr>
              <w:rPr>
                <w:sz w:val="20"/>
                <w:szCs w:val="20"/>
                <w:lang w:eastAsia="zh-CN"/>
              </w:rPr>
            </w:pPr>
            <w:r>
              <w:rPr>
                <w:rFonts w:hint="eastAsia"/>
                <w:sz w:val="20"/>
                <w:szCs w:val="20"/>
                <w:lang w:eastAsia="zh-CN"/>
              </w:rPr>
              <w:t>近期</w:t>
            </w:r>
            <w:r>
              <w:rPr>
                <w:sz w:val="20"/>
                <w:szCs w:val="20"/>
                <w:lang w:eastAsia="zh-CN"/>
              </w:rPr>
              <w:t>流动性</w:t>
            </w:r>
            <w:r>
              <w:rPr>
                <w:rFonts w:hint="eastAsia"/>
                <w:sz w:val="20"/>
                <w:szCs w:val="20"/>
                <w:lang w:eastAsia="zh-CN"/>
              </w:rPr>
              <w:t>/</w:t>
            </w:r>
            <w:r>
              <w:rPr>
                <w:rFonts w:hint="eastAsia"/>
                <w:sz w:val="20"/>
                <w:szCs w:val="20"/>
                <w:lang w:eastAsia="zh-CN"/>
              </w:rPr>
              <w:t>资金</w:t>
            </w:r>
            <w:r>
              <w:rPr>
                <w:sz w:val="20"/>
                <w:szCs w:val="20"/>
                <w:lang w:eastAsia="zh-CN"/>
              </w:rPr>
              <w:t>风险相关指标趋势</w:t>
            </w:r>
            <w:r>
              <w:rPr>
                <w:rFonts w:hint="eastAsia"/>
                <w:sz w:val="20"/>
                <w:szCs w:val="20"/>
                <w:lang w:eastAsia="zh-CN"/>
              </w:rPr>
              <w:t>变化</w:t>
            </w:r>
            <w:r>
              <w:rPr>
                <w:sz w:val="20"/>
                <w:szCs w:val="20"/>
                <w:lang w:eastAsia="zh-CN"/>
              </w:rPr>
              <w:t>情况</w:t>
            </w:r>
          </w:p>
        </w:tc>
        <w:tc>
          <w:tcPr>
            <w:tcW w:w="5670" w:type="dxa"/>
            <w:shd w:val="clear" w:color="auto" w:fill="auto"/>
            <w:hideMark/>
          </w:tcPr>
          <w:p w14:paraId="6DC64FF5" w14:textId="2CE4EDDE" w:rsidR="00E66D74" w:rsidRPr="00B3351E" w:rsidRDefault="0026683A" w:rsidP="00F86702">
            <w:pPr>
              <w:rPr>
                <w:sz w:val="20"/>
                <w:szCs w:val="20"/>
                <w:lang w:eastAsia="zh-CN"/>
              </w:rPr>
            </w:pPr>
            <w:r>
              <w:rPr>
                <w:sz w:val="20"/>
                <w:szCs w:val="20"/>
                <w:lang w:eastAsia="zh-CN"/>
              </w:rPr>
              <w:t>近期</w:t>
            </w:r>
            <w:r>
              <w:rPr>
                <w:rFonts w:hint="eastAsia"/>
                <w:sz w:val="20"/>
                <w:szCs w:val="20"/>
                <w:lang w:eastAsia="zh-CN"/>
              </w:rPr>
              <w:t>流动性</w:t>
            </w:r>
            <w:r>
              <w:rPr>
                <w:rFonts w:hint="eastAsia"/>
                <w:sz w:val="20"/>
                <w:szCs w:val="20"/>
                <w:lang w:eastAsia="zh-CN"/>
              </w:rPr>
              <w:t>/</w:t>
            </w:r>
            <w:r>
              <w:rPr>
                <w:rFonts w:hint="eastAsia"/>
                <w:sz w:val="20"/>
                <w:szCs w:val="20"/>
                <w:lang w:eastAsia="zh-CN"/>
              </w:rPr>
              <w:t>资金</w:t>
            </w:r>
            <w:r>
              <w:rPr>
                <w:sz w:val="20"/>
                <w:szCs w:val="20"/>
                <w:lang w:eastAsia="zh-CN"/>
              </w:rPr>
              <w:t>风险出现</w:t>
            </w:r>
            <w:r w:rsidR="00E54A93">
              <w:rPr>
                <w:rFonts w:hint="eastAsia"/>
                <w:sz w:val="20"/>
                <w:szCs w:val="20"/>
                <w:lang w:eastAsia="zh-CN"/>
              </w:rPr>
              <w:t>下滑</w:t>
            </w:r>
            <w:r w:rsidR="00E54A93">
              <w:rPr>
                <w:sz w:val="20"/>
                <w:szCs w:val="20"/>
                <w:lang w:eastAsia="zh-CN"/>
              </w:rPr>
              <w:t>的趋势，</w:t>
            </w:r>
            <w:r w:rsidR="00E54A93">
              <w:rPr>
                <w:rFonts w:hint="eastAsia"/>
                <w:sz w:val="20"/>
                <w:szCs w:val="20"/>
                <w:lang w:eastAsia="zh-CN"/>
              </w:rPr>
              <w:t>可能</w:t>
            </w:r>
            <w:r w:rsidR="00E54A93">
              <w:rPr>
                <w:sz w:val="20"/>
                <w:szCs w:val="20"/>
                <w:lang w:eastAsia="zh-CN"/>
              </w:rPr>
              <w:t>标示</w:t>
            </w:r>
            <w:r w:rsidR="00E54A93">
              <w:rPr>
                <w:rFonts w:hint="eastAsia"/>
                <w:sz w:val="20"/>
                <w:szCs w:val="20"/>
                <w:lang w:eastAsia="zh-CN"/>
              </w:rPr>
              <w:t>着更高</w:t>
            </w:r>
            <w:r w:rsidR="00E54A93">
              <w:rPr>
                <w:sz w:val="20"/>
                <w:szCs w:val="20"/>
                <w:lang w:eastAsia="zh-CN"/>
              </w:rPr>
              <w:t>的风险以及更严重的流动性危机</w:t>
            </w:r>
          </w:p>
        </w:tc>
      </w:tr>
      <w:tr w:rsidR="00E66D74" w:rsidRPr="00B3351E" w14:paraId="0C91D001" w14:textId="77777777" w:rsidTr="00F86702">
        <w:trPr>
          <w:trHeight w:val="690"/>
        </w:trPr>
        <w:tc>
          <w:tcPr>
            <w:tcW w:w="3965" w:type="dxa"/>
            <w:shd w:val="clear" w:color="auto" w:fill="auto"/>
            <w:hideMark/>
          </w:tcPr>
          <w:p w14:paraId="66163347" w14:textId="4D2E08A4" w:rsidR="00E66D74" w:rsidRPr="00B3351E" w:rsidRDefault="009F7A38" w:rsidP="00F86702">
            <w:pPr>
              <w:rPr>
                <w:sz w:val="20"/>
                <w:szCs w:val="20"/>
                <w:lang w:eastAsia="zh-CN"/>
              </w:rPr>
            </w:pPr>
            <w:r>
              <w:rPr>
                <w:rFonts w:hint="eastAsia"/>
                <w:sz w:val="20"/>
                <w:szCs w:val="20"/>
                <w:lang w:eastAsia="zh-CN"/>
              </w:rPr>
              <w:t>对突破</w:t>
            </w:r>
            <w:r>
              <w:rPr>
                <w:sz w:val="20"/>
                <w:szCs w:val="20"/>
                <w:lang w:eastAsia="zh-CN"/>
              </w:rPr>
              <w:t>预警</w:t>
            </w:r>
            <w:r>
              <w:rPr>
                <w:rFonts w:hint="eastAsia"/>
                <w:sz w:val="20"/>
                <w:szCs w:val="20"/>
                <w:lang w:eastAsia="zh-CN"/>
              </w:rPr>
              <w:t>值的</w:t>
            </w:r>
            <w:r>
              <w:rPr>
                <w:sz w:val="20"/>
                <w:szCs w:val="20"/>
                <w:lang w:eastAsia="zh-CN"/>
              </w:rPr>
              <w:t>各指标间相互影响</w:t>
            </w:r>
            <w:r>
              <w:rPr>
                <w:rFonts w:hint="eastAsia"/>
                <w:sz w:val="20"/>
                <w:szCs w:val="20"/>
                <w:lang w:eastAsia="zh-CN"/>
              </w:rPr>
              <w:t>及</w:t>
            </w:r>
            <w:r>
              <w:rPr>
                <w:sz w:val="20"/>
                <w:szCs w:val="20"/>
                <w:lang w:eastAsia="zh-CN"/>
              </w:rPr>
              <w:t>意义的分析</w:t>
            </w:r>
          </w:p>
        </w:tc>
        <w:tc>
          <w:tcPr>
            <w:tcW w:w="5670" w:type="dxa"/>
            <w:shd w:val="clear" w:color="auto" w:fill="auto"/>
            <w:hideMark/>
          </w:tcPr>
          <w:p w14:paraId="7CBA27B2" w14:textId="5EC1D57D" w:rsidR="00E66D74" w:rsidRPr="00B3351E" w:rsidRDefault="009F7A38" w:rsidP="002E683F">
            <w:pPr>
              <w:rPr>
                <w:sz w:val="20"/>
                <w:szCs w:val="20"/>
                <w:lang w:eastAsia="zh-CN"/>
              </w:rPr>
            </w:pPr>
            <w:r>
              <w:rPr>
                <w:rFonts w:hint="eastAsia"/>
                <w:sz w:val="20"/>
                <w:szCs w:val="20"/>
                <w:lang w:eastAsia="zh-CN"/>
              </w:rPr>
              <w:t>某些指标</w:t>
            </w:r>
            <w:r>
              <w:rPr>
                <w:sz w:val="20"/>
                <w:szCs w:val="20"/>
                <w:lang w:eastAsia="zh-CN"/>
              </w:rPr>
              <w:t>间存在关联性，</w:t>
            </w:r>
            <w:r>
              <w:rPr>
                <w:rFonts w:hint="eastAsia"/>
                <w:sz w:val="20"/>
                <w:szCs w:val="20"/>
                <w:lang w:eastAsia="zh-CN"/>
              </w:rPr>
              <w:t>可能</w:t>
            </w:r>
            <w:r>
              <w:rPr>
                <w:sz w:val="20"/>
                <w:szCs w:val="20"/>
                <w:lang w:eastAsia="zh-CN"/>
              </w:rPr>
              <w:t>会</w:t>
            </w:r>
            <w:r w:rsidR="002E683F">
              <w:rPr>
                <w:rFonts w:hint="eastAsia"/>
                <w:sz w:val="20"/>
                <w:szCs w:val="20"/>
                <w:lang w:eastAsia="zh-CN"/>
              </w:rPr>
              <w:t>正相关</w:t>
            </w:r>
            <w:r w:rsidR="002E683F">
              <w:rPr>
                <w:sz w:val="20"/>
                <w:szCs w:val="20"/>
                <w:lang w:eastAsia="zh-CN"/>
              </w:rPr>
              <w:t>也可能负相关。</w:t>
            </w:r>
            <w:r w:rsidR="002E683F">
              <w:rPr>
                <w:rFonts w:hint="eastAsia"/>
                <w:sz w:val="20"/>
                <w:szCs w:val="20"/>
                <w:lang w:eastAsia="zh-CN"/>
              </w:rPr>
              <w:t>根据</w:t>
            </w:r>
            <w:r w:rsidR="002E683F">
              <w:rPr>
                <w:sz w:val="20"/>
                <w:szCs w:val="20"/>
                <w:lang w:eastAsia="zh-CN"/>
              </w:rPr>
              <w:t>这些因素采取措施，可能</w:t>
            </w:r>
            <w:r w:rsidR="002E683F">
              <w:rPr>
                <w:rFonts w:hint="eastAsia"/>
                <w:sz w:val="20"/>
                <w:szCs w:val="20"/>
                <w:lang w:eastAsia="zh-CN"/>
              </w:rPr>
              <w:t>有</w:t>
            </w:r>
            <w:r w:rsidR="002E683F">
              <w:rPr>
                <w:sz w:val="20"/>
                <w:szCs w:val="20"/>
                <w:lang w:eastAsia="zh-CN"/>
              </w:rPr>
              <w:t>更为显著的影响</w:t>
            </w:r>
            <w:r w:rsidR="002E683F">
              <w:rPr>
                <w:rFonts w:hint="eastAsia"/>
                <w:sz w:val="20"/>
                <w:szCs w:val="20"/>
                <w:lang w:eastAsia="zh-CN"/>
              </w:rPr>
              <w:t>。</w:t>
            </w:r>
          </w:p>
        </w:tc>
      </w:tr>
      <w:tr w:rsidR="00E66D74" w:rsidRPr="00B3351E" w14:paraId="5BE5D16D" w14:textId="77777777" w:rsidTr="00F86702">
        <w:trPr>
          <w:trHeight w:val="690"/>
        </w:trPr>
        <w:tc>
          <w:tcPr>
            <w:tcW w:w="3965" w:type="dxa"/>
            <w:shd w:val="clear" w:color="auto" w:fill="auto"/>
            <w:hideMark/>
          </w:tcPr>
          <w:p w14:paraId="50E55F0C" w14:textId="3DA08EE9" w:rsidR="00E66D74" w:rsidRPr="00B3351E" w:rsidRDefault="002E683F" w:rsidP="00F86702">
            <w:pPr>
              <w:rPr>
                <w:sz w:val="20"/>
                <w:szCs w:val="20"/>
                <w:lang w:eastAsia="zh-CN"/>
              </w:rPr>
            </w:pPr>
            <w:r>
              <w:rPr>
                <w:rFonts w:hint="eastAsia"/>
                <w:sz w:val="20"/>
                <w:szCs w:val="20"/>
                <w:lang w:eastAsia="zh-CN"/>
              </w:rPr>
              <w:t>内外</w:t>
            </w:r>
            <w:r>
              <w:rPr>
                <w:sz w:val="20"/>
                <w:szCs w:val="20"/>
                <w:lang w:eastAsia="zh-CN"/>
              </w:rPr>
              <w:t>部的</w:t>
            </w:r>
            <w:r>
              <w:rPr>
                <w:rFonts w:hint="eastAsia"/>
                <w:sz w:val="20"/>
                <w:szCs w:val="20"/>
                <w:lang w:eastAsia="zh-CN"/>
              </w:rPr>
              <w:t>新</w:t>
            </w:r>
            <w:r>
              <w:rPr>
                <w:sz w:val="20"/>
                <w:szCs w:val="20"/>
                <w:lang w:eastAsia="zh-CN"/>
              </w:rPr>
              <w:t>信息与相关信息</w:t>
            </w:r>
            <w:r>
              <w:rPr>
                <w:rFonts w:hint="eastAsia"/>
                <w:sz w:val="20"/>
                <w:szCs w:val="20"/>
                <w:lang w:eastAsia="zh-CN"/>
              </w:rPr>
              <w:t>可能</w:t>
            </w:r>
            <w:r>
              <w:rPr>
                <w:sz w:val="20"/>
                <w:szCs w:val="20"/>
                <w:lang w:eastAsia="zh-CN"/>
              </w:rPr>
              <w:t>影响中国银行资本结构</w:t>
            </w:r>
            <w:r>
              <w:rPr>
                <w:rFonts w:hint="eastAsia"/>
                <w:sz w:val="20"/>
                <w:szCs w:val="20"/>
                <w:lang w:eastAsia="zh-CN"/>
              </w:rPr>
              <w:t>、</w:t>
            </w:r>
            <w:r>
              <w:rPr>
                <w:sz w:val="20"/>
                <w:szCs w:val="20"/>
                <w:lang w:eastAsia="zh-CN"/>
              </w:rPr>
              <w:t>流动性</w:t>
            </w:r>
            <w:r>
              <w:rPr>
                <w:rFonts w:hint="eastAsia"/>
                <w:sz w:val="20"/>
                <w:szCs w:val="20"/>
                <w:lang w:eastAsia="zh-CN"/>
              </w:rPr>
              <w:t>、交易</w:t>
            </w:r>
            <w:r>
              <w:rPr>
                <w:sz w:val="20"/>
                <w:szCs w:val="20"/>
                <w:lang w:eastAsia="zh-CN"/>
              </w:rPr>
              <w:t>对手、</w:t>
            </w:r>
            <w:r>
              <w:rPr>
                <w:rFonts w:hint="eastAsia"/>
                <w:sz w:val="20"/>
                <w:szCs w:val="20"/>
                <w:lang w:eastAsia="zh-CN"/>
              </w:rPr>
              <w:t>客户</w:t>
            </w:r>
            <w:r>
              <w:rPr>
                <w:sz w:val="20"/>
                <w:szCs w:val="20"/>
                <w:lang w:eastAsia="zh-CN"/>
              </w:rPr>
              <w:t>乃至</w:t>
            </w:r>
            <w:r>
              <w:rPr>
                <w:rFonts w:hint="eastAsia"/>
                <w:sz w:val="20"/>
                <w:szCs w:val="20"/>
                <w:lang w:eastAsia="zh-CN"/>
              </w:rPr>
              <w:t>整个</w:t>
            </w:r>
            <w:r>
              <w:rPr>
                <w:sz w:val="20"/>
                <w:szCs w:val="20"/>
                <w:lang w:eastAsia="zh-CN"/>
              </w:rPr>
              <w:t>金融系统</w:t>
            </w:r>
          </w:p>
        </w:tc>
        <w:tc>
          <w:tcPr>
            <w:tcW w:w="5670" w:type="dxa"/>
            <w:shd w:val="clear" w:color="auto" w:fill="auto"/>
            <w:hideMark/>
          </w:tcPr>
          <w:p w14:paraId="0A7C4167" w14:textId="68DA9E33" w:rsidR="00E66D74" w:rsidRPr="00B3351E" w:rsidRDefault="00334FFA" w:rsidP="00334FFA">
            <w:pPr>
              <w:rPr>
                <w:sz w:val="20"/>
                <w:szCs w:val="20"/>
                <w:lang w:eastAsia="zh-CN"/>
              </w:rPr>
            </w:pPr>
            <w:r>
              <w:rPr>
                <w:rFonts w:hint="eastAsia"/>
                <w:sz w:val="20"/>
                <w:szCs w:val="20"/>
                <w:lang w:eastAsia="zh-CN"/>
              </w:rPr>
              <w:t>与</w:t>
            </w:r>
            <w:r>
              <w:rPr>
                <w:sz w:val="20"/>
                <w:szCs w:val="20"/>
                <w:lang w:eastAsia="zh-CN"/>
              </w:rPr>
              <w:t>相关专家</w:t>
            </w:r>
            <w:r>
              <w:rPr>
                <w:rFonts w:hint="eastAsia"/>
                <w:sz w:val="20"/>
                <w:szCs w:val="20"/>
                <w:lang w:eastAsia="zh-CN"/>
              </w:rPr>
              <w:t>进行</w:t>
            </w:r>
            <w:r>
              <w:rPr>
                <w:sz w:val="20"/>
                <w:szCs w:val="20"/>
                <w:lang w:eastAsia="zh-CN"/>
              </w:rPr>
              <w:t>沟通，</w:t>
            </w:r>
            <w:r>
              <w:rPr>
                <w:rFonts w:hint="eastAsia"/>
                <w:sz w:val="20"/>
                <w:szCs w:val="20"/>
                <w:lang w:eastAsia="zh-CN"/>
              </w:rPr>
              <w:t>以提供有关突破预警</w:t>
            </w:r>
            <w:r>
              <w:rPr>
                <w:sz w:val="20"/>
                <w:szCs w:val="20"/>
                <w:lang w:eastAsia="zh-CN"/>
              </w:rPr>
              <w:t>指标</w:t>
            </w:r>
            <w:r>
              <w:rPr>
                <w:rFonts w:hint="eastAsia"/>
                <w:sz w:val="20"/>
                <w:szCs w:val="20"/>
                <w:lang w:eastAsia="zh-CN"/>
              </w:rPr>
              <w:t>的指导</w:t>
            </w:r>
            <w:r>
              <w:rPr>
                <w:sz w:val="20"/>
                <w:szCs w:val="20"/>
                <w:lang w:eastAsia="zh-CN"/>
              </w:rPr>
              <w:t>与解释。</w:t>
            </w:r>
          </w:p>
        </w:tc>
      </w:tr>
    </w:tbl>
    <w:p w14:paraId="5545AB87" w14:textId="77777777" w:rsidR="00E66D74" w:rsidRDefault="00E66D74" w:rsidP="003B4B74">
      <w:pPr>
        <w:rPr>
          <w:lang w:eastAsia="zh-CN"/>
        </w:rPr>
      </w:pPr>
    </w:p>
    <w:p w14:paraId="6CD23D2C" w14:textId="77777777" w:rsidR="00E66D74" w:rsidRDefault="00E66D74" w:rsidP="003B4B74">
      <w:pPr>
        <w:rPr>
          <w:lang w:eastAsia="zh-CN"/>
        </w:rPr>
      </w:pPr>
    </w:p>
    <w:tbl>
      <w:tblPr>
        <w:tblW w:w="963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5670"/>
      </w:tblGrid>
      <w:tr w:rsidR="00B3351E" w:rsidRPr="00B3351E" w14:paraId="19987799" w14:textId="77777777" w:rsidTr="00B3351E">
        <w:trPr>
          <w:trHeight w:val="300"/>
        </w:trPr>
        <w:tc>
          <w:tcPr>
            <w:tcW w:w="3965" w:type="dxa"/>
            <w:shd w:val="clear" w:color="auto" w:fill="A40000"/>
            <w:noWrap/>
            <w:vAlign w:val="center"/>
            <w:hideMark/>
          </w:tcPr>
          <w:p w14:paraId="6FC87535" w14:textId="77777777" w:rsidR="00B3351E" w:rsidRPr="00B3351E" w:rsidRDefault="00B3351E" w:rsidP="006A51B5">
            <w:pPr>
              <w:rPr>
                <w:sz w:val="20"/>
                <w:szCs w:val="20"/>
              </w:rPr>
            </w:pPr>
            <w:r w:rsidRPr="00B3351E">
              <w:rPr>
                <w:sz w:val="20"/>
                <w:szCs w:val="20"/>
              </w:rPr>
              <w:t>Factor Considered</w:t>
            </w:r>
          </w:p>
        </w:tc>
        <w:tc>
          <w:tcPr>
            <w:tcW w:w="5670" w:type="dxa"/>
            <w:shd w:val="clear" w:color="auto" w:fill="A40000"/>
            <w:noWrap/>
            <w:vAlign w:val="center"/>
            <w:hideMark/>
          </w:tcPr>
          <w:p w14:paraId="7845674A" w14:textId="77777777" w:rsidR="00B3351E" w:rsidRPr="00B3351E" w:rsidRDefault="00B3351E" w:rsidP="006A51B5">
            <w:pPr>
              <w:rPr>
                <w:sz w:val="20"/>
                <w:szCs w:val="20"/>
              </w:rPr>
            </w:pPr>
            <w:r w:rsidRPr="00B3351E">
              <w:rPr>
                <w:sz w:val="20"/>
                <w:szCs w:val="20"/>
              </w:rPr>
              <w:t>Reasons for Consideration</w:t>
            </w:r>
          </w:p>
        </w:tc>
      </w:tr>
      <w:tr w:rsidR="00B3351E" w:rsidRPr="00B3351E" w14:paraId="5C758388" w14:textId="77777777" w:rsidTr="00C42E8E">
        <w:trPr>
          <w:trHeight w:val="465"/>
        </w:trPr>
        <w:tc>
          <w:tcPr>
            <w:tcW w:w="3965" w:type="dxa"/>
            <w:shd w:val="clear" w:color="auto" w:fill="auto"/>
            <w:hideMark/>
          </w:tcPr>
          <w:p w14:paraId="0930E9D9" w14:textId="77777777" w:rsidR="00B3351E" w:rsidRPr="00B3351E" w:rsidRDefault="00B3351E" w:rsidP="006A51B5">
            <w:pPr>
              <w:rPr>
                <w:sz w:val="20"/>
                <w:szCs w:val="20"/>
              </w:rPr>
            </w:pPr>
            <w:r w:rsidRPr="00B3351E">
              <w:rPr>
                <w:sz w:val="20"/>
                <w:szCs w:val="20"/>
              </w:rPr>
              <w:t xml:space="preserve">Number of EWI triggers </w:t>
            </w:r>
          </w:p>
        </w:tc>
        <w:tc>
          <w:tcPr>
            <w:tcW w:w="5670" w:type="dxa"/>
            <w:shd w:val="clear" w:color="auto" w:fill="auto"/>
            <w:hideMark/>
          </w:tcPr>
          <w:p w14:paraId="3487E553" w14:textId="77777777" w:rsidR="00B3351E" w:rsidRPr="00B3351E" w:rsidRDefault="00B3351E" w:rsidP="006A51B5">
            <w:pPr>
              <w:rPr>
                <w:sz w:val="20"/>
                <w:szCs w:val="20"/>
              </w:rPr>
            </w:pPr>
            <w:r w:rsidRPr="00B3351E">
              <w:rPr>
                <w:sz w:val="20"/>
                <w:szCs w:val="20"/>
              </w:rPr>
              <w:t>A greater number of EWI triggers may indicate heightened risk of and greater severity in a liquidity crisis.</w:t>
            </w:r>
          </w:p>
        </w:tc>
      </w:tr>
      <w:tr w:rsidR="00B3351E" w:rsidRPr="00B3351E" w14:paraId="2BE4C9AE" w14:textId="77777777" w:rsidTr="00C42E8E">
        <w:trPr>
          <w:trHeight w:val="465"/>
        </w:trPr>
        <w:tc>
          <w:tcPr>
            <w:tcW w:w="3965" w:type="dxa"/>
            <w:shd w:val="clear" w:color="auto" w:fill="auto"/>
            <w:hideMark/>
          </w:tcPr>
          <w:p w14:paraId="2343E534" w14:textId="77777777" w:rsidR="00B3351E" w:rsidRPr="00B3351E" w:rsidRDefault="00B3351E" w:rsidP="006A51B5">
            <w:pPr>
              <w:rPr>
                <w:sz w:val="20"/>
                <w:szCs w:val="20"/>
              </w:rPr>
            </w:pPr>
            <w:r w:rsidRPr="00B3351E">
              <w:rPr>
                <w:sz w:val="20"/>
                <w:szCs w:val="20"/>
              </w:rPr>
              <w:t>Magnitude of the EWI over its threshold</w:t>
            </w:r>
          </w:p>
        </w:tc>
        <w:tc>
          <w:tcPr>
            <w:tcW w:w="5670" w:type="dxa"/>
            <w:shd w:val="clear" w:color="auto" w:fill="auto"/>
            <w:hideMark/>
          </w:tcPr>
          <w:p w14:paraId="7EBCCBD6" w14:textId="77777777" w:rsidR="00B3351E" w:rsidRPr="00B3351E" w:rsidRDefault="00B3351E" w:rsidP="006A51B5">
            <w:pPr>
              <w:rPr>
                <w:sz w:val="20"/>
                <w:szCs w:val="20"/>
              </w:rPr>
            </w:pPr>
            <w:r w:rsidRPr="00B3351E">
              <w:rPr>
                <w:sz w:val="20"/>
                <w:szCs w:val="20"/>
              </w:rPr>
              <w:t>Larger breaches over EWI thresholds may indicate heightened risk and/or greater severity of a liquidity crisis</w:t>
            </w:r>
          </w:p>
        </w:tc>
      </w:tr>
      <w:tr w:rsidR="00B3351E" w:rsidRPr="00B3351E" w14:paraId="20FAD072" w14:textId="77777777" w:rsidTr="00C42E8E">
        <w:trPr>
          <w:trHeight w:val="660"/>
        </w:trPr>
        <w:tc>
          <w:tcPr>
            <w:tcW w:w="3965" w:type="dxa"/>
            <w:shd w:val="clear" w:color="auto" w:fill="auto"/>
            <w:hideMark/>
          </w:tcPr>
          <w:p w14:paraId="0319D249" w14:textId="77777777" w:rsidR="00B3351E" w:rsidRPr="00B3351E" w:rsidRDefault="00B3351E" w:rsidP="006A51B5">
            <w:pPr>
              <w:rPr>
                <w:sz w:val="20"/>
                <w:szCs w:val="20"/>
              </w:rPr>
            </w:pPr>
            <w:r w:rsidRPr="00B3351E">
              <w:rPr>
                <w:sz w:val="20"/>
                <w:szCs w:val="20"/>
              </w:rPr>
              <w:t>Frequency and duration of the breach for each triggered EWI within the past 30 days (or relevant timeframe)</w:t>
            </w:r>
          </w:p>
        </w:tc>
        <w:tc>
          <w:tcPr>
            <w:tcW w:w="5670" w:type="dxa"/>
            <w:shd w:val="clear" w:color="auto" w:fill="auto"/>
            <w:hideMark/>
          </w:tcPr>
          <w:p w14:paraId="10A4E53B" w14:textId="77777777" w:rsidR="00B3351E" w:rsidRPr="00B3351E" w:rsidRDefault="00B3351E" w:rsidP="006A51B5">
            <w:pPr>
              <w:rPr>
                <w:sz w:val="20"/>
                <w:szCs w:val="20"/>
              </w:rPr>
            </w:pPr>
            <w:r w:rsidRPr="00B3351E">
              <w:rPr>
                <w:sz w:val="20"/>
                <w:szCs w:val="20"/>
              </w:rPr>
              <w:t>More frequent breaches and/or extended duration of breaches over EWI thresholds may indicate heightened risk of and greater severity in a liquidity crisis.</w:t>
            </w:r>
          </w:p>
        </w:tc>
      </w:tr>
      <w:tr w:rsidR="00B3351E" w:rsidRPr="00B3351E" w14:paraId="710AC324" w14:textId="77777777" w:rsidTr="00C42E8E">
        <w:trPr>
          <w:trHeight w:val="570"/>
        </w:trPr>
        <w:tc>
          <w:tcPr>
            <w:tcW w:w="3965" w:type="dxa"/>
            <w:shd w:val="clear" w:color="auto" w:fill="auto"/>
            <w:hideMark/>
          </w:tcPr>
          <w:p w14:paraId="511B5EE2" w14:textId="77777777" w:rsidR="00B3351E" w:rsidRPr="00B3351E" w:rsidRDefault="00B3351E" w:rsidP="006A51B5">
            <w:pPr>
              <w:rPr>
                <w:sz w:val="20"/>
                <w:szCs w:val="20"/>
              </w:rPr>
            </w:pPr>
            <w:r w:rsidRPr="00B3351E">
              <w:rPr>
                <w:sz w:val="20"/>
                <w:szCs w:val="20"/>
              </w:rPr>
              <w:t>Recent trends of significant EWIs (or relevant timeframe)</w:t>
            </w:r>
          </w:p>
        </w:tc>
        <w:tc>
          <w:tcPr>
            <w:tcW w:w="5670" w:type="dxa"/>
            <w:shd w:val="clear" w:color="auto" w:fill="auto"/>
            <w:hideMark/>
          </w:tcPr>
          <w:p w14:paraId="2213EA28" w14:textId="77777777" w:rsidR="00B3351E" w:rsidRPr="00B3351E" w:rsidRDefault="00B3351E" w:rsidP="006A51B5">
            <w:pPr>
              <w:rPr>
                <w:sz w:val="20"/>
                <w:szCs w:val="20"/>
              </w:rPr>
            </w:pPr>
            <w:r w:rsidRPr="00B3351E">
              <w:rPr>
                <w:sz w:val="20"/>
                <w:szCs w:val="20"/>
              </w:rPr>
              <w:t>Negative trends in EWI indicators may indicate heightened risk of and greater severity of a liquidity crisis.</w:t>
            </w:r>
          </w:p>
        </w:tc>
      </w:tr>
      <w:tr w:rsidR="00B3351E" w:rsidRPr="00B3351E" w14:paraId="77E19898" w14:textId="77777777" w:rsidTr="00C42E8E">
        <w:trPr>
          <w:trHeight w:val="465"/>
        </w:trPr>
        <w:tc>
          <w:tcPr>
            <w:tcW w:w="3965" w:type="dxa"/>
            <w:shd w:val="clear" w:color="auto" w:fill="auto"/>
            <w:hideMark/>
          </w:tcPr>
          <w:p w14:paraId="44ED2846" w14:textId="77777777" w:rsidR="00B3351E" w:rsidRPr="00B3351E" w:rsidRDefault="00B3351E" w:rsidP="006A51B5">
            <w:pPr>
              <w:rPr>
                <w:sz w:val="20"/>
                <w:szCs w:val="20"/>
              </w:rPr>
            </w:pPr>
            <w:r w:rsidRPr="00B3351E">
              <w:rPr>
                <w:sz w:val="20"/>
                <w:szCs w:val="20"/>
              </w:rPr>
              <w:t xml:space="preserve">Recent level of  firm liquidity/funding risk indicators </w:t>
            </w:r>
          </w:p>
        </w:tc>
        <w:tc>
          <w:tcPr>
            <w:tcW w:w="5670" w:type="dxa"/>
            <w:shd w:val="clear" w:color="auto" w:fill="auto"/>
            <w:hideMark/>
          </w:tcPr>
          <w:p w14:paraId="592EEA5B" w14:textId="77777777" w:rsidR="00B3351E" w:rsidRPr="00B3351E" w:rsidRDefault="00B3351E" w:rsidP="006A51B5">
            <w:pPr>
              <w:rPr>
                <w:sz w:val="20"/>
                <w:szCs w:val="20"/>
              </w:rPr>
            </w:pPr>
            <w:r w:rsidRPr="00B3351E">
              <w:rPr>
                <w:sz w:val="20"/>
                <w:szCs w:val="20"/>
              </w:rPr>
              <w:t>Deterioration of firm specific liquidity/funding indicators may indicate heightened risk and greater severity of a liquidity crisis.</w:t>
            </w:r>
          </w:p>
        </w:tc>
      </w:tr>
      <w:tr w:rsidR="00B3351E" w:rsidRPr="00B3351E" w14:paraId="238CBB84" w14:textId="77777777" w:rsidTr="00C42E8E">
        <w:trPr>
          <w:trHeight w:val="465"/>
        </w:trPr>
        <w:tc>
          <w:tcPr>
            <w:tcW w:w="3965" w:type="dxa"/>
            <w:shd w:val="clear" w:color="auto" w:fill="auto"/>
            <w:hideMark/>
          </w:tcPr>
          <w:p w14:paraId="24A802DF" w14:textId="77777777" w:rsidR="00B3351E" w:rsidRPr="00B3351E" w:rsidRDefault="00B3351E" w:rsidP="006A51B5">
            <w:pPr>
              <w:rPr>
                <w:sz w:val="20"/>
                <w:szCs w:val="20"/>
              </w:rPr>
            </w:pPr>
            <w:r w:rsidRPr="00B3351E">
              <w:rPr>
                <w:sz w:val="20"/>
                <w:szCs w:val="20"/>
              </w:rPr>
              <w:t xml:space="preserve">Recent volatility of firm liquidity/funding risk indicators over </w:t>
            </w:r>
          </w:p>
        </w:tc>
        <w:tc>
          <w:tcPr>
            <w:tcW w:w="5670" w:type="dxa"/>
            <w:shd w:val="clear" w:color="auto" w:fill="auto"/>
            <w:hideMark/>
          </w:tcPr>
          <w:p w14:paraId="5C82DE08" w14:textId="77777777" w:rsidR="00B3351E" w:rsidRPr="00B3351E" w:rsidRDefault="00B3351E" w:rsidP="006A51B5">
            <w:pPr>
              <w:rPr>
                <w:sz w:val="20"/>
                <w:szCs w:val="20"/>
              </w:rPr>
            </w:pPr>
            <w:r w:rsidRPr="00B3351E">
              <w:rPr>
                <w:sz w:val="20"/>
                <w:szCs w:val="20"/>
              </w:rPr>
              <w:t>Increased volatility of liquidity/funding indicators may indicate heightened risk and greater severity of a liquidity crisis.</w:t>
            </w:r>
          </w:p>
        </w:tc>
      </w:tr>
      <w:tr w:rsidR="00B3351E" w:rsidRPr="00B3351E" w14:paraId="3CDF990E" w14:textId="77777777" w:rsidTr="00C42E8E">
        <w:trPr>
          <w:trHeight w:val="465"/>
        </w:trPr>
        <w:tc>
          <w:tcPr>
            <w:tcW w:w="3965" w:type="dxa"/>
            <w:shd w:val="clear" w:color="auto" w:fill="auto"/>
            <w:hideMark/>
          </w:tcPr>
          <w:p w14:paraId="69026BED" w14:textId="67C3DA46" w:rsidR="00B3351E" w:rsidRPr="00B3351E" w:rsidRDefault="00B3351E" w:rsidP="00C42E8E">
            <w:pPr>
              <w:rPr>
                <w:sz w:val="20"/>
                <w:szCs w:val="20"/>
              </w:rPr>
            </w:pPr>
            <w:r w:rsidRPr="00B3351E">
              <w:rPr>
                <w:sz w:val="20"/>
                <w:szCs w:val="20"/>
              </w:rPr>
              <w:t xml:space="preserve">Recent </w:t>
            </w:r>
            <w:r w:rsidR="00C42E8E">
              <w:rPr>
                <w:sz w:val="20"/>
                <w:szCs w:val="20"/>
              </w:rPr>
              <w:t>t</w:t>
            </w:r>
            <w:r w:rsidRPr="00B3351E">
              <w:rPr>
                <w:sz w:val="20"/>
                <w:szCs w:val="20"/>
              </w:rPr>
              <w:t xml:space="preserve">rend of firm liquidity/funding risk indicators </w:t>
            </w:r>
          </w:p>
        </w:tc>
        <w:tc>
          <w:tcPr>
            <w:tcW w:w="5670" w:type="dxa"/>
            <w:shd w:val="clear" w:color="auto" w:fill="auto"/>
            <w:hideMark/>
          </w:tcPr>
          <w:p w14:paraId="1CF34D0C" w14:textId="77777777" w:rsidR="00B3351E" w:rsidRPr="00B3351E" w:rsidRDefault="00B3351E" w:rsidP="006A51B5">
            <w:pPr>
              <w:rPr>
                <w:sz w:val="20"/>
                <w:szCs w:val="20"/>
              </w:rPr>
            </w:pPr>
            <w:r w:rsidRPr="00B3351E">
              <w:rPr>
                <w:sz w:val="20"/>
                <w:szCs w:val="20"/>
              </w:rPr>
              <w:t>Negative trends in liquidity/funding indicators may indicate heightened risk and greater severity of a liquidity crisis.</w:t>
            </w:r>
          </w:p>
        </w:tc>
      </w:tr>
      <w:tr w:rsidR="00B3351E" w:rsidRPr="00B3351E" w14:paraId="47827EF8" w14:textId="77777777" w:rsidTr="00C42E8E">
        <w:trPr>
          <w:trHeight w:val="690"/>
        </w:trPr>
        <w:tc>
          <w:tcPr>
            <w:tcW w:w="3965" w:type="dxa"/>
            <w:shd w:val="clear" w:color="auto" w:fill="auto"/>
            <w:hideMark/>
          </w:tcPr>
          <w:p w14:paraId="68FF83CD" w14:textId="77777777" w:rsidR="00B3351E" w:rsidRPr="00B3351E" w:rsidRDefault="00B3351E" w:rsidP="006A51B5">
            <w:pPr>
              <w:rPr>
                <w:sz w:val="20"/>
                <w:szCs w:val="20"/>
              </w:rPr>
            </w:pPr>
            <w:r w:rsidRPr="00B3351E">
              <w:rPr>
                <w:sz w:val="20"/>
                <w:szCs w:val="20"/>
              </w:rPr>
              <w:t>The significance and interplay of each triggered EWI and liquidity/funding measures</w:t>
            </w:r>
          </w:p>
        </w:tc>
        <w:tc>
          <w:tcPr>
            <w:tcW w:w="5670" w:type="dxa"/>
            <w:shd w:val="clear" w:color="auto" w:fill="auto"/>
            <w:hideMark/>
          </w:tcPr>
          <w:p w14:paraId="2D7047E2" w14:textId="77777777" w:rsidR="00B3351E" w:rsidRPr="00B3351E" w:rsidRDefault="00B3351E" w:rsidP="006A51B5">
            <w:pPr>
              <w:rPr>
                <w:sz w:val="20"/>
                <w:szCs w:val="20"/>
              </w:rPr>
            </w:pPr>
            <w:r w:rsidRPr="00B3351E">
              <w:rPr>
                <w:sz w:val="20"/>
                <w:szCs w:val="20"/>
              </w:rPr>
              <w:t>Some EWI triggers are correlated and will move in tandem or in opposition. Measures may have greater significance depending on these factors.</w:t>
            </w:r>
          </w:p>
        </w:tc>
      </w:tr>
      <w:tr w:rsidR="00B3351E" w:rsidRPr="00B3351E" w14:paraId="3BDC7790" w14:textId="77777777" w:rsidTr="00C42E8E">
        <w:trPr>
          <w:trHeight w:val="690"/>
        </w:trPr>
        <w:tc>
          <w:tcPr>
            <w:tcW w:w="3965" w:type="dxa"/>
            <w:shd w:val="clear" w:color="auto" w:fill="auto"/>
            <w:hideMark/>
          </w:tcPr>
          <w:p w14:paraId="744DD013" w14:textId="77777777" w:rsidR="00B3351E" w:rsidRPr="00B3351E" w:rsidRDefault="00B3351E" w:rsidP="006A51B5">
            <w:pPr>
              <w:rPr>
                <w:sz w:val="20"/>
                <w:szCs w:val="20"/>
              </w:rPr>
            </w:pPr>
            <w:r w:rsidRPr="00B3351E">
              <w:rPr>
                <w:sz w:val="20"/>
                <w:szCs w:val="20"/>
              </w:rPr>
              <w:t>New and relevant information from internal and external sources that may affect BOC’s capital and liquidity profile, its counterparties and clients, or the overall financial system</w:t>
            </w:r>
          </w:p>
        </w:tc>
        <w:tc>
          <w:tcPr>
            <w:tcW w:w="5670" w:type="dxa"/>
            <w:shd w:val="clear" w:color="auto" w:fill="auto"/>
            <w:hideMark/>
          </w:tcPr>
          <w:p w14:paraId="68345CE4" w14:textId="10334F58" w:rsidR="00B3351E" w:rsidRPr="00B3351E" w:rsidRDefault="00B3351E" w:rsidP="003564A7">
            <w:pPr>
              <w:rPr>
                <w:sz w:val="20"/>
                <w:szCs w:val="20"/>
              </w:rPr>
            </w:pPr>
            <w:r w:rsidRPr="00B3351E">
              <w:rPr>
                <w:sz w:val="20"/>
                <w:szCs w:val="20"/>
              </w:rPr>
              <w:t xml:space="preserve">Relevant </w:t>
            </w:r>
            <w:r w:rsidR="00A6000E">
              <w:rPr>
                <w:rFonts w:hint="eastAsia"/>
                <w:sz w:val="20"/>
                <w:szCs w:val="20"/>
                <w:lang w:eastAsia="zh-CN"/>
              </w:rPr>
              <w:t>experts</w:t>
            </w:r>
            <w:r w:rsidRPr="00B3351E">
              <w:rPr>
                <w:sz w:val="20"/>
                <w:szCs w:val="20"/>
              </w:rPr>
              <w:t xml:space="preserve"> are consulted to provide guidance and explanation regarding early warning indicator breaches.</w:t>
            </w:r>
          </w:p>
        </w:tc>
      </w:tr>
    </w:tbl>
    <w:p w14:paraId="1313154A" w14:textId="77777777" w:rsidR="001F06C6" w:rsidRDefault="001F06C6" w:rsidP="003B4B74"/>
    <w:p w14:paraId="49CC7780" w14:textId="09153286" w:rsidR="001F06C6" w:rsidRDefault="001F06C6" w:rsidP="001F06C6">
      <w:pPr>
        <w:pStyle w:val="Heading2"/>
        <w:rPr>
          <w:lang w:eastAsia="zh-CN"/>
        </w:rPr>
      </w:pPr>
      <w:bookmarkStart w:id="24" w:name="_Toc83219396"/>
      <w:r>
        <w:rPr>
          <w:lang w:eastAsia="zh-CN"/>
        </w:rPr>
        <w:t>5.2.3.</w:t>
      </w:r>
      <w:r>
        <w:rPr>
          <w:lang w:eastAsia="zh-CN"/>
        </w:rPr>
        <w:tab/>
      </w:r>
      <w:r w:rsidR="00E66D74">
        <w:rPr>
          <w:rFonts w:hint="eastAsia"/>
          <w:lang w:eastAsia="zh-CN"/>
        </w:rPr>
        <w:t>监测</w:t>
      </w:r>
      <w:r w:rsidR="00E66D74">
        <w:rPr>
          <w:lang w:eastAsia="zh-CN"/>
        </w:rPr>
        <w:t>与报告</w:t>
      </w:r>
      <w:r>
        <w:rPr>
          <w:lang w:eastAsia="zh-CN"/>
        </w:rPr>
        <w:t>Monitoring and Reporting</w:t>
      </w:r>
      <w:bookmarkEnd w:id="24"/>
    </w:p>
    <w:p w14:paraId="039F593E" w14:textId="3FA0EADF" w:rsidR="001F06C6" w:rsidRDefault="00B4691B" w:rsidP="00EB6E9A">
      <w:pPr>
        <w:jc w:val="both"/>
      </w:pPr>
      <w:r>
        <w:rPr>
          <w:lang w:eastAsia="zh-CN"/>
        </w:rPr>
        <w:t>司库</w:t>
      </w:r>
      <w:r w:rsidR="00E66D74">
        <w:rPr>
          <w:lang w:eastAsia="zh-CN"/>
        </w:rPr>
        <w:t>对</w:t>
      </w:r>
      <w:r w:rsidR="00E66D74">
        <w:rPr>
          <w:rFonts w:hint="eastAsia"/>
          <w:lang w:eastAsia="zh-CN"/>
        </w:rPr>
        <w:t>内部</w:t>
      </w:r>
      <w:r w:rsidR="00E66D74">
        <w:rPr>
          <w:lang w:eastAsia="zh-CN"/>
        </w:rPr>
        <w:t>流动性指标的测算频率</w:t>
      </w:r>
      <w:r w:rsidR="009A68B0">
        <w:rPr>
          <w:lang w:eastAsia="zh-CN"/>
        </w:rPr>
        <w:t>与</w:t>
      </w:r>
      <w:r w:rsidR="00A04F24">
        <w:rPr>
          <w:rFonts w:hint="eastAsia"/>
          <w:lang w:eastAsia="zh-CN"/>
        </w:rPr>
        <w:t>纽约分行</w:t>
      </w:r>
      <w:r w:rsidR="009A68B0">
        <w:rPr>
          <w:lang w:eastAsia="zh-CN"/>
        </w:rPr>
        <w:t>风险治理架构规定</w:t>
      </w:r>
      <w:r w:rsidR="0026683A">
        <w:rPr>
          <w:lang w:eastAsia="zh-CN"/>
        </w:rPr>
        <w:t>相同</w:t>
      </w:r>
      <w:r w:rsidR="00E66D74">
        <w:rPr>
          <w:rFonts w:hint="eastAsia"/>
          <w:lang w:eastAsia="zh-CN"/>
        </w:rPr>
        <w:t>，</w:t>
      </w:r>
      <w:r w:rsidR="00E66D74">
        <w:rPr>
          <w:lang w:eastAsia="zh-CN"/>
        </w:rPr>
        <w:t>其他</w:t>
      </w:r>
      <w:r w:rsidR="00E66D74">
        <w:rPr>
          <w:rFonts w:hint="eastAsia"/>
          <w:lang w:eastAsia="zh-CN"/>
        </w:rPr>
        <w:t>预警</w:t>
      </w:r>
      <w:r w:rsidR="00E66D74">
        <w:rPr>
          <w:lang w:eastAsia="zh-CN"/>
        </w:rPr>
        <w:t>指标由</w:t>
      </w:r>
      <w:r w:rsidR="00A712D1">
        <w:rPr>
          <w:lang w:eastAsia="zh-CN"/>
        </w:rPr>
        <w:t>司库</w:t>
      </w:r>
      <w:r w:rsidR="00E66D74">
        <w:rPr>
          <w:lang w:eastAsia="zh-CN"/>
        </w:rPr>
        <w:t>每日监测。</w:t>
      </w:r>
      <w:r w:rsidR="005F04E4" w:rsidRPr="005F04E4">
        <w:t xml:space="preserve">Internal liquidity indicators are calculated in the same frequency by </w:t>
      </w:r>
      <w:r w:rsidR="00521DFC">
        <w:t>TRY</w:t>
      </w:r>
      <w:r w:rsidR="005F04E4" w:rsidRPr="005F04E4">
        <w:t xml:space="preserve"> as </w:t>
      </w:r>
      <w:r w:rsidR="005F04E4" w:rsidRPr="003B74F0">
        <w:t xml:space="preserve">per the BOCNY Risk Governance Framework. Other EWI’s will be monitored daily by </w:t>
      </w:r>
      <w:r w:rsidR="00A712D1">
        <w:t>TRY</w:t>
      </w:r>
      <w:r w:rsidR="005F04E4" w:rsidRPr="003B74F0">
        <w:t>.</w:t>
      </w:r>
    </w:p>
    <w:p w14:paraId="44113780" w14:textId="33823E9C" w:rsidR="001F06C6" w:rsidRDefault="0026683A" w:rsidP="00EB6E9A">
      <w:pPr>
        <w:jc w:val="both"/>
      </w:pPr>
      <w:r>
        <w:rPr>
          <w:lang w:eastAsia="zh-CN"/>
        </w:rPr>
        <w:t>应对</w:t>
      </w:r>
      <w:r w:rsidR="00E66D74">
        <w:rPr>
          <w:rFonts w:hint="eastAsia"/>
          <w:lang w:eastAsia="zh-CN"/>
        </w:rPr>
        <w:t>所有</w:t>
      </w:r>
      <w:r w:rsidR="00E66D74">
        <w:rPr>
          <w:lang w:eastAsia="zh-CN"/>
        </w:rPr>
        <w:t>突破警戒线的风险事件</w:t>
      </w:r>
      <w:r>
        <w:rPr>
          <w:lang w:eastAsia="zh-CN"/>
        </w:rPr>
        <w:t>进行</w:t>
      </w:r>
      <w:r w:rsidR="00E66D74">
        <w:rPr>
          <w:rFonts w:hint="eastAsia"/>
          <w:lang w:eastAsia="zh-CN"/>
        </w:rPr>
        <w:t>调查</w:t>
      </w:r>
      <w:r w:rsidR="00E66D74">
        <w:rPr>
          <w:lang w:eastAsia="zh-CN"/>
        </w:rPr>
        <w:t>与报告</w:t>
      </w:r>
      <w:r w:rsidR="00E66D74">
        <w:rPr>
          <w:rFonts w:hint="eastAsia"/>
          <w:lang w:eastAsia="zh-CN"/>
        </w:rPr>
        <w:t>。</w:t>
      </w:r>
      <w:r w:rsidR="00E66D74">
        <w:rPr>
          <w:lang w:eastAsia="zh-CN"/>
        </w:rPr>
        <w:t>详细</w:t>
      </w:r>
      <w:r w:rsidR="00E66D74">
        <w:rPr>
          <w:rFonts w:hint="eastAsia"/>
          <w:lang w:eastAsia="zh-CN"/>
        </w:rPr>
        <w:t>的</w:t>
      </w:r>
      <w:r w:rsidR="00E66D74">
        <w:rPr>
          <w:lang w:eastAsia="zh-CN"/>
        </w:rPr>
        <w:t>预警</w:t>
      </w:r>
      <w:r w:rsidR="00D442D6">
        <w:rPr>
          <w:rFonts w:hint="eastAsia"/>
          <w:lang w:eastAsia="zh-CN"/>
        </w:rPr>
        <w:t>指标事件</w:t>
      </w:r>
      <w:r w:rsidR="00D442D6">
        <w:rPr>
          <w:lang w:eastAsia="zh-CN"/>
        </w:rPr>
        <w:t>终止</w:t>
      </w:r>
      <w:r w:rsidR="000737C3">
        <w:rPr>
          <w:rFonts w:hint="eastAsia"/>
          <w:lang w:eastAsia="zh-CN"/>
        </w:rPr>
        <w:t>责任</w:t>
      </w:r>
      <w:r w:rsidR="00D442D6">
        <w:rPr>
          <w:lang w:eastAsia="zh-CN"/>
        </w:rPr>
        <w:t>请见第</w:t>
      </w:r>
      <w:r w:rsidR="00D442D6">
        <w:rPr>
          <w:rFonts w:hint="eastAsia"/>
          <w:lang w:eastAsia="zh-CN"/>
        </w:rPr>
        <w:t>8.2</w:t>
      </w:r>
      <w:r w:rsidR="00D442D6">
        <w:rPr>
          <w:rFonts w:hint="eastAsia"/>
          <w:lang w:eastAsia="zh-CN"/>
        </w:rPr>
        <w:t>章节</w:t>
      </w:r>
      <w:r w:rsidR="00D442D6" w:rsidRPr="004D0D35">
        <w:rPr>
          <w:rFonts w:hint="eastAsia"/>
          <w:i/>
          <w:lang w:eastAsia="zh-CN"/>
        </w:rPr>
        <w:t>预警指标事件终止</w:t>
      </w:r>
      <w:r w:rsidR="00D442D6">
        <w:rPr>
          <w:lang w:eastAsia="zh-CN"/>
        </w:rPr>
        <w:t>。</w:t>
      </w:r>
      <w:r w:rsidR="001F06C6">
        <w:t xml:space="preserve">All trigger level events will be investigated and reported. Detailed EWI trigger event closure responsibilities are </w:t>
      </w:r>
      <w:r w:rsidR="009423DA">
        <w:t xml:space="preserve">outlined </w:t>
      </w:r>
      <w:r w:rsidR="001F06C6">
        <w:t>in section 8.2</w:t>
      </w:r>
      <w:r w:rsidR="009423DA">
        <w:t xml:space="preserve">, </w:t>
      </w:r>
      <w:r w:rsidR="009423DA">
        <w:rPr>
          <w:i/>
        </w:rPr>
        <w:t>EWI Trigger Event Closure</w:t>
      </w:r>
      <w:r w:rsidR="001F06C6">
        <w:t>.</w:t>
      </w:r>
    </w:p>
    <w:p w14:paraId="7983BBB4" w14:textId="77777777" w:rsidR="001F06C6" w:rsidRDefault="001F06C6" w:rsidP="0059666E"/>
    <w:p w14:paraId="097EBED5" w14:textId="02D74813" w:rsidR="001979D3" w:rsidRDefault="001979D3" w:rsidP="00C54E5B">
      <w:pPr>
        <w:pStyle w:val="Heading1"/>
      </w:pPr>
      <w:bookmarkStart w:id="25" w:name="_Toc83219397"/>
      <w:r>
        <w:t>6.</w:t>
      </w:r>
      <w:r>
        <w:tab/>
      </w:r>
      <w:r w:rsidR="00CF758D">
        <w:rPr>
          <w:rFonts w:hint="eastAsia"/>
          <w:lang w:eastAsia="zh-CN"/>
        </w:rPr>
        <w:t>应急</w:t>
      </w:r>
      <w:r w:rsidR="00CF758D">
        <w:rPr>
          <w:lang w:eastAsia="zh-CN"/>
        </w:rPr>
        <w:t>资金来源与</w:t>
      </w:r>
      <w:r w:rsidR="00322D5B">
        <w:rPr>
          <w:rFonts w:hint="eastAsia"/>
          <w:lang w:eastAsia="zh-CN"/>
        </w:rPr>
        <w:t>应对</w:t>
      </w:r>
      <w:r w:rsidR="00CF758D">
        <w:rPr>
          <w:lang w:eastAsia="zh-CN"/>
        </w:rPr>
        <w:t>现金流出</w:t>
      </w:r>
      <w:r w:rsidR="00322D5B">
        <w:rPr>
          <w:rFonts w:hint="eastAsia"/>
          <w:lang w:eastAsia="zh-CN"/>
        </w:rPr>
        <w:t>的</w:t>
      </w:r>
      <w:r w:rsidR="00CF758D">
        <w:rPr>
          <w:rFonts w:hint="eastAsia"/>
          <w:lang w:eastAsia="zh-CN"/>
        </w:rPr>
        <w:t>措施</w:t>
      </w:r>
      <w:r>
        <w:t>Contingent Liquidity Sources and Cash Outflow Countermeasures</w:t>
      </w:r>
      <w:bookmarkEnd w:id="25"/>
    </w:p>
    <w:p w14:paraId="5E6BB33D" w14:textId="65B5E933" w:rsidR="008F37ED" w:rsidRDefault="001979D3" w:rsidP="001979D3">
      <w:pPr>
        <w:pStyle w:val="Heading2"/>
      </w:pPr>
      <w:bookmarkStart w:id="26" w:name="_Toc83219398"/>
      <w:r>
        <w:t>6.1.</w:t>
      </w:r>
      <w:r>
        <w:tab/>
      </w:r>
      <w:r w:rsidR="00CF758D">
        <w:rPr>
          <w:rFonts w:hint="eastAsia"/>
          <w:lang w:eastAsia="zh-CN"/>
        </w:rPr>
        <w:t>流动</w:t>
      </w:r>
      <w:r w:rsidR="00CF758D">
        <w:rPr>
          <w:lang w:eastAsia="zh-CN"/>
        </w:rPr>
        <w:t>性缓冲</w:t>
      </w:r>
      <w:r w:rsidR="00984B5B">
        <w:t>Liquidity Buffer</w:t>
      </w:r>
      <w:bookmarkEnd w:id="26"/>
    </w:p>
    <w:p w14:paraId="64C81E66" w14:textId="6134A4D5" w:rsidR="001979D3" w:rsidRDefault="003468FB" w:rsidP="00B10A81">
      <w:pPr>
        <w:jc w:val="both"/>
      </w:pPr>
      <w:r>
        <w:rPr>
          <w:rFonts w:hint="eastAsia"/>
          <w:lang w:eastAsia="zh-CN"/>
        </w:rPr>
        <w:t>危机</w:t>
      </w:r>
      <w:r>
        <w:rPr>
          <w:lang w:eastAsia="zh-CN"/>
        </w:rPr>
        <w:t>时，中国银行</w:t>
      </w:r>
      <w:r w:rsidR="00A04F24">
        <w:rPr>
          <w:lang w:eastAsia="zh-CN"/>
        </w:rPr>
        <w:t>纽约分行</w:t>
      </w:r>
      <w:r>
        <w:rPr>
          <w:lang w:eastAsia="zh-CN"/>
        </w:rPr>
        <w:t>主要应急资金来源包括：</w:t>
      </w:r>
      <w:r w:rsidR="00093B12">
        <w:t xml:space="preserve">The primary source of contingent liquidity for </w:t>
      </w:r>
      <w:r w:rsidR="00FA74F2">
        <w:t>BOCNY</w:t>
      </w:r>
      <w:r w:rsidR="00770E7C">
        <w:t xml:space="preserve"> in the event of a crisis are:</w:t>
      </w:r>
    </w:p>
    <w:p w14:paraId="201B5CBA" w14:textId="46BE8B21" w:rsidR="00770E7C" w:rsidRDefault="003468FB" w:rsidP="00B10A81">
      <w:pPr>
        <w:pStyle w:val="ListParagraph"/>
        <w:numPr>
          <w:ilvl w:val="0"/>
          <w:numId w:val="16"/>
        </w:numPr>
        <w:jc w:val="both"/>
      </w:pPr>
      <w:r>
        <w:rPr>
          <w:rFonts w:hint="eastAsia"/>
          <w:lang w:eastAsia="zh-CN"/>
        </w:rPr>
        <w:t>存放</w:t>
      </w:r>
      <w:r>
        <w:rPr>
          <w:lang w:eastAsia="zh-CN"/>
        </w:rPr>
        <w:t>于美联储的现金</w:t>
      </w:r>
      <w:r>
        <w:rPr>
          <w:rFonts w:hint="eastAsia"/>
          <w:lang w:eastAsia="zh-CN"/>
        </w:rPr>
        <w:t>；</w:t>
      </w:r>
      <w:r>
        <w:rPr>
          <w:lang w:eastAsia="zh-CN"/>
        </w:rPr>
        <w:t>以及</w:t>
      </w:r>
      <w:r w:rsidR="00770E7C">
        <w:t>The cash balance</w:t>
      </w:r>
      <w:r w:rsidR="00E64D91">
        <w:t>s</w:t>
      </w:r>
      <w:r w:rsidR="00770E7C">
        <w:t xml:space="preserve"> held </w:t>
      </w:r>
      <w:r w:rsidR="00E64D91">
        <w:t xml:space="preserve">at </w:t>
      </w:r>
      <w:r w:rsidR="00770E7C">
        <w:t>the Federal Reserve, and;</w:t>
      </w:r>
    </w:p>
    <w:p w14:paraId="66D18FAB" w14:textId="306CB66F" w:rsidR="00770E7C" w:rsidRDefault="003468FB" w:rsidP="00B10A81">
      <w:pPr>
        <w:pStyle w:val="ListParagraph"/>
        <w:numPr>
          <w:ilvl w:val="0"/>
          <w:numId w:val="16"/>
        </w:numPr>
        <w:jc w:val="both"/>
      </w:pPr>
      <w:r>
        <w:rPr>
          <w:rFonts w:hint="eastAsia"/>
          <w:lang w:eastAsia="zh-CN"/>
        </w:rPr>
        <w:t>无</w:t>
      </w:r>
      <w:r>
        <w:rPr>
          <w:lang w:eastAsia="zh-CN"/>
        </w:rPr>
        <w:t>变现障碍、</w:t>
      </w:r>
      <w:r w:rsidR="00334FFA">
        <w:rPr>
          <w:rFonts w:hint="eastAsia"/>
          <w:lang w:eastAsia="zh-CN"/>
        </w:rPr>
        <w:t>优</w:t>
      </w:r>
      <w:r>
        <w:rPr>
          <w:rFonts w:hint="eastAsia"/>
          <w:lang w:eastAsia="zh-CN"/>
        </w:rPr>
        <w:t>质</w:t>
      </w:r>
      <w:r>
        <w:rPr>
          <w:lang w:eastAsia="zh-CN"/>
        </w:rPr>
        <w:t>流动性资产</w:t>
      </w:r>
      <w:r w:rsidR="000737C3">
        <w:rPr>
          <w:rFonts w:hint="eastAsia"/>
          <w:lang w:eastAsia="zh-CN"/>
        </w:rPr>
        <w:t>组合</w:t>
      </w:r>
      <w:r>
        <w:rPr>
          <w:lang w:eastAsia="zh-CN"/>
        </w:rPr>
        <w:t>。</w:t>
      </w:r>
      <w:r w:rsidR="00E64D91">
        <w:t>A p</w:t>
      </w:r>
      <w:r w:rsidR="00770E7C">
        <w:t>ortfolio of unencumbered, high quality liquid assets</w:t>
      </w:r>
      <w:r w:rsidR="00E64D91">
        <w:t>.</w:t>
      </w:r>
    </w:p>
    <w:p w14:paraId="4814767D" w14:textId="4034C8D3" w:rsidR="00093B12" w:rsidRPr="00770E7C" w:rsidRDefault="003E499A" w:rsidP="00B10A81">
      <w:pPr>
        <w:jc w:val="both"/>
        <w:rPr>
          <w:lang w:eastAsia="zh-CN"/>
        </w:rPr>
      </w:pPr>
      <w:r>
        <w:rPr>
          <w:rFonts w:hint="eastAsia"/>
          <w:lang w:eastAsia="zh-CN"/>
        </w:rPr>
        <w:t>资产组合的规模</w:t>
      </w:r>
      <w:r w:rsidRPr="001765FC">
        <w:rPr>
          <w:rFonts w:hint="eastAsia"/>
          <w:lang w:eastAsia="zh-CN"/>
        </w:rPr>
        <w:t>要求</w:t>
      </w:r>
      <w:r>
        <w:rPr>
          <w:rFonts w:hint="eastAsia"/>
          <w:lang w:eastAsia="zh-CN"/>
        </w:rPr>
        <w:t>由</w:t>
      </w:r>
      <w:r w:rsidRPr="00334FFA">
        <w:rPr>
          <w:rFonts w:hint="eastAsia"/>
          <w:lang w:eastAsia="zh-CN"/>
        </w:rPr>
        <w:t>流动性压力测试模型</w:t>
      </w:r>
      <w:r>
        <w:rPr>
          <w:rFonts w:hint="eastAsia"/>
          <w:lang w:eastAsia="zh-CN"/>
        </w:rPr>
        <w:t>决定</w:t>
      </w:r>
      <w:r w:rsidR="00334FFA" w:rsidRPr="00334FFA">
        <w:rPr>
          <w:rFonts w:hint="eastAsia"/>
          <w:lang w:eastAsia="zh-CN"/>
        </w:rPr>
        <w:t>。若流动性缓冲不足以</w:t>
      </w:r>
      <w:r w:rsidR="000737C3">
        <w:rPr>
          <w:rFonts w:hint="eastAsia"/>
          <w:lang w:eastAsia="zh-CN"/>
        </w:rPr>
        <w:t>满足现金偿付要求</w:t>
      </w:r>
      <w:r w:rsidR="00334FFA" w:rsidRPr="00334FFA">
        <w:rPr>
          <w:rFonts w:hint="eastAsia"/>
          <w:lang w:eastAsia="zh-CN"/>
        </w:rPr>
        <w:t>，</w:t>
      </w:r>
      <w:r w:rsidR="000737C3">
        <w:rPr>
          <w:rFonts w:hint="eastAsia"/>
          <w:lang w:eastAsia="zh-CN"/>
        </w:rPr>
        <w:t>先</w:t>
      </w:r>
      <w:r w:rsidR="00334FFA" w:rsidRPr="00334FFA">
        <w:rPr>
          <w:rFonts w:hint="eastAsia"/>
          <w:lang w:eastAsia="zh-CN"/>
        </w:rPr>
        <w:t>使用</w:t>
      </w:r>
      <w:r w:rsidR="00CA0643">
        <w:rPr>
          <w:rFonts w:hint="eastAsia"/>
          <w:lang w:eastAsia="zh-CN"/>
        </w:rPr>
        <w:t>四类</w:t>
      </w:r>
      <w:r w:rsidR="00334FFA" w:rsidRPr="00334FFA">
        <w:rPr>
          <w:rFonts w:hint="eastAsia"/>
          <w:lang w:eastAsia="zh-CN"/>
        </w:rPr>
        <w:t>优先级较高的资金来源，详细介绍请见第</w:t>
      </w:r>
      <w:r w:rsidR="00334FFA" w:rsidRPr="00334FFA">
        <w:rPr>
          <w:rFonts w:hint="eastAsia"/>
          <w:lang w:eastAsia="zh-CN"/>
        </w:rPr>
        <w:t>6.2</w:t>
      </w:r>
      <w:r w:rsidR="00334FFA">
        <w:rPr>
          <w:rFonts w:hint="eastAsia"/>
          <w:lang w:eastAsia="zh-CN"/>
        </w:rPr>
        <w:t>章节</w:t>
      </w:r>
      <w:r w:rsidR="00691C7B">
        <w:rPr>
          <w:rFonts w:hint="eastAsia"/>
          <w:lang w:eastAsia="zh-CN"/>
        </w:rPr>
        <w:t>“</w:t>
      </w:r>
      <w:r w:rsidR="00334FFA" w:rsidRPr="004D0D35">
        <w:rPr>
          <w:rFonts w:hint="eastAsia"/>
          <w:i/>
          <w:lang w:eastAsia="zh-CN"/>
        </w:rPr>
        <w:t>优先级较高的应急资金来源</w:t>
      </w:r>
      <w:r w:rsidR="00691C7B">
        <w:rPr>
          <w:rFonts w:hint="eastAsia"/>
          <w:lang w:eastAsia="zh-CN"/>
        </w:rPr>
        <w:t>”</w:t>
      </w:r>
      <w:r w:rsidR="00334FFA">
        <w:rPr>
          <w:lang w:eastAsia="zh-CN"/>
        </w:rPr>
        <w:t>，应急资金来源与现金流出</w:t>
      </w:r>
      <w:r w:rsidR="009A68B0">
        <w:rPr>
          <w:lang w:eastAsia="zh-CN"/>
        </w:rPr>
        <w:t>应对</w:t>
      </w:r>
      <w:r w:rsidR="00334FFA">
        <w:rPr>
          <w:lang w:eastAsia="zh-CN"/>
        </w:rPr>
        <w:t>措施，</w:t>
      </w:r>
      <w:r w:rsidR="00334FFA" w:rsidRPr="00334FFA">
        <w:rPr>
          <w:rFonts w:hint="eastAsia"/>
          <w:lang w:eastAsia="zh-CN"/>
        </w:rPr>
        <w:t>请见第</w:t>
      </w:r>
      <w:r w:rsidR="00334FFA" w:rsidRPr="00334FFA">
        <w:rPr>
          <w:rFonts w:hint="eastAsia"/>
          <w:lang w:eastAsia="zh-CN"/>
        </w:rPr>
        <w:t>6.3</w:t>
      </w:r>
      <w:r w:rsidR="00334FFA" w:rsidRPr="00334FFA">
        <w:rPr>
          <w:rFonts w:hint="eastAsia"/>
          <w:lang w:eastAsia="zh-CN"/>
        </w:rPr>
        <w:t>章节</w:t>
      </w:r>
      <w:r w:rsidR="000737C3" w:rsidRPr="004D0D35">
        <w:rPr>
          <w:rFonts w:hint="eastAsia"/>
          <w:i/>
          <w:lang w:eastAsia="zh-CN"/>
        </w:rPr>
        <w:t>应急资金来源与现金流出应对措施</w:t>
      </w:r>
      <w:r w:rsidR="00334FFA" w:rsidRPr="00334FFA">
        <w:rPr>
          <w:rFonts w:hint="eastAsia"/>
          <w:lang w:eastAsia="zh-CN"/>
        </w:rPr>
        <w:t>。</w:t>
      </w:r>
      <w:r w:rsidR="00770E7C" w:rsidRPr="00770E7C">
        <w:t xml:space="preserve">The </w:t>
      </w:r>
      <w:r w:rsidR="00020400">
        <w:t>required</w:t>
      </w:r>
      <w:r w:rsidR="00020400" w:rsidRPr="00770E7C">
        <w:t xml:space="preserve"> </w:t>
      </w:r>
      <w:r w:rsidR="00770E7C" w:rsidRPr="00770E7C">
        <w:t>size of this portfolio is determined from the liquidity stress test model.</w:t>
      </w:r>
      <w:r w:rsidR="00770E7C">
        <w:t xml:space="preserve"> In the event that this buffer is insufficient in order to meet cash outflow obligations, instructions for</w:t>
      </w:r>
      <w:r w:rsidR="00CA0643">
        <w:rPr>
          <w:rFonts w:hint="eastAsia"/>
          <w:lang w:eastAsia="zh-CN"/>
        </w:rPr>
        <w:t xml:space="preserve"> four</w:t>
      </w:r>
      <w:r w:rsidR="00770E7C">
        <w:t xml:space="preserve"> high priority liquidity sources is given in section 6.2</w:t>
      </w:r>
      <w:r w:rsidR="00E64D91">
        <w:t xml:space="preserve">, </w:t>
      </w:r>
      <w:r w:rsidR="00E64D91">
        <w:rPr>
          <w:i/>
        </w:rPr>
        <w:t xml:space="preserve">Detailed Instruction for High Priority Liquidity Sources, </w:t>
      </w:r>
      <w:r w:rsidR="00770E7C">
        <w:t xml:space="preserve"> followed by an extensive list of c</w:t>
      </w:r>
      <w:r w:rsidR="00770E7C" w:rsidRPr="00770E7C">
        <w:t xml:space="preserve">ontingent </w:t>
      </w:r>
      <w:r w:rsidR="00770E7C">
        <w:t>l</w:t>
      </w:r>
      <w:r w:rsidR="00770E7C" w:rsidRPr="00770E7C">
        <w:t xml:space="preserve">iquidity </w:t>
      </w:r>
      <w:r w:rsidR="00C42E8E">
        <w:t xml:space="preserve">sources </w:t>
      </w:r>
      <w:r w:rsidR="00770E7C" w:rsidRPr="00770E7C">
        <w:t xml:space="preserve">and </w:t>
      </w:r>
      <w:r w:rsidR="00C42E8E">
        <w:t>cash outflow</w:t>
      </w:r>
      <w:r w:rsidR="00770E7C" w:rsidRPr="00770E7C">
        <w:t xml:space="preserve"> </w:t>
      </w:r>
      <w:r w:rsidR="00770E7C">
        <w:t>c</w:t>
      </w:r>
      <w:r w:rsidR="00770E7C" w:rsidRPr="00770E7C">
        <w:t>ountermeasures</w:t>
      </w:r>
      <w:r w:rsidR="00770E7C">
        <w:t xml:space="preserve"> in section 6.3</w:t>
      </w:r>
      <w:r w:rsidR="00E64D91">
        <w:t xml:space="preserve">, </w:t>
      </w:r>
      <w:r w:rsidR="00E64D91">
        <w:rPr>
          <w:i/>
        </w:rPr>
        <w:t>Contingent Liquidity and Cash Outflow Countermeasures</w:t>
      </w:r>
      <w:r w:rsidR="00770E7C">
        <w:t>.</w:t>
      </w:r>
      <w:r w:rsidR="003468FB" w:rsidRPr="003468FB">
        <w:rPr>
          <w:rFonts w:hint="eastAsia"/>
          <w:lang w:eastAsia="zh-CN"/>
        </w:rPr>
        <w:t xml:space="preserve"> </w:t>
      </w:r>
    </w:p>
    <w:p w14:paraId="64CFB2CF" w14:textId="77777777" w:rsidR="00984B5B" w:rsidRDefault="00984B5B" w:rsidP="00B10A81">
      <w:pPr>
        <w:jc w:val="both"/>
        <w:rPr>
          <w:lang w:eastAsia="zh-CN"/>
        </w:rPr>
      </w:pPr>
    </w:p>
    <w:p w14:paraId="0F0B8957" w14:textId="159660F8" w:rsidR="00984B5B" w:rsidRDefault="00984B5B" w:rsidP="00B10A81">
      <w:pPr>
        <w:pStyle w:val="Heading2"/>
        <w:jc w:val="both"/>
        <w:rPr>
          <w:lang w:eastAsia="zh-CN"/>
        </w:rPr>
      </w:pPr>
      <w:bookmarkStart w:id="27" w:name="_Toc83219399"/>
      <w:r>
        <w:rPr>
          <w:lang w:eastAsia="zh-CN"/>
        </w:rPr>
        <w:t>6.2.</w:t>
      </w:r>
      <w:r>
        <w:rPr>
          <w:lang w:eastAsia="zh-CN"/>
        </w:rPr>
        <w:tab/>
      </w:r>
      <w:r w:rsidR="00330E9B">
        <w:rPr>
          <w:rFonts w:hint="eastAsia"/>
          <w:lang w:eastAsia="zh-CN"/>
        </w:rPr>
        <w:t>优先级</w:t>
      </w:r>
      <w:r w:rsidR="00330E9B">
        <w:rPr>
          <w:lang w:eastAsia="zh-CN"/>
        </w:rPr>
        <w:t>较高的</w:t>
      </w:r>
      <w:r w:rsidR="00330E9B">
        <w:rPr>
          <w:rFonts w:hint="eastAsia"/>
          <w:lang w:eastAsia="zh-CN"/>
        </w:rPr>
        <w:t>应急</w:t>
      </w:r>
      <w:r w:rsidR="00330E9B">
        <w:rPr>
          <w:lang w:eastAsia="zh-CN"/>
        </w:rPr>
        <w:t>资金来源</w:t>
      </w:r>
      <w:r>
        <w:rPr>
          <w:lang w:eastAsia="zh-CN"/>
        </w:rPr>
        <w:t xml:space="preserve">Detailed Instruction for </w:t>
      </w:r>
      <w:r w:rsidR="00E035E5">
        <w:rPr>
          <w:lang w:eastAsia="zh-CN"/>
        </w:rPr>
        <w:t>High Priority</w:t>
      </w:r>
      <w:r>
        <w:rPr>
          <w:lang w:eastAsia="zh-CN"/>
        </w:rPr>
        <w:t xml:space="preserve"> Liquidity Sources</w:t>
      </w:r>
      <w:bookmarkEnd w:id="27"/>
      <w:r>
        <w:rPr>
          <w:lang w:eastAsia="zh-CN"/>
        </w:rPr>
        <w:t xml:space="preserve"> </w:t>
      </w:r>
    </w:p>
    <w:p w14:paraId="48A095CA" w14:textId="5F39F72E" w:rsidR="00984B5B" w:rsidRPr="00984B5B" w:rsidRDefault="00B914A5" w:rsidP="00B10A81">
      <w:pPr>
        <w:jc w:val="both"/>
      </w:pPr>
      <w:r>
        <w:rPr>
          <w:rFonts w:hint="eastAsia"/>
          <w:lang w:eastAsia="zh-CN"/>
        </w:rPr>
        <w:t>以下</w:t>
      </w:r>
      <w:r w:rsidR="00CA0643">
        <w:rPr>
          <w:rFonts w:hint="eastAsia"/>
          <w:lang w:eastAsia="zh-CN"/>
        </w:rPr>
        <w:t>四种</w:t>
      </w:r>
      <w:r w:rsidR="00691C7B">
        <w:rPr>
          <w:rFonts w:hint="eastAsia"/>
          <w:lang w:eastAsia="zh-CN"/>
        </w:rPr>
        <w:t>融资</w:t>
      </w:r>
      <w:r>
        <w:rPr>
          <w:lang w:eastAsia="zh-CN"/>
        </w:rPr>
        <w:t>方式</w:t>
      </w:r>
      <w:r>
        <w:rPr>
          <w:rFonts w:hint="eastAsia"/>
          <w:lang w:eastAsia="zh-CN"/>
        </w:rPr>
        <w:t>已确定</w:t>
      </w:r>
      <w:r>
        <w:rPr>
          <w:lang w:eastAsia="zh-CN"/>
        </w:rPr>
        <w:t>为</w:t>
      </w:r>
      <w:r w:rsidR="00AE7CE6">
        <w:rPr>
          <w:rFonts w:hint="eastAsia"/>
          <w:lang w:eastAsia="zh-CN"/>
        </w:rPr>
        <w:t>危机发生时优先使用</w:t>
      </w:r>
      <w:r>
        <w:rPr>
          <w:rFonts w:hint="eastAsia"/>
          <w:lang w:eastAsia="zh-CN"/>
        </w:rPr>
        <w:t>的</w:t>
      </w:r>
      <w:r>
        <w:rPr>
          <w:lang w:eastAsia="zh-CN"/>
        </w:rPr>
        <w:t>应急资金来源</w:t>
      </w:r>
      <w:r>
        <w:rPr>
          <w:rFonts w:hint="eastAsia"/>
          <w:lang w:eastAsia="zh-CN"/>
        </w:rPr>
        <w:t>。</w:t>
      </w:r>
      <w:r w:rsidR="00DE21B9">
        <w:rPr>
          <w:rFonts w:hint="eastAsia"/>
          <w:lang w:eastAsia="zh-CN"/>
        </w:rPr>
        <w:t>因此</w:t>
      </w:r>
      <w:r w:rsidR="00DE21B9">
        <w:rPr>
          <w:lang w:eastAsia="zh-CN"/>
        </w:rPr>
        <w:t>在本应急预案报告中</w:t>
      </w:r>
      <w:r w:rsidR="00DE21B9">
        <w:rPr>
          <w:rFonts w:hint="eastAsia"/>
          <w:lang w:eastAsia="zh-CN"/>
        </w:rPr>
        <w:t>进行</w:t>
      </w:r>
      <w:r w:rsidR="00DE21B9">
        <w:rPr>
          <w:lang w:eastAsia="zh-CN"/>
        </w:rPr>
        <w:t>详细说明</w:t>
      </w:r>
      <w:r w:rsidR="00DE21B9">
        <w:rPr>
          <w:rFonts w:hint="eastAsia"/>
          <w:lang w:eastAsia="zh-CN"/>
        </w:rPr>
        <w:t>。</w:t>
      </w:r>
      <w:r w:rsidR="00984B5B">
        <w:rPr>
          <w:lang w:eastAsia="zh-CN"/>
        </w:rPr>
        <w:t xml:space="preserve">The following </w:t>
      </w:r>
      <w:r w:rsidR="00CA0643">
        <w:rPr>
          <w:rFonts w:hint="eastAsia"/>
          <w:lang w:eastAsia="zh-CN"/>
        </w:rPr>
        <w:t>four</w:t>
      </w:r>
      <w:r w:rsidR="00CA0643">
        <w:rPr>
          <w:lang w:eastAsia="zh-CN"/>
        </w:rPr>
        <w:t xml:space="preserve"> </w:t>
      </w:r>
      <w:r w:rsidR="00984B5B">
        <w:rPr>
          <w:lang w:eastAsia="zh-CN"/>
        </w:rPr>
        <w:t xml:space="preserve">actions have been identified as likely leading sources of liquidity in the onset of a crisis event. </w:t>
      </w:r>
      <w:r w:rsidR="00D876D3">
        <w:t>As such more detail</w:t>
      </w:r>
      <w:r w:rsidR="00E64D91">
        <w:t>ed</w:t>
      </w:r>
      <w:r w:rsidR="00D876D3">
        <w:t xml:space="preserve"> instructions are provided directly in th</w:t>
      </w:r>
      <w:r w:rsidR="00E64D91">
        <w:t xml:space="preserve">is </w:t>
      </w:r>
      <w:r w:rsidR="00FA74F2">
        <w:t>BOCNY</w:t>
      </w:r>
      <w:r w:rsidR="00D876D3">
        <w:t xml:space="preserve"> CFP.</w:t>
      </w:r>
    </w:p>
    <w:p w14:paraId="539F2F4A" w14:textId="3B3A2979" w:rsidR="00984B5B" w:rsidRDefault="00984B5B" w:rsidP="00B10A81">
      <w:pPr>
        <w:pStyle w:val="Heading2"/>
        <w:jc w:val="both"/>
      </w:pPr>
      <w:bookmarkStart w:id="28" w:name="_Toc83219400"/>
      <w:r>
        <w:t>6.2.</w:t>
      </w:r>
      <w:r w:rsidR="00D876D3">
        <w:t>1</w:t>
      </w:r>
      <w:r>
        <w:t>.</w:t>
      </w:r>
      <w:r>
        <w:tab/>
      </w:r>
      <w:r w:rsidR="00040216">
        <w:rPr>
          <w:rFonts w:hint="eastAsia"/>
          <w:lang w:eastAsia="zh-CN"/>
        </w:rPr>
        <w:t>总行</w:t>
      </w:r>
      <w:r w:rsidR="00040216">
        <w:rPr>
          <w:lang w:eastAsia="zh-CN"/>
        </w:rPr>
        <w:t>资金支持</w:t>
      </w:r>
      <w:r>
        <w:t xml:space="preserve">Contact </w:t>
      </w:r>
      <w:r w:rsidR="00E035E5">
        <w:t>Head Office for Support</w:t>
      </w:r>
      <w:bookmarkEnd w:id="28"/>
    </w:p>
    <w:p w14:paraId="1CE5F99C" w14:textId="1733C229" w:rsidR="00984B5B" w:rsidRDefault="00D152D6" w:rsidP="00B10A81">
      <w:pPr>
        <w:jc w:val="both"/>
        <w:rPr>
          <w:lang w:eastAsia="zh-CN"/>
        </w:rPr>
      </w:pPr>
      <w:r>
        <w:rPr>
          <w:rFonts w:hint="eastAsia"/>
          <w:lang w:eastAsia="zh-CN"/>
        </w:rPr>
        <w:t>流动性</w:t>
      </w:r>
      <w:r>
        <w:rPr>
          <w:lang w:eastAsia="zh-CN"/>
        </w:rPr>
        <w:t>危机发生</w:t>
      </w:r>
      <w:r>
        <w:rPr>
          <w:rFonts w:hint="eastAsia"/>
          <w:lang w:eastAsia="zh-CN"/>
        </w:rPr>
        <w:t>后</w:t>
      </w:r>
      <w:r>
        <w:rPr>
          <w:lang w:eastAsia="zh-CN"/>
        </w:rPr>
        <w:t>，</w:t>
      </w:r>
      <w:r>
        <w:rPr>
          <w:rFonts w:hint="eastAsia"/>
          <w:lang w:eastAsia="zh-CN"/>
        </w:rPr>
        <w:t>应及时</w:t>
      </w:r>
      <w:r>
        <w:rPr>
          <w:lang w:eastAsia="zh-CN"/>
        </w:rPr>
        <w:t>报</w:t>
      </w:r>
      <w:r w:rsidR="009A68B0">
        <w:rPr>
          <w:lang w:eastAsia="zh-CN"/>
        </w:rPr>
        <w:t>告</w:t>
      </w:r>
      <w:r w:rsidR="00D35B45">
        <w:rPr>
          <w:lang w:eastAsia="zh-CN"/>
        </w:rPr>
        <w:t>总行资产负债管理部</w:t>
      </w:r>
      <w:r>
        <w:rPr>
          <w:lang w:eastAsia="zh-CN"/>
        </w:rPr>
        <w:t>。尽管</w:t>
      </w:r>
      <w:r>
        <w:rPr>
          <w:rFonts w:hint="eastAsia"/>
          <w:lang w:eastAsia="zh-CN"/>
        </w:rPr>
        <w:t>流动</w:t>
      </w:r>
      <w:r>
        <w:rPr>
          <w:lang w:eastAsia="zh-CN"/>
        </w:rPr>
        <w:t>性压力测试</w:t>
      </w:r>
      <w:r>
        <w:rPr>
          <w:rFonts w:hint="eastAsia"/>
          <w:lang w:eastAsia="zh-CN"/>
        </w:rPr>
        <w:t>的</w:t>
      </w:r>
      <w:r>
        <w:rPr>
          <w:lang w:eastAsia="zh-CN"/>
        </w:rPr>
        <w:t>假设</w:t>
      </w:r>
      <w:r>
        <w:rPr>
          <w:rFonts w:hint="eastAsia"/>
          <w:lang w:eastAsia="zh-CN"/>
        </w:rPr>
        <w:t>是</w:t>
      </w:r>
      <w:r>
        <w:rPr>
          <w:lang w:eastAsia="zh-CN"/>
        </w:rPr>
        <w:t>在最初的</w:t>
      </w:r>
      <w:r>
        <w:rPr>
          <w:rFonts w:hint="eastAsia"/>
          <w:lang w:eastAsia="zh-CN"/>
        </w:rPr>
        <w:t>30</w:t>
      </w:r>
      <w:r>
        <w:rPr>
          <w:rFonts w:hint="eastAsia"/>
          <w:lang w:eastAsia="zh-CN"/>
        </w:rPr>
        <w:t>个</w:t>
      </w:r>
      <w:r>
        <w:rPr>
          <w:lang w:eastAsia="zh-CN"/>
        </w:rPr>
        <w:t>日历日总行</w:t>
      </w:r>
      <w:r>
        <w:rPr>
          <w:rFonts w:hint="eastAsia"/>
          <w:lang w:eastAsia="zh-CN"/>
        </w:rPr>
        <w:t>不提供</w:t>
      </w:r>
      <w:r>
        <w:rPr>
          <w:lang w:eastAsia="zh-CN"/>
        </w:rPr>
        <w:t>资金支持，但如果总行</w:t>
      </w:r>
      <w:r>
        <w:rPr>
          <w:rFonts w:hint="eastAsia"/>
          <w:lang w:eastAsia="zh-CN"/>
        </w:rPr>
        <w:t>有能力</w:t>
      </w:r>
      <w:r>
        <w:rPr>
          <w:lang w:eastAsia="zh-CN"/>
        </w:rPr>
        <w:t>则</w:t>
      </w:r>
      <w:r w:rsidR="009A68B0">
        <w:rPr>
          <w:lang w:eastAsia="zh-CN"/>
        </w:rPr>
        <w:t>将努力</w:t>
      </w:r>
      <w:r>
        <w:rPr>
          <w:lang w:eastAsia="zh-CN"/>
        </w:rPr>
        <w:t>确保</w:t>
      </w:r>
      <w:r w:rsidR="00A04F24">
        <w:rPr>
          <w:lang w:eastAsia="zh-CN"/>
        </w:rPr>
        <w:t>纽约分行</w:t>
      </w:r>
      <w:r>
        <w:rPr>
          <w:lang w:eastAsia="zh-CN"/>
        </w:rPr>
        <w:t>的运营。</w:t>
      </w:r>
      <w:r w:rsidR="00D876D3">
        <w:t xml:space="preserve">On the onset of a liquidity crisis, </w:t>
      </w:r>
      <w:r w:rsidR="00A6000E">
        <w:rPr>
          <w:rFonts w:hint="eastAsia"/>
          <w:lang w:eastAsia="zh-CN"/>
        </w:rPr>
        <w:t>Head Office</w:t>
      </w:r>
      <w:r w:rsidR="00D876D3">
        <w:t xml:space="preserve"> </w:t>
      </w:r>
      <w:r w:rsidR="00563D3C">
        <w:t>Asset and Liability Management Department</w:t>
      </w:r>
      <w:r w:rsidR="00A6000E">
        <w:t xml:space="preserve"> </w:t>
      </w:r>
      <w:r w:rsidR="00D876D3">
        <w:t xml:space="preserve">would be immediately </w:t>
      </w:r>
      <w:r w:rsidR="00D876D3">
        <w:lastRenderedPageBreak/>
        <w:t xml:space="preserve">notified. Although the liquidity stress tests assume no </w:t>
      </w:r>
      <w:r w:rsidR="00A6000E">
        <w:rPr>
          <w:rFonts w:hint="eastAsia"/>
          <w:lang w:eastAsia="zh-CN"/>
        </w:rPr>
        <w:t>Head Office</w:t>
      </w:r>
      <w:r w:rsidR="00A6000E">
        <w:t xml:space="preserve"> </w:t>
      </w:r>
      <w:r w:rsidR="00D876D3">
        <w:t>support for a</w:t>
      </w:r>
      <w:r w:rsidR="00093B12">
        <w:t>n initial</w:t>
      </w:r>
      <w:r w:rsidR="00D876D3">
        <w:t xml:space="preserve"> period of 30 calendar days, if the </w:t>
      </w:r>
      <w:r w:rsidR="00A6000E">
        <w:rPr>
          <w:rFonts w:hint="eastAsia"/>
          <w:lang w:eastAsia="zh-CN"/>
        </w:rPr>
        <w:t>Head Office</w:t>
      </w:r>
      <w:r w:rsidR="00A6000E">
        <w:t xml:space="preserve"> </w:t>
      </w:r>
      <w:r w:rsidR="00D876D3">
        <w:t>is able</w:t>
      </w:r>
      <w:r w:rsidR="00093B12">
        <w:t xml:space="preserve"> to it will endeavor to ensure the survival of the </w:t>
      </w:r>
      <w:r w:rsidR="00FA74F2">
        <w:t>BOCNY</w:t>
      </w:r>
      <w:r w:rsidR="00093B12">
        <w:t xml:space="preserve"> entities.</w:t>
      </w:r>
      <w:r>
        <w:rPr>
          <w:rFonts w:hint="eastAsia"/>
          <w:lang w:eastAsia="zh-CN"/>
        </w:rPr>
        <w:t xml:space="preserve"> </w:t>
      </w:r>
    </w:p>
    <w:p w14:paraId="1E97A6AD" w14:textId="4B8A10DF" w:rsidR="00093B12" w:rsidRDefault="009C7D42" w:rsidP="00B10A81">
      <w:pPr>
        <w:jc w:val="both"/>
      </w:pPr>
      <w:r>
        <w:rPr>
          <w:rFonts w:hint="eastAsia"/>
          <w:lang w:eastAsia="zh-CN"/>
        </w:rPr>
        <w:t>具体</w:t>
      </w:r>
      <w:r w:rsidR="00D152D6">
        <w:rPr>
          <w:lang w:eastAsia="zh-CN"/>
        </w:rPr>
        <w:t>流程：</w:t>
      </w:r>
      <w:r w:rsidR="00093B12">
        <w:t>Specific procedures are:</w:t>
      </w:r>
    </w:p>
    <w:p w14:paraId="60013F02" w14:textId="37AC59B7" w:rsidR="00534E07" w:rsidRDefault="00534E07" w:rsidP="00534E07">
      <w:pPr>
        <w:pStyle w:val="ListParagraph"/>
        <w:numPr>
          <w:ilvl w:val="0"/>
          <w:numId w:val="28"/>
        </w:numPr>
        <w:rPr>
          <w:lang w:eastAsia="zh-CN"/>
        </w:rPr>
      </w:pPr>
      <w:r w:rsidRPr="00DE44D6">
        <w:rPr>
          <w:rFonts w:hint="eastAsia"/>
          <w:lang w:eastAsia="zh-CN"/>
        </w:rPr>
        <w:t>由</w:t>
      </w:r>
      <w:r w:rsidR="00A712D1">
        <w:rPr>
          <w:rFonts w:hint="eastAsia"/>
          <w:lang w:eastAsia="zh-CN"/>
        </w:rPr>
        <w:t>司库</w:t>
      </w:r>
      <w:r w:rsidRPr="00DE44D6">
        <w:rPr>
          <w:rFonts w:hint="eastAsia"/>
          <w:lang w:eastAsia="zh-CN"/>
        </w:rPr>
        <w:t>联系</w:t>
      </w:r>
      <w:r w:rsidR="00D35B45">
        <w:rPr>
          <w:rFonts w:hint="eastAsia"/>
          <w:lang w:eastAsia="zh-CN"/>
        </w:rPr>
        <w:t>总行资产负债管理部</w:t>
      </w:r>
      <w:r w:rsidRPr="00DE44D6">
        <w:rPr>
          <w:rFonts w:hint="eastAsia"/>
          <w:lang w:eastAsia="zh-CN"/>
        </w:rPr>
        <w:t>。</w:t>
      </w:r>
      <w:r>
        <w:rPr>
          <w:rFonts w:hint="eastAsia"/>
          <w:lang w:eastAsia="zh-CN"/>
        </w:rPr>
        <w:t>总行联系人请详见附件一。</w:t>
      </w:r>
    </w:p>
    <w:p w14:paraId="448645D4" w14:textId="69FA8B82" w:rsidR="00DE44D6" w:rsidRPr="00DE44D6" w:rsidRDefault="00A712D1" w:rsidP="00534E07">
      <w:pPr>
        <w:ind w:left="360"/>
        <w:rPr>
          <w:lang w:eastAsia="zh-CN"/>
        </w:rPr>
      </w:pPr>
      <w:r>
        <w:rPr>
          <w:rFonts w:hint="eastAsia"/>
          <w:lang w:eastAsia="zh-CN"/>
        </w:rPr>
        <w:t>TRY</w:t>
      </w:r>
      <w:r w:rsidR="00534E07">
        <w:rPr>
          <w:rFonts w:hint="eastAsia"/>
          <w:lang w:eastAsia="zh-CN"/>
        </w:rPr>
        <w:t xml:space="preserve"> will contact Head Office </w:t>
      </w:r>
      <w:r w:rsidR="00563D3C">
        <w:rPr>
          <w:lang w:eastAsia="zh-CN"/>
        </w:rPr>
        <w:t>Asset and Liability Management Department</w:t>
      </w:r>
      <w:r w:rsidR="00534E07">
        <w:rPr>
          <w:rFonts w:hint="eastAsia"/>
          <w:lang w:eastAsia="zh-CN"/>
        </w:rPr>
        <w:t>. The contact person is listed in Appendix A.</w:t>
      </w:r>
    </w:p>
    <w:p w14:paraId="12F066F6" w14:textId="053B8C85" w:rsidR="00534E07" w:rsidRDefault="00534E07" w:rsidP="00534E07">
      <w:pPr>
        <w:pStyle w:val="ListParagraph"/>
        <w:numPr>
          <w:ilvl w:val="0"/>
          <w:numId w:val="28"/>
        </w:numPr>
        <w:rPr>
          <w:lang w:eastAsia="zh-CN"/>
        </w:rPr>
      </w:pPr>
      <w:r w:rsidRPr="00DE44D6">
        <w:rPr>
          <w:rFonts w:hint="eastAsia"/>
          <w:lang w:eastAsia="zh-CN"/>
        </w:rPr>
        <w:t>由</w:t>
      </w:r>
      <w:r w:rsidR="00B4691B">
        <w:rPr>
          <w:rFonts w:hint="eastAsia"/>
          <w:lang w:eastAsia="zh-CN"/>
        </w:rPr>
        <w:t>司库</w:t>
      </w:r>
      <w:r w:rsidRPr="00DE44D6">
        <w:rPr>
          <w:rFonts w:hint="eastAsia"/>
          <w:lang w:eastAsia="zh-CN"/>
        </w:rPr>
        <w:t>联系总行</w:t>
      </w:r>
      <w:r w:rsidR="003E5CD1">
        <w:rPr>
          <w:rFonts w:hint="eastAsia"/>
          <w:lang w:eastAsia="zh-CN"/>
        </w:rPr>
        <w:t>财管部</w:t>
      </w:r>
      <w:r w:rsidRPr="00DE44D6">
        <w:rPr>
          <w:rFonts w:hint="eastAsia"/>
          <w:lang w:eastAsia="zh-CN"/>
        </w:rPr>
        <w:t>。</w:t>
      </w:r>
      <w:r>
        <w:rPr>
          <w:rFonts w:hint="eastAsia"/>
          <w:lang w:eastAsia="zh-CN"/>
        </w:rPr>
        <w:t>总行联系人请详见附件一。</w:t>
      </w:r>
    </w:p>
    <w:p w14:paraId="2BAAAA3C" w14:textId="588A8F19" w:rsidR="00534E07" w:rsidRPr="00DE44D6" w:rsidRDefault="00521DFC" w:rsidP="00534E07">
      <w:pPr>
        <w:ind w:left="360"/>
        <w:rPr>
          <w:lang w:eastAsia="zh-CN"/>
        </w:rPr>
      </w:pPr>
      <w:r>
        <w:rPr>
          <w:rFonts w:hint="eastAsia"/>
          <w:lang w:eastAsia="zh-CN"/>
        </w:rPr>
        <w:t>TRY</w:t>
      </w:r>
      <w:r w:rsidR="00534E07">
        <w:rPr>
          <w:rFonts w:hint="eastAsia"/>
          <w:lang w:eastAsia="zh-CN"/>
        </w:rPr>
        <w:t xml:space="preserve"> will contact Head Office Financial Management Department. The contact person is listed in Appendix A.</w:t>
      </w:r>
    </w:p>
    <w:p w14:paraId="3DA59357" w14:textId="50EC258B" w:rsidR="00984B5B" w:rsidRDefault="00984B5B" w:rsidP="00984B5B">
      <w:pPr>
        <w:pStyle w:val="Heading2"/>
        <w:rPr>
          <w:lang w:eastAsia="zh-CN"/>
        </w:rPr>
      </w:pPr>
      <w:bookmarkStart w:id="29" w:name="_Toc83219401"/>
      <w:r>
        <w:rPr>
          <w:lang w:eastAsia="zh-CN"/>
        </w:rPr>
        <w:t>6.2.2.</w:t>
      </w:r>
      <w:r>
        <w:rPr>
          <w:lang w:eastAsia="zh-CN"/>
        </w:rPr>
        <w:tab/>
      </w:r>
      <w:r w:rsidR="00D21205">
        <w:rPr>
          <w:rFonts w:hint="eastAsia"/>
          <w:lang w:eastAsia="zh-CN"/>
        </w:rPr>
        <w:t>证券</w:t>
      </w:r>
      <w:r w:rsidR="00D21205">
        <w:rPr>
          <w:lang w:eastAsia="zh-CN"/>
        </w:rPr>
        <w:t>回购</w:t>
      </w:r>
      <w:r>
        <w:rPr>
          <w:lang w:eastAsia="zh-CN"/>
        </w:rPr>
        <w:t>Repo of securities</w:t>
      </w:r>
      <w:bookmarkEnd w:id="29"/>
    </w:p>
    <w:p w14:paraId="7C143578" w14:textId="34A3BB28" w:rsidR="00093B12" w:rsidRPr="003A499B" w:rsidRDefault="00A04F24" w:rsidP="00EB6E9A">
      <w:pPr>
        <w:jc w:val="both"/>
        <w:rPr>
          <w:lang w:eastAsia="zh-CN"/>
        </w:rPr>
      </w:pPr>
      <w:r>
        <w:rPr>
          <w:rFonts w:hint="eastAsia"/>
          <w:lang w:eastAsia="zh-CN"/>
        </w:rPr>
        <w:t>纽约分行</w:t>
      </w:r>
      <w:r w:rsidR="009A68B0">
        <w:rPr>
          <w:lang w:eastAsia="zh-CN"/>
        </w:rPr>
        <w:t>可</w:t>
      </w:r>
      <w:r w:rsidR="00E4179D">
        <w:rPr>
          <w:rFonts w:hint="eastAsia"/>
          <w:lang w:eastAsia="zh-CN"/>
        </w:rPr>
        <w:t>使用</w:t>
      </w:r>
      <w:r w:rsidR="009A68B0">
        <w:rPr>
          <w:lang w:eastAsia="zh-CN"/>
        </w:rPr>
        <w:t>其自</w:t>
      </w:r>
      <w:r w:rsidR="009A68B0">
        <w:rPr>
          <w:rFonts w:hint="eastAsia"/>
          <w:lang w:eastAsia="zh-CN"/>
        </w:rPr>
        <w:t>有</w:t>
      </w:r>
      <w:r w:rsidR="00E4179D">
        <w:rPr>
          <w:rFonts w:hint="eastAsia"/>
          <w:lang w:eastAsia="zh-CN"/>
        </w:rPr>
        <w:t>无变现障碍</w:t>
      </w:r>
      <w:r w:rsidR="00E4179D">
        <w:rPr>
          <w:lang w:eastAsia="zh-CN"/>
        </w:rPr>
        <w:t>证券</w:t>
      </w:r>
      <w:r w:rsidR="0087434F">
        <w:rPr>
          <w:lang w:eastAsia="zh-CN"/>
        </w:rPr>
        <w:t>叙作</w:t>
      </w:r>
      <w:r w:rsidR="00E4179D">
        <w:rPr>
          <w:rFonts w:hint="eastAsia"/>
          <w:lang w:eastAsia="zh-CN"/>
        </w:rPr>
        <w:t>回购</w:t>
      </w:r>
      <w:r w:rsidR="009A68B0">
        <w:rPr>
          <w:lang w:eastAsia="zh-CN"/>
        </w:rPr>
        <w:t>交易</w:t>
      </w:r>
      <w:r w:rsidR="00E4179D">
        <w:rPr>
          <w:rFonts w:hint="eastAsia"/>
          <w:lang w:eastAsia="zh-CN"/>
        </w:rPr>
        <w:t>。总行</w:t>
      </w:r>
      <w:r w:rsidR="00E4179D">
        <w:rPr>
          <w:lang w:eastAsia="zh-CN"/>
        </w:rPr>
        <w:t>允许</w:t>
      </w:r>
      <w:r>
        <w:rPr>
          <w:lang w:eastAsia="zh-CN"/>
        </w:rPr>
        <w:t>纽约分行</w:t>
      </w:r>
      <w:r w:rsidR="001F5591">
        <w:rPr>
          <w:rFonts w:hint="eastAsia"/>
          <w:lang w:eastAsia="zh-CN"/>
        </w:rPr>
        <w:t>使用其托管在</w:t>
      </w:r>
      <w:r>
        <w:rPr>
          <w:rFonts w:hint="eastAsia"/>
          <w:lang w:eastAsia="zh-CN"/>
        </w:rPr>
        <w:t>纽约分行</w:t>
      </w:r>
      <w:r w:rsidR="001F5591">
        <w:rPr>
          <w:rFonts w:hint="eastAsia"/>
          <w:lang w:eastAsia="zh-CN"/>
        </w:rPr>
        <w:t>的部分债券叙做回购交易</w:t>
      </w:r>
      <w:r w:rsidR="00E4179D">
        <w:rPr>
          <w:rFonts w:hint="eastAsia"/>
          <w:lang w:eastAsia="zh-CN"/>
        </w:rPr>
        <w:t>。</w:t>
      </w:r>
      <w:r w:rsidR="00AE5DB4" w:rsidRPr="003B74F0">
        <w:t>BOCNY</w:t>
      </w:r>
      <w:r w:rsidR="00093B12" w:rsidRPr="003B74F0">
        <w:t xml:space="preserve"> may enter into repurchase agreements using </w:t>
      </w:r>
      <w:r w:rsidR="00AE5DB4" w:rsidRPr="003B74F0">
        <w:t>BOCNY</w:t>
      </w:r>
      <w:r w:rsidR="00093B12" w:rsidRPr="003B74F0">
        <w:t xml:space="preserve">’s unencumbered investment securities. The </w:t>
      </w:r>
      <w:r w:rsidR="00A6000E">
        <w:rPr>
          <w:rFonts w:hint="eastAsia"/>
          <w:lang w:eastAsia="zh-CN"/>
        </w:rPr>
        <w:t>Head Office</w:t>
      </w:r>
      <w:r w:rsidR="00A6000E">
        <w:t xml:space="preserve"> </w:t>
      </w:r>
      <w:r w:rsidR="00093B12" w:rsidRPr="003B74F0">
        <w:t xml:space="preserve">will also allow </w:t>
      </w:r>
      <w:r w:rsidR="00AE5DB4" w:rsidRPr="003B74F0">
        <w:t>BOCNY</w:t>
      </w:r>
      <w:r w:rsidR="00093B12" w:rsidRPr="003B74F0">
        <w:t xml:space="preserve"> to repo certain </w:t>
      </w:r>
      <w:r w:rsidR="00A6000E">
        <w:rPr>
          <w:rFonts w:hint="eastAsia"/>
          <w:lang w:eastAsia="zh-CN"/>
        </w:rPr>
        <w:t>Head Office</w:t>
      </w:r>
      <w:r w:rsidR="00093B12" w:rsidRPr="003B74F0">
        <w:t xml:space="preserve">-owned securities held in custody at </w:t>
      </w:r>
      <w:r w:rsidR="00AE5DB4" w:rsidRPr="003B74F0">
        <w:t>BOCNY</w:t>
      </w:r>
      <w:r w:rsidR="00093B12" w:rsidRPr="003B74F0">
        <w:t>.</w:t>
      </w:r>
      <w:r w:rsidR="00E4179D" w:rsidRPr="003A499B">
        <w:rPr>
          <w:rFonts w:hint="eastAsia"/>
          <w:lang w:eastAsia="zh-CN"/>
        </w:rPr>
        <w:t xml:space="preserve"> </w:t>
      </w:r>
    </w:p>
    <w:p w14:paraId="70DC94AE" w14:textId="5FD4CA2C" w:rsidR="00093B12" w:rsidRDefault="009C7D42" w:rsidP="00093B12">
      <w:r>
        <w:rPr>
          <w:rFonts w:hint="eastAsia"/>
          <w:lang w:eastAsia="zh-CN"/>
        </w:rPr>
        <w:t>具体</w:t>
      </w:r>
      <w:r w:rsidR="00E4179D">
        <w:rPr>
          <w:rFonts w:hint="eastAsia"/>
          <w:lang w:eastAsia="zh-CN"/>
        </w:rPr>
        <w:t>流程</w:t>
      </w:r>
      <w:r w:rsidR="00BD6DD8">
        <w:rPr>
          <w:rFonts w:hint="eastAsia"/>
          <w:lang w:eastAsia="zh-CN"/>
        </w:rPr>
        <w:t>如下</w:t>
      </w:r>
      <w:r w:rsidR="00E4179D">
        <w:rPr>
          <w:lang w:eastAsia="zh-CN"/>
        </w:rPr>
        <w:t>：</w:t>
      </w:r>
      <w:r w:rsidR="00093B12">
        <w:t>Specific procedures are:</w:t>
      </w:r>
    </w:p>
    <w:p w14:paraId="34CB1453" w14:textId="7DCEDD43" w:rsidR="00604788" w:rsidRDefault="00604788" w:rsidP="00604788">
      <w:pPr>
        <w:pStyle w:val="ListParagraph"/>
        <w:numPr>
          <w:ilvl w:val="0"/>
          <w:numId w:val="29"/>
        </w:numPr>
        <w:rPr>
          <w:lang w:eastAsia="zh-CN"/>
        </w:rPr>
      </w:pPr>
      <w:r>
        <w:rPr>
          <w:lang w:eastAsia="zh-CN"/>
        </w:rPr>
        <w:t>出现现金流缺口</w:t>
      </w:r>
      <w:r>
        <w:rPr>
          <w:rFonts w:hint="eastAsia"/>
          <w:lang w:eastAsia="zh-CN"/>
        </w:rPr>
        <w:t>时</w:t>
      </w:r>
      <w:r>
        <w:rPr>
          <w:lang w:eastAsia="zh-CN"/>
        </w:rPr>
        <w:t>，</w:t>
      </w:r>
      <w:r w:rsidR="005C6CB2">
        <w:rPr>
          <w:rFonts w:hint="eastAsia"/>
          <w:lang w:eastAsia="zh-CN"/>
        </w:rPr>
        <w:t>司库</w:t>
      </w:r>
      <w:r w:rsidR="005C6CB2" w:rsidRPr="005942CC">
        <w:rPr>
          <w:rFonts w:hint="eastAsia"/>
          <w:lang w:eastAsia="zh-CN"/>
        </w:rPr>
        <w:t>将建议</w:t>
      </w:r>
      <w:r w:rsidR="005C6CB2">
        <w:rPr>
          <w:rFonts w:hint="eastAsia"/>
          <w:lang w:eastAsia="zh-CN"/>
        </w:rPr>
        <w:t>利用</w:t>
      </w:r>
      <w:r w:rsidR="005C6CB2">
        <w:rPr>
          <w:lang w:eastAsia="zh-CN"/>
        </w:rPr>
        <w:t>其</w:t>
      </w:r>
      <w:r w:rsidR="005C6CB2" w:rsidRPr="002C6D18">
        <w:rPr>
          <w:rFonts w:hint="eastAsia"/>
          <w:lang w:eastAsia="zh-CN"/>
        </w:rPr>
        <w:t>他</w:t>
      </w:r>
      <w:r w:rsidR="005C6CB2">
        <w:rPr>
          <w:rFonts w:hint="eastAsia"/>
          <w:lang w:eastAsia="zh-CN"/>
        </w:rPr>
        <w:t>货币</w:t>
      </w:r>
      <w:r w:rsidR="005C6CB2">
        <w:rPr>
          <w:lang w:eastAsia="zh-CN"/>
        </w:rPr>
        <w:t>市场工具</w:t>
      </w:r>
      <w:r w:rsidR="005C6CB2">
        <w:rPr>
          <w:rFonts w:hint="eastAsia"/>
          <w:lang w:eastAsia="zh-CN"/>
        </w:rPr>
        <w:t>以减少</w:t>
      </w:r>
      <w:r w:rsidR="005C6CB2">
        <w:rPr>
          <w:lang w:eastAsia="zh-CN"/>
        </w:rPr>
        <w:t>或消除缺口</w:t>
      </w:r>
      <w:r w:rsidR="005C6CB2">
        <w:rPr>
          <w:lang w:eastAsia="zh-CN"/>
        </w:rPr>
        <w:t xml:space="preserve">, </w:t>
      </w:r>
      <w:r w:rsidR="005C6CB2">
        <w:rPr>
          <w:rFonts w:hint="eastAsia"/>
          <w:lang w:eastAsia="zh-CN"/>
        </w:rPr>
        <w:t>并通知</w:t>
      </w:r>
      <w:r w:rsidR="00F27BB6">
        <w:rPr>
          <w:rFonts w:hint="eastAsia"/>
          <w:lang w:eastAsia="zh-CN"/>
        </w:rPr>
        <w:t>金融市场部</w:t>
      </w:r>
      <w:r w:rsidR="005C6CB2">
        <w:rPr>
          <w:rFonts w:hint="eastAsia"/>
          <w:lang w:eastAsia="zh-CN"/>
        </w:rPr>
        <w:t>执行</w:t>
      </w:r>
      <w:r>
        <w:rPr>
          <w:lang w:eastAsia="zh-CN"/>
        </w:rPr>
        <w:t>；</w:t>
      </w:r>
    </w:p>
    <w:p w14:paraId="26FA57BA" w14:textId="017A3158" w:rsidR="007B335B" w:rsidRDefault="007B335B" w:rsidP="00EB6E9A">
      <w:pPr>
        <w:pStyle w:val="ListParagraph"/>
      </w:pPr>
      <w:r>
        <w:t>If there is a cash shortfall</w:t>
      </w:r>
      <w:r w:rsidR="005C6CB2">
        <w:rPr>
          <w:rFonts w:hint="eastAsia"/>
          <w:lang w:eastAsia="zh-CN"/>
        </w:rPr>
        <w:t>，</w:t>
      </w:r>
      <w:r w:rsidR="005C6CB2">
        <w:rPr>
          <w:rFonts w:hint="eastAsia"/>
          <w:lang w:eastAsia="zh-CN"/>
        </w:rPr>
        <w:t>TRY</w:t>
      </w:r>
      <w:r w:rsidR="005C6CB2">
        <w:t xml:space="preserve"> will recommend </w:t>
      </w:r>
      <w:r w:rsidR="005C6CB2" w:rsidRPr="005942CC">
        <w:t xml:space="preserve">money market transactions </w:t>
      </w:r>
      <w:r w:rsidR="005C6CB2">
        <w:t>to reduce or eliminate the shortfall and inform MKD to execute</w:t>
      </w:r>
      <w:r w:rsidR="00815401">
        <w:t>;</w:t>
      </w:r>
    </w:p>
    <w:p w14:paraId="6D0436F6" w14:textId="040B4216" w:rsidR="007B335B" w:rsidRDefault="00604788" w:rsidP="00815401">
      <w:pPr>
        <w:pStyle w:val="ListParagraph"/>
        <w:numPr>
          <w:ilvl w:val="0"/>
          <w:numId w:val="29"/>
        </w:numPr>
      </w:pPr>
      <w:r>
        <w:rPr>
          <w:rFonts w:hint="eastAsia"/>
          <w:lang w:eastAsia="zh-CN"/>
        </w:rPr>
        <w:t>如果</w:t>
      </w:r>
      <w:r>
        <w:rPr>
          <w:lang w:eastAsia="zh-CN"/>
        </w:rPr>
        <w:t>在采取以上措施后缺口仍然存在，</w:t>
      </w:r>
      <w:r w:rsidR="005C6CB2">
        <w:rPr>
          <w:rFonts w:hint="eastAsia"/>
          <w:lang w:eastAsia="zh-CN"/>
        </w:rPr>
        <w:t>司库则通知</w:t>
      </w:r>
      <w:r w:rsidR="00F27BB6">
        <w:rPr>
          <w:rFonts w:hint="eastAsia"/>
          <w:lang w:eastAsia="zh-CN"/>
        </w:rPr>
        <w:t>金融市场部</w:t>
      </w:r>
      <w:r w:rsidR="005C6CB2">
        <w:rPr>
          <w:rFonts w:hint="eastAsia"/>
          <w:lang w:eastAsia="zh-CN"/>
        </w:rPr>
        <w:t>执行</w:t>
      </w:r>
      <w:r w:rsidR="005C6CB2">
        <w:rPr>
          <w:lang w:eastAsia="zh-CN"/>
        </w:rPr>
        <w:t>回购</w:t>
      </w:r>
      <w:r w:rsidR="005C6CB2">
        <w:rPr>
          <w:rFonts w:hint="eastAsia"/>
          <w:lang w:eastAsia="zh-CN"/>
        </w:rPr>
        <w:t>交易</w:t>
      </w:r>
      <w:r>
        <w:rPr>
          <w:rFonts w:hint="eastAsia"/>
          <w:lang w:eastAsia="zh-CN"/>
        </w:rPr>
        <w:t>；</w:t>
      </w:r>
      <w:r w:rsidR="007B335B">
        <w:t>If</w:t>
      </w:r>
      <w:r w:rsidR="00C50C1D">
        <w:t xml:space="preserve"> </w:t>
      </w:r>
      <w:r w:rsidR="007B335B">
        <w:t xml:space="preserve"> the shortfall remains</w:t>
      </w:r>
      <w:r w:rsidR="005C6CB2">
        <w:rPr>
          <w:rFonts w:hint="eastAsia"/>
          <w:lang w:eastAsia="zh-CN"/>
        </w:rPr>
        <w:t>，</w:t>
      </w:r>
      <w:r w:rsidR="005C6CB2">
        <w:t xml:space="preserve">TRY will inform </w:t>
      </w:r>
      <w:r w:rsidR="005C6CB2">
        <w:rPr>
          <w:rFonts w:hint="eastAsia"/>
          <w:lang w:eastAsia="zh-CN"/>
        </w:rPr>
        <w:t>MKD</w:t>
      </w:r>
      <w:r w:rsidR="005C6CB2">
        <w:t xml:space="preserve"> to conduct repo transactions</w:t>
      </w:r>
      <w:r w:rsidR="00815401">
        <w:t>;</w:t>
      </w:r>
      <w:r w:rsidR="007B335B">
        <w:t xml:space="preserve"> </w:t>
      </w:r>
    </w:p>
    <w:p w14:paraId="55BD64A4" w14:textId="03B5270A" w:rsidR="007B335B" w:rsidRDefault="00604788" w:rsidP="00815401">
      <w:pPr>
        <w:pStyle w:val="ListParagraph"/>
        <w:numPr>
          <w:ilvl w:val="0"/>
          <w:numId w:val="29"/>
        </w:numPr>
      </w:pPr>
      <w:r>
        <w:rPr>
          <w:rFonts w:hint="eastAsia"/>
          <w:lang w:eastAsia="zh-CN"/>
        </w:rPr>
        <w:t>识别</w:t>
      </w:r>
      <w:r>
        <w:rPr>
          <w:lang w:eastAsia="zh-CN"/>
        </w:rPr>
        <w:t>并计量</w:t>
      </w:r>
      <w:r>
        <w:rPr>
          <w:rFonts w:hint="eastAsia"/>
          <w:lang w:eastAsia="zh-CN"/>
        </w:rPr>
        <w:t>可</w:t>
      </w:r>
      <w:r>
        <w:rPr>
          <w:lang w:eastAsia="zh-CN"/>
        </w:rPr>
        <w:t>使用的无变现障碍资产</w:t>
      </w:r>
      <w:r w:rsidR="00BD6DD8">
        <w:rPr>
          <w:rFonts w:hint="eastAsia"/>
          <w:lang w:eastAsia="zh-CN"/>
        </w:rPr>
        <w:t>的规模</w:t>
      </w:r>
      <w:r>
        <w:rPr>
          <w:lang w:eastAsia="zh-CN"/>
        </w:rPr>
        <w:t>（</w:t>
      </w:r>
      <w:r>
        <w:rPr>
          <w:rFonts w:hint="eastAsia"/>
          <w:lang w:eastAsia="zh-CN"/>
        </w:rPr>
        <w:t>包括</w:t>
      </w:r>
      <w:r>
        <w:rPr>
          <w:lang w:eastAsia="zh-CN"/>
        </w:rPr>
        <w:t>总行与</w:t>
      </w:r>
      <w:r w:rsidR="00A04F24">
        <w:rPr>
          <w:lang w:eastAsia="zh-CN"/>
        </w:rPr>
        <w:t>纽约分行</w:t>
      </w:r>
      <w:r>
        <w:rPr>
          <w:rFonts w:hint="eastAsia"/>
          <w:lang w:eastAsia="zh-CN"/>
        </w:rPr>
        <w:t>证券</w:t>
      </w:r>
      <w:r>
        <w:rPr>
          <w:lang w:eastAsia="zh-CN"/>
        </w:rPr>
        <w:t>）</w:t>
      </w:r>
      <w:r>
        <w:rPr>
          <w:rFonts w:hint="eastAsia"/>
          <w:lang w:eastAsia="zh-CN"/>
        </w:rPr>
        <w:t>；</w:t>
      </w:r>
      <w:r w:rsidR="007B335B">
        <w:t xml:space="preserve">Identify and calculate </w:t>
      </w:r>
      <w:r w:rsidR="00815401">
        <w:t xml:space="preserve">the value of </w:t>
      </w:r>
      <w:r w:rsidR="007B335B">
        <w:t>the unencumbered securities available (H</w:t>
      </w:r>
      <w:r w:rsidR="00815401">
        <w:t xml:space="preserve">ead </w:t>
      </w:r>
      <w:r w:rsidR="007B335B">
        <w:t>O</w:t>
      </w:r>
      <w:r w:rsidR="00815401">
        <w:t>ffice</w:t>
      </w:r>
      <w:r w:rsidR="007B335B">
        <w:t xml:space="preserve"> and NYB securities)</w:t>
      </w:r>
      <w:r w:rsidR="00815401">
        <w:t>;</w:t>
      </w:r>
      <w:r>
        <w:t xml:space="preserve"> </w:t>
      </w:r>
    </w:p>
    <w:p w14:paraId="479BA9D6" w14:textId="3EF30B73" w:rsidR="007B335B" w:rsidRDefault="00F27BB6" w:rsidP="00815401">
      <w:pPr>
        <w:pStyle w:val="ListParagraph"/>
        <w:numPr>
          <w:ilvl w:val="0"/>
          <w:numId w:val="29"/>
        </w:numPr>
      </w:pPr>
      <w:r>
        <w:rPr>
          <w:rFonts w:hint="eastAsia"/>
          <w:lang w:eastAsia="zh-CN"/>
        </w:rPr>
        <w:t>金融市场部</w:t>
      </w:r>
      <w:r w:rsidR="00BD6DD8">
        <w:rPr>
          <w:rFonts w:hint="eastAsia"/>
          <w:lang w:eastAsia="zh-CN"/>
        </w:rPr>
        <w:t>只</w:t>
      </w:r>
      <w:r w:rsidR="00262135">
        <w:rPr>
          <w:lang w:eastAsia="zh-CN"/>
        </w:rPr>
        <w:t>可与</w:t>
      </w:r>
      <w:r w:rsidR="00604788">
        <w:rPr>
          <w:lang w:eastAsia="zh-CN"/>
        </w:rPr>
        <w:t>总行授权</w:t>
      </w:r>
      <w:r w:rsidR="00604788">
        <w:rPr>
          <w:rFonts w:hint="eastAsia"/>
          <w:lang w:eastAsia="zh-CN"/>
        </w:rPr>
        <w:t>批准的</w:t>
      </w:r>
      <w:r w:rsidR="00ED5780">
        <w:rPr>
          <w:rFonts w:hint="eastAsia"/>
          <w:lang w:eastAsia="zh-CN"/>
        </w:rPr>
        <w:t>交易对手进行</w:t>
      </w:r>
      <w:r w:rsidR="00604788">
        <w:rPr>
          <w:lang w:eastAsia="zh-CN"/>
        </w:rPr>
        <w:t>回购交易；</w:t>
      </w:r>
      <w:r w:rsidR="00124F38">
        <w:rPr>
          <w:rFonts w:hint="eastAsia"/>
          <w:lang w:eastAsia="zh-CN"/>
        </w:rPr>
        <w:t>MKD</w:t>
      </w:r>
      <w:r w:rsidR="007B335B">
        <w:t xml:space="preserve"> may only transact with Head Office approved </w:t>
      </w:r>
      <w:r w:rsidR="00815401">
        <w:t>repo</w:t>
      </w:r>
      <w:r w:rsidR="007B335B">
        <w:t xml:space="preserve"> dealers</w:t>
      </w:r>
      <w:r w:rsidR="00815401">
        <w:t>;</w:t>
      </w:r>
    </w:p>
    <w:p w14:paraId="39CF414C" w14:textId="7F5349D9" w:rsidR="007B335B" w:rsidRPr="000D5E90" w:rsidRDefault="009D4DC8" w:rsidP="00815401">
      <w:pPr>
        <w:pStyle w:val="ListParagraph"/>
        <w:numPr>
          <w:ilvl w:val="0"/>
          <w:numId w:val="29"/>
        </w:numPr>
        <w:rPr>
          <w:lang w:eastAsia="zh-CN"/>
        </w:rPr>
      </w:pPr>
      <w:r>
        <w:rPr>
          <w:rFonts w:hint="eastAsia"/>
          <w:lang w:eastAsia="zh-CN"/>
        </w:rPr>
        <w:t>回购</w:t>
      </w:r>
      <w:r>
        <w:rPr>
          <w:lang w:eastAsia="zh-CN"/>
        </w:rPr>
        <w:t>交易前</w:t>
      </w:r>
      <w:r w:rsidRPr="00882B54">
        <w:rPr>
          <w:rFonts w:hint="eastAsia"/>
          <w:lang w:eastAsia="zh-CN"/>
        </w:rPr>
        <w:t>，</w:t>
      </w:r>
      <w:r w:rsidR="00F27BB6">
        <w:rPr>
          <w:rFonts w:hint="eastAsia"/>
          <w:lang w:eastAsia="zh-CN"/>
        </w:rPr>
        <w:t>金融市场部</w:t>
      </w:r>
      <w:r>
        <w:rPr>
          <w:rFonts w:hint="eastAsia"/>
          <w:lang w:eastAsia="zh-CN"/>
        </w:rPr>
        <w:t>需要计算对回购</w:t>
      </w:r>
      <w:r>
        <w:rPr>
          <w:lang w:eastAsia="zh-CN"/>
        </w:rPr>
        <w:t>交易对手的</w:t>
      </w:r>
      <w:r>
        <w:rPr>
          <w:rFonts w:hint="eastAsia"/>
          <w:lang w:eastAsia="zh-CN"/>
        </w:rPr>
        <w:t>可使用的信用额度。</w:t>
      </w:r>
      <w:r w:rsidR="00F27BB6">
        <w:rPr>
          <w:rFonts w:hint="eastAsia"/>
          <w:lang w:eastAsia="zh-CN"/>
        </w:rPr>
        <w:t>金融市场部</w:t>
      </w:r>
      <w:r>
        <w:rPr>
          <w:lang w:eastAsia="zh-CN"/>
        </w:rPr>
        <w:t>应</w:t>
      </w:r>
      <w:r>
        <w:rPr>
          <w:rFonts w:hint="eastAsia"/>
          <w:lang w:eastAsia="zh-CN"/>
        </w:rPr>
        <w:t>尽最大</w:t>
      </w:r>
      <w:r>
        <w:rPr>
          <w:lang w:eastAsia="zh-CN"/>
        </w:rPr>
        <w:t>努力确保不超过交易对手限额</w:t>
      </w:r>
      <w:r>
        <w:rPr>
          <w:rFonts w:hint="eastAsia"/>
          <w:lang w:eastAsia="zh-CN"/>
        </w:rPr>
        <w:t>，并通知</w:t>
      </w:r>
      <w:r w:rsidRPr="005942CC">
        <w:rPr>
          <w:rFonts w:hint="eastAsia"/>
          <w:lang w:eastAsia="zh-CN"/>
        </w:rPr>
        <w:t>司库限额</w:t>
      </w:r>
      <w:r>
        <w:rPr>
          <w:lang w:eastAsia="zh-CN"/>
        </w:rPr>
        <w:t>；</w:t>
      </w:r>
      <w:r>
        <w:rPr>
          <w:lang w:eastAsia="zh-CN"/>
        </w:rPr>
        <w:t xml:space="preserve">MKD should calculate credit limit </w:t>
      </w:r>
      <w:r w:rsidRPr="000D5E90">
        <w:rPr>
          <w:lang w:eastAsia="zh-CN"/>
        </w:rPr>
        <w:t>before transacting with repo dealer and make best efforts to not breach counterparty credit limits and inform TRY the limits information;</w:t>
      </w:r>
    </w:p>
    <w:p w14:paraId="5F08D02F" w14:textId="3A34FE96" w:rsidR="007B335B" w:rsidRPr="000D5E90" w:rsidRDefault="0087667F" w:rsidP="0087667F">
      <w:pPr>
        <w:pStyle w:val="ListParagraph"/>
        <w:numPr>
          <w:ilvl w:val="0"/>
          <w:numId w:val="29"/>
        </w:numPr>
      </w:pPr>
      <w:r w:rsidRPr="000D5E90">
        <w:rPr>
          <w:rFonts w:hint="eastAsia"/>
          <w:lang w:eastAsia="zh-CN"/>
        </w:rPr>
        <w:t>资金中台部</w:t>
      </w:r>
      <w:r w:rsidR="009D4DC8" w:rsidRPr="000D5E90">
        <w:rPr>
          <w:rFonts w:hint="eastAsia"/>
          <w:lang w:eastAsia="zh-CN"/>
        </w:rPr>
        <w:t>将</w:t>
      </w:r>
      <w:r w:rsidR="009D4DC8" w:rsidRPr="000D5E90">
        <w:rPr>
          <w:lang w:eastAsia="zh-CN"/>
        </w:rPr>
        <w:t>交易</w:t>
      </w:r>
      <w:r w:rsidR="009D4DC8" w:rsidRPr="000D5E90">
        <w:rPr>
          <w:rFonts w:hint="eastAsia"/>
          <w:lang w:eastAsia="zh-CN"/>
        </w:rPr>
        <w:t>录入</w:t>
      </w:r>
      <w:r w:rsidR="009D4DC8" w:rsidRPr="000D5E90">
        <w:rPr>
          <w:lang w:eastAsia="zh-CN"/>
        </w:rPr>
        <w:t>系统；</w:t>
      </w:r>
      <w:r w:rsidRPr="000D5E90">
        <w:rPr>
          <w:lang w:eastAsia="zh-CN"/>
        </w:rPr>
        <w:t>Treasury Middle Office Department (MOD)</w:t>
      </w:r>
      <w:r w:rsidR="009D4DC8" w:rsidRPr="000D5E90">
        <w:rPr>
          <w:lang w:eastAsia="zh-CN"/>
        </w:rPr>
        <w:t xml:space="preserve"> </w:t>
      </w:r>
      <w:r w:rsidR="009D4DC8" w:rsidRPr="000D5E90">
        <w:t>enters transactions in applicable systems for processing</w:t>
      </w:r>
      <w:r w:rsidR="00815401" w:rsidRPr="000D5E90">
        <w:t>;</w:t>
      </w:r>
    </w:p>
    <w:p w14:paraId="7027712A" w14:textId="39450B9C" w:rsidR="007B335B" w:rsidRDefault="00604788" w:rsidP="00815401">
      <w:pPr>
        <w:pStyle w:val="ListParagraph"/>
        <w:numPr>
          <w:ilvl w:val="0"/>
          <w:numId w:val="29"/>
        </w:numPr>
      </w:pPr>
      <w:r w:rsidRPr="000D5E90">
        <w:rPr>
          <w:rFonts w:hint="eastAsia"/>
          <w:lang w:eastAsia="zh-CN"/>
        </w:rPr>
        <w:t>在</w:t>
      </w:r>
      <w:r w:rsidRPr="000D5E90">
        <w:rPr>
          <w:lang w:eastAsia="zh-CN"/>
        </w:rPr>
        <w:t>完成回购交易后，</w:t>
      </w:r>
      <w:r w:rsidR="00F27BB6">
        <w:rPr>
          <w:rFonts w:hint="eastAsia"/>
          <w:lang w:eastAsia="zh-CN"/>
        </w:rPr>
        <w:t>金融市场部</w:t>
      </w:r>
      <w:r w:rsidR="009D4DC8" w:rsidRPr="000D5E90">
        <w:rPr>
          <w:rFonts w:hint="eastAsia"/>
          <w:lang w:eastAsia="zh-CN"/>
        </w:rPr>
        <w:t>应</w:t>
      </w:r>
      <w:r w:rsidR="009D4DC8" w:rsidRPr="000D5E90">
        <w:rPr>
          <w:lang w:eastAsia="zh-CN"/>
        </w:rPr>
        <w:t>对回购交易的结算</w:t>
      </w:r>
      <w:r w:rsidR="009D4DC8" w:rsidRPr="000D5E90">
        <w:rPr>
          <w:rFonts w:hint="eastAsia"/>
          <w:lang w:eastAsia="zh-CN"/>
        </w:rPr>
        <w:t>状态</w:t>
      </w:r>
      <w:r w:rsidR="009D4DC8" w:rsidRPr="000D5E90">
        <w:rPr>
          <w:lang w:eastAsia="zh-CN"/>
        </w:rPr>
        <w:t>进行监测</w:t>
      </w:r>
      <w:r w:rsidR="009D4DC8" w:rsidRPr="000D5E90">
        <w:rPr>
          <w:rFonts w:hint="eastAsia"/>
          <w:lang w:eastAsia="zh-CN"/>
        </w:rPr>
        <w:t>并通知司库，司库查询美联储账户余额以确认结算的现金流入；</w:t>
      </w:r>
      <w:r w:rsidR="009D4DC8" w:rsidRPr="000D5E90">
        <w:rPr>
          <w:lang w:eastAsia="zh-CN"/>
        </w:rPr>
        <w:t>after the repo transactions</w:t>
      </w:r>
      <w:r w:rsidR="009D4DC8">
        <w:rPr>
          <w:lang w:eastAsia="zh-CN"/>
        </w:rPr>
        <w:t>,</w:t>
      </w:r>
      <w:r w:rsidR="009D4DC8" w:rsidRPr="007702D6">
        <w:rPr>
          <w:lang w:eastAsia="zh-CN"/>
        </w:rPr>
        <w:t xml:space="preserve"> </w:t>
      </w:r>
      <w:r w:rsidR="009D4DC8">
        <w:rPr>
          <w:rFonts w:hint="eastAsia"/>
          <w:lang w:eastAsia="zh-CN"/>
        </w:rPr>
        <w:t>MKD</w:t>
      </w:r>
      <w:r w:rsidR="009D4DC8">
        <w:t xml:space="preserve"> will monitor the repo settlement status and inform TRY while TRY will inquire the Fed Reserve balance amount to confirm the cash inflow from settlement</w:t>
      </w:r>
      <w:r w:rsidR="00815401">
        <w:t>;</w:t>
      </w:r>
    </w:p>
    <w:p w14:paraId="02AE6148" w14:textId="561A396B" w:rsidR="007B335B" w:rsidRDefault="00604788" w:rsidP="00815401">
      <w:pPr>
        <w:pStyle w:val="ListParagraph"/>
        <w:numPr>
          <w:ilvl w:val="0"/>
          <w:numId w:val="29"/>
        </w:numPr>
      </w:pPr>
      <w:r>
        <w:rPr>
          <w:rFonts w:hint="eastAsia"/>
          <w:lang w:eastAsia="zh-CN"/>
        </w:rPr>
        <w:t>若使用</w:t>
      </w:r>
      <w:r>
        <w:rPr>
          <w:lang w:eastAsia="zh-CN"/>
        </w:rPr>
        <w:t>总行持有的证券</w:t>
      </w:r>
      <w:r w:rsidR="003564A7">
        <w:rPr>
          <w:rFonts w:hint="eastAsia"/>
          <w:lang w:eastAsia="zh-CN"/>
        </w:rPr>
        <w:t>进行回购</w:t>
      </w:r>
      <w:r>
        <w:rPr>
          <w:rFonts w:hint="eastAsia"/>
          <w:lang w:eastAsia="zh-CN"/>
        </w:rPr>
        <w:t>，</w:t>
      </w:r>
      <w:r w:rsidR="00F27BB6">
        <w:rPr>
          <w:rFonts w:hint="eastAsia"/>
          <w:lang w:eastAsia="zh-CN"/>
        </w:rPr>
        <w:t>金融市场部</w:t>
      </w:r>
      <w:r w:rsidR="00484708">
        <w:rPr>
          <w:lang w:eastAsia="zh-CN"/>
        </w:rPr>
        <w:t>应将所有交易明细信息</w:t>
      </w:r>
      <w:r w:rsidR="00484708">
        <w:rPr>
          <w:rFonts w:hint="eastAsia"/>
          <w:lang w:eastAsia="zh-CN"/>
        </w:rPr>
        <w:t>通知司库，司库</w:t>
      </w:r>
      <w:r w:rsidR="00484708">
        <w:rPr>
          <w:lang w:eastAsia="zh-CN"/>
        </w:rPr>
        <w:t>汇报至</w:t>
      </w:r>
      <w:r w:rsidR="00D35B45">
        <w:rPr>
          <w:lang w:eastAsia="zh-CN"/>
        </w:rPr>
        <w:t>总行资产负债管理部</w:t>
      </w:r>
      <w:r w:rsidR="00484708">
        <w:rPr>
          <w:lang w:eastAsia="zh-CN"/>
        </w:rPr>
        <w:t>。</w:t>
      </w:r>
      <w:r w:rsidR="00484708">
        <w:t xml:space="preserve">If Head Office securities were used, </w:t>
      </w:r>
      <w:r w:rsidR="00484708">
        <w:rPr>
          <w:rFonts w:hint="eastAsia"/>
          <w:lang w:eastAsia="zh-CN"/>
        </w:rPr>
        <w:t>MKD</w:t>
      </w:r>
      <w:r w:rsidR="00484708">
        <w:t xml:space="preserve"> will update TRY with </w:t>
      </w:r>
      <w:r w:rsidR="00484708">
        <w:lastRenderedPageBreak/>
        <w:t xml:space="preserve">all transaction details and TRY will confirm with Head Office </w:t>
      </w:r>
      <w:r w:rsidR="00563D3C">
        <w:rPr>
          <w:lang w:eastAsia="zh-CN"/>
        </w:rPr>
        <w:t>Asset and Liability Management Department</w:t>
      </w:r>
      <w:r w:rsidR="007B335B">
        <w:t>.</w:t>
      </w:r>
    </w:p>
    <w:p w14:paraId="74B1D90C" w14:textId="2BEE3CF2" w:rsidR="00EC2D6A" w:rsidRPr="00093B12" w:rsidRDefault="00984B5B" w:rsidP="00EC2D6A">
      <w:pPr>
        <w:pStyle w:val="Heading2"/>
        <w:rPr>
          <w:rFonts w:eastAsiaTheme="minorHAnsi" w:cstheme="minorBidi"/>
          <w:b w:val="0"/>
          <w:lang w:eastAsia="zh-CN"/>
        </w:rPr>
      </w:pPr>
      <w:bookmarkStart w:id="30" w:name="_Toc83219402"/>
      <w:r>
        <w:t>6.2.3.</w:t>
      </w:r>
      <w:r>
        <w:tab/>
      </w:r>
      <w:r w:rsidR="00EC2D6A">
        <w:rPr>
          <w:rFonts w:hint="eastAsia"/>
          <w:lang w:eastAsia="zh-CN"/>
        </w:rPr>
        <w:t>出售投资资产</w:t>
      </w:r>
      <w:r w:rsidR="00EC2D6A">
        <w:t xml:space="preserve">Sale of </w:t>
      </w:r>
      <w:r w:rsidR="00EC2D6A">
        <w:rPr>
          <w:rFonts w:hint="eastAsia"/>
          <w:lang w:eastAsia="zh-CN"/>
        </w:rPr>
        <w:t>investment portfolio</w:t>
      </w:r>
      <w:bookmarkEnd w:id="30"/>
    </w:p>
    <w:p w14:paraId="65E0A754" w14:textId="1462F053" w:rsidR="00EC2D6A" w:rsidRDefault="00BD6DD8" w:rsidP="0057296F">
      <w:pPr>
        <w:jc w:val="both"/>
        <w:rPr>
          <w:lang w:eastAsia="zh-CN"/>
        </w:rPr>
      </w:pPr>
      <w:r>
        <w:rPr>
          <w:rFonts w:hint="eastAsia"/>
          <w:lang w:eastAsia="zh-CN"/>
        </w:rPr>
        <w:t>作为产生资金的选择之一，</w:t>
      </w:r>
      <w:r w:rsidR="00EC2D6A">
        <w:rPr>
          <w:lang w:eastAsia="zh-CN"/>
        </w:rPr>
        <w:t>可以考虑</w:t>
      </w:r>
      <w:r>
        <w:rPr>
          <w:rFonts w:hint="eastAsia"/>
          <w:lang w:eastAsia="zh-CN"/>
        </w:rPr>
        <w:t>出售</w:t>
      </w:r>
      <w:r w:rsidR="00A04F24">
        <w:rPr>
          <w:lang w:eastAsia="zh-CN"/>
        </w:rPr>
        <w:t>纽约分行</w:t>
      </w:r>
      <w:r w:rsidR="00EC2D6A">
        <w:rPr>
          <w:rFonts w:hint="eastAsia"/>
          <w:lang w:eastAsia="zh-CN"/>
        </w:rPr>
        <w:t>的</w:t>
      </w:r>
      <w:r w:rsidR="00EC2D6A">
        <w:rPr>
          <w:lang w:eastAsia="zh-CN"/>
        </w:rPr>
        <w:t>部分</w:t>
      </w:r>
      <w:r w:rsidR="00EC2D6A">
        <w:rPr>
          <w:rFonts w:hint="eastAsia"/>
          <w:lang w:eastAsia="zh-CN"/>
        </w:rPr>
        <w:t>投资资产</w:t>
      </w:r>
      <w:r w:rsidR="00EC2D6A">
        <w:rPr>
          <w:lang w:eastAsia="zh-CN"/>
        </w:rPr>
        <w:t>。</w:t>
      </w:r>
      <w:r w:rsidR="00EC2D6A">
        <w:t xml:space="preserve">Of the options for generating funds, certain parts of the BOCNY </w:t>
      </w:r>
      <w:r w:rsidR="00EC2D6A">
        <w:rPr>
          <w:rFonts w:hint="eastAsia"/>
          <w:lang w:eastAsia="zh-CN"/>
        </w:rPr>
        <w:t>investment</w:t>
      </w:r>
      <w:r w:rsidR="00EC2D6A">
        <w:t xml:space="preserve"> portfolio </w:t>
      </w:r>
      <w:r w:rsidR="00EC2D6A">
        <w:rPr>
          <w:rFonts w:hint="eastAsia"/>
          <w:lang w:eastAsia="zh-CN"/>
        </w:rPr>
        <w:t xml:space="preserve">could be </w:t>
      </w:r>
      <w:r w:rsidR="00EC2D6A">
        <w:t>identified for sale.</w:t>
      </w:r>
    </w:p>
    <w:p w14:paraId="30189085" w14:textId="55C28163" w:rsidR="00EC2D6A" w:rsidRDefault="00EC2D6A" w:rsidP="0057296F">
      <w:pPr>
        <w:jc w:val="both"/>
      </w:pPr>
      <w:r>
        <w:rPr>
          <w:rFonts w:hint="eastAsia"/>
          <w:lang w:eastAsia="zh-CN"/>
        </w:rPr>
        <w:t>具体流程</w:t>
      </w:r>
      <w:r w:rsidR="001C6A65">
        <w:rPr>
          <w:rFonts w:hint="eastAsia"/>
          <w:lang w:eastAsia="zh-CN"/>
        </w:rPr>
        <w:t>如下</w:t>
      </w:r>
      <w:r>
        <w:rPr>
          <w:lang w:eastAsia="zh-CN"/>
        </w:rPr>
        <w:t>：</w:t>
      </w:r>
      <w:r>
        <w:t>Specific procedures are:</w:t>
      </w:r>
    </w:p>
    <w:p w14:paraId="396D0307" w14:textId="5995683D" w:rsidR="00EC2D6A" w:rsidRDefault="00EC2D6A" w:rsidP="00B10A81">
      <w:pPr>
        <w:pStyle w:val="ListParagraph"/>
        <w:numPr>
          <w:ilvl w:val="0"/>
          <w:numId w:val="30"/>
        </w:numPr>
        <w:jc w:val="both"/>
      </w:pPr>
      <w:r>
        <w:rPr>
          <w:rFonts w:hint="eastAsia"/>
          <w:lang w:eastAsia="zh-CN"/>
        </w:rPr>
        <w:t>启动</w:t>
      </w:r>
      <w:r>
        <w:rPr>
          <w:lang w:eastAsia="zh-CN"/>
        </w:rPr>
        <w:t>应急预案后，</w:t>
      </w:r>
      <w:r>
        <w:rPr>
          <w:rFonts w:hint="eastAsia"/>
          <w:lang w:eastAsia="zh-CN"/>
        </w:rPr>
        <w:t>为</w:t>
      </w:r>
      <w:r>
        <w:rPr>
          <w:lang w:eastAsia="zh-CN"/>
        </w:rPr>
        <w:t>缓解现金流缺口，</w:t>
      </w:r>
      <w:r>
        <w:rPr>
          <w:rFonts w:hint="eastAsia"/>
          <w:lang w:eastAsia="zh-CN"/>
        </w:rPr>
        <w:t>将</w:t>
      </w:r>
      <w:r>
        <w:rPr>
          <w:lang w:eastAsia="zh-CN"/>
        </w:rPr>
        <w:t>考虑出售</w:t>
      </w:r>
      <w:r w:rsidR="00DD038E">
        <w:rPr>
          <w:rFonts w:hint="eastAsia"/>
          <w:lang w:eastAsia="zh-CN"/>
        </w:rPr>
        <w:t>投资资产</w:t>
      </w:r>
      <w:r>
        <w:rPr>
          <w:rFonts w:hint="eastAsia"/>
          <w:lang w:eastAsia="zh-CN"/>
        </w:rPr>
        <w:t>；</w:t>
      </w:r>
      <w:r w:rsidRPr="00815401">
        <w:t>After CFP is engaged</w:t>
      </w:r>
      <w:r w:rsidR="00C50C1D">
        <w:t>,</w:t>
      </w:r>
      <w:r w:rsidRPr="00815401">
        <w:t xml:space="preserve"> the decision to sell </w:t>
      </w:r>
      <w:r w:rsidR="00DD038E">
        <w:rPr>
          <w:rFonts w:hint="eastAsia"/>
          <w:lang w:eastAsia="zh-CN"/>
        </w:rPr>
        <w:t>investment</w:t>
      </w:r>
      <w:r w:rsidR="00DD038E">
        <w:t xml:space="preserve"> </w:t>
      </w:r>
      <w:r w:rsidR="00DD038E">
        <w:rPr>
          <w:rFonts w:hint="eastAsia"/>
          <w:lang w:eastAsia="zh-CN"/>
        </w:rPr>
        <w:t>securities</w:t>
      </w:r>
      <w:r w:rsidRPr="00815401">
        <w:t xml:space="preserve"> will be considered to make up the liquidity shortfall</w:t>
      </w:r>
      <w:r>
        <w:t>;</w:t>
      </w:r>
    </w:p>
    <w:p w14:paraId="2619ECAD" w14:textId="5A67A85D" w:rsidR="00EC2D6A" w:rsidRDefault="006E0F36" w:rsidP="00B10A81">
      <w:pPr>
        <w:pStyle w:val="ListParagraph"/>
        <w:numPr>
          <w:ilvl w:val="0"/>
          <w:numId w:val="30"/>
        </w:numPr>
        <w:jc w:val="both"/>
      </w:pPr>
      <w:r w:rsidRPr="007702D6">
        <w:rPr>
          <w:rFonts w:hint="eastAsia"/>
          <w:lang w:eastAsia="zh-CN"/>
        </w:rPr>
        <w:t>在适当的情况下</w:t>
      </w:r>
      <w:r>
        <w:rPr>
          <w:lang w:eastAsia="zh-CN"/>
        </w:rPr>
        <w:t>，</w:t>
      </w:r>
      <w:r>
        <w:rPr>
          <w:rFonts w:hint="eastAsia"/>
          <w:lang w:eastAsia="zh-CN"/>
        </w:rPr>
        <w:t>司库向危机处理小组提出关于出售投资资产的提议</w:t>
      </w:r>
      <w:r>
        <w:rPr>
          <w:lang w:eastAsia="zh-CN"/>
        </w:rPr>
        <w:t>；</w:t>
      </w:r>
      <w:r>
        <w:t>TR</w:t>
      </w:r>
      <w:r>
        <w:rPr>
          <w:rFonts w:hint="eastAsia"/>
          <w:lang w:eastAsia="zh-CN"/>
        </w:rPr>
        <w:t>Y</w:t>
      </w:r>
      <w:r>
        <w:t xml:space="preserve"> will recommend to LCMT the </w:t>
      </w:r>
      <w:r>
        <w:rPr>
          <w:rFonts w:hint="eastAsia"/>
          <w:lang w:eastAsia="zh-CN"/>
        </w:rPr>
        <w:t>securities</w:t>
      </w:r>
      <w:r>
        <w:t xml:space="preserve"> sales proposal if appropriate</w:t>
      </w:r>
      <w:r w:rsidR="00EC2D6A">
        <w:t>;</w:t>
      </w:r>
    </w:p>
    <w:p w14:paraId="4B99671D" w14:textId="43A2C11D" w:rsidR="00EC2D6A" w:rsidRDefault="00EC2D6A" w:rsidP="00B10A81">
      <w:pPr>
        <w:pStyle w:val="ListParagraph"/>
        <w:numPr>
          <w:ilvl w:val="0"/>
          <w:numId w:val="30"/>
        </w:numPr>
        <w:jc w:val="both"/>
      </w:pPr>
      <w:r>
        <w:rPr>
          <w:rFonts w:hint="eastAsia"/>
          <w:lang w:eastAsia="zh-CN"/>
        </w:rPr>
        <w:t>危机处理小组负责</w:t>
      </w:r>
      <w:r>
        <w:rPr>
          <w:lang w:eastAsia="zh-CN"/>
        </w:rPr>
        <w:t>批准关于出售</w:t>
      </w:r>
      <w:r w:rsidR="00DD038E">
        <w:rPr>
          <w:rFonts w:hint="eastAsia"/>
          <w:lang w:eastAsia="zh-CN"/>
        </w:rPr>
        <w:t>投资资产</w:t>
      </w:r>
      <w:r>
        <w:rPr>
          <w:lang w:eastAsia="zh-CN"/>
        </w:rPr>
        <w:t>的提议；</w:t>
      </w:r>
      <w:r>
        <w:t xml:space="preserve">LMCT will need to approve strategic </w:t>
      </w:r>
      <w:r w:rsidR="00DD038E">
        <w:rPr>
          <w:rFonts w:hint="eastAsia"/>
          <w:lang w:eastAsia="zh-CN"/>
        </w:rPr>
        <w:t>securities</w:t>
      </w:r>
      <w:r>
        <w:t xml:space="preserve"> sales proposal;</w:t>
      </w:r>
    </w:p>
    <w:p w14:paraId="57159B33" w14:textId="794592CF" w:rsidR="00EC2D6A" w:rsidRDefault="00EC2D6A" w:rsidP="00B10A81">
      <w:pPr>
        <w:pStyle w:val="ListParagraph"/>
        <w:numPr>
          <w:ilvl w:val="0"/>
          <w:numId w:val="30"/>
        </w:numPr>
        <w:jc w:val="both"/>
      </w:pPr>
      <w:r>
        <w:rPr>
          <w:rFonts w:hint="eastAsia"/>
          <w:lang w:eastAsia="zh-CN"/>
        </w:rPr>
        <w:t>危机处理小组负责</w:t>
      </w:r>
      <w:r>
        <w:rPr>
          <w:lang w:eastAsia="zh-CN"/>
        </w:rPr>
        <w:t>对</w:t>
      </w:r>
      <w:r w:rsidR="00DD038E">
        <w:rPr>
          <w:rFonts w:hint="eastAsia"/>
          <w:lang w:eastAsia="zh-CN"/>
        </w:rPr>
        <w:t>投资</w:t>
      </w:r>
      <w:r>
        <w:rPr>
          <w:lang w:eastAsia="zh-CN"/>
        </w:rPr>
        <w:t>组合进行分析</w:t>
      </w:r>
      <w:r>
        <w:rPr>
          <w:rFonts w:hint="eastAsia"/>
          <w:lang w:eastAsia="zh-CN"/>
        </w:rPr>
        <w:t>并选定</w:t>
      </w:r>
      <w:r>
        <w:rPr>
          <w:lang w:eastAsia="zh-CN"/>
        </w:rPr>
        <w:t>将被出售的</w:t>
      </w:r>
      <w:r w:rsidR="00DD038E">
        <w:rPr>
          <w:rFonts w:hint="eastAsia"/>
          <w:lang w:eastAsia="zh-CN"/>
        </w:rPr>
        <w:t>证券</w:t>
      </w:r>
      <w:r>
        <w:rPr>
          <w:lang w:eastAsia="zh-CN"/>
        </w:rPr>
        <w:t>及</w:t>
      </w:r>
      <w:r>
        <w:rPr>
          <w:rFonts w:hint="eastAsia"/>
          <w:lang w:eastAsia="zh-CN"/>
        </w:rPr>
        <w:t>目标</w:t>
      </w:r>
      <w:r>
        <w:rPr>
          <w:lang w:eastAsia="zh-CN"/>
        </w:rPr>
        <w:t>金额；</w:t>
      </w:r>
      <w:r>
        <w:t xml:space="preserve">LMCT will analyze the </w:t>
      </w:r>
      <w:r w:rsidR="00DD038E">
        <w:rPr>
          <w:rFonts w:hint="eastAsia"/>
          <w:lang w:eastAsia="zh-CN"/>
        </w:rPr>
        <w:t>investment</w:t>
      </w:r>
      <w:r>
        <w:t xml:space="preserve"> portfolio and identify </w:t>
      </w:r>
      <w:r w:rsidR="00DD038E">
        <w:rPr>
          <w:rFonts w:hint="eastAsia"/>
          <w:lang w:eastAsia="zh-CN"/>
        </w:rPr>
        <w:t>securities</w:t>
      </w:r>
      <w:r>
        <w:t xml:space="preserve"> and determine a targeted amount;</w:t>
      </w:r>
    </w:p>
    <w:p w14:paraId="72EFE14B" w14:textId="7AEFC2A4" w:rsidR="00EC2D6A" w:rsidRDefault="00C8397A" w:rsidP="00B10A81">
      <w:pPr>
        <w:pStyle w:val="ListParagraph"/>
        <w:numPr>
          <w:ilvl w:val="0"/>
          <w:numId w:val="30"/>
        </w:numPr>
        <w:jc w:val="both"/>
      </w:pPr>
      <w:r>
        <w:rPr>
          <w:rFonts w:hint="eastAsia"/>
          <w:lang w:eastAsia="zh-CN"/>
        </w:rPr>
        <w:t>危机处理小组委托</w:t>
      </w:r>
      <w:r w:rsidR="00F27BB6">
        <w:rPr>
          <w:rFonts w:hint="eastAsia"/>
          <w:lang w:eastAsia="zh-CN"/>
        </w:rPr>
        <w:t>金融市场部</w:t>
      </w:r>
      <w:r>
        <w:rPr>
          <w:lang w:eastAsia="zh-CN"/>
        </w:rPr>
        <w:t>执行</w:t>
      </w:r>
      <w:r>
        <w:rPr>
          <w:rFonts w:hint="eastAsia"/>
          <w:lang w:eastAsia="zh-CN"/>
        </w:rPr>
        <w:t>市场操作</w:t>
      </w:r>
      <w:r>
        <w:rPr>
          <w:lang w:eastAsia="zh-CN"/>
        </w:rPr>
        <w:t>。</w:t>
      </w:r>
      <w:r>
        <w:t xml:space="preserve">LMCT will delegate the execution to </w:t>
      </w:r>
      <w:r>
        <w:rPr>
          <w:rFonts w:hint="eastAsia"/>
          <w:lang w:eastAsia="zh-CN"/>
        </w:rPr>
        <w:t>MKD</w:t>
      </w:r>
      <w:r w:rsidR="00EC2D6A">
        <w:t>.</w:t>
      </w:r>
    </w:p>
    <w:p w14:paraId="19D08AD8" w14:textId="07130473" w:rsidR="007A2876" w:rsidRPr="00093B12" w:rsidRDefault="00EC2D6A" w:rsidP="00B10A81">
      <w:pPr>
        <w:pStyle w:val="Heading2"/>
        <w:jc w:val="both"/>
        <w:rPr>
          <w:rFonts w:eastAsiaTheme="minorHAnsi" w:cstheme="minorBidi"/>
          <w:b w:val="0"/>
        </w:rPr>
      </w:pPr>
      <w:bookmarkStart w:id="31" w:name="_Toc83219403"/>
      <w:r>
        <w:rPr>
          <w:rFonts w:hint="eastAsia"/>
          <w:lang w:eastAsia="zh-CN"/>
        </w:rPr>
        <w:t>6.2.4.</w:t>
      </w:r>
      <w:r w:rsidR="00F86702">
        <w:rPr>
          <w:rFonts w:hint="eastAsia"/>
          <w:lang w:eastAsia="zh-CN"/>
        </w:rPr>
        <w:t>出售贷款</w:t>
      </w:r>
      <w:r w:rsidR="007A2876">
        <w:t>Sale of loan portfolio</w:t>
      </w:r>
      <w:bookmarkEnd w:id="31"/>
    </w:p>
    <w:p w14:paraId="706B34EA" w14:textId="56FA5C1B" w:rsidR="002C1C35" w:rsidRDefault="001C6A65" w:rsidP="0057296F">
      <w:pPr>
        <w:jc w:val="both"/>
        <w:rPr>
          <w:lang w:eastAsia="zh-CN"/>
        </w:rPr>
      </w:pPr>
      <w:r>
        <w:rPr>
          <w:rFonts w:hint="eastAsia"/>
          <w:lang w:eastAsia="zh-CN"/>
        </w:rPr>
        <w:t>作为长期产生资金的选择之一</w:t>
      </w:r>
      <w:r w:rsidR="009C7D42">
        <w:rPr>
          <w:rFonts w:hint="eastAsia"/>
          <w:lang w:eastAsia="zh-CN"/>
        </w:rPr>
        <w:t>，</w:t>
      </w:r>
      <w:r w:rsidR="009C7D42">
        <w:rPr>
          <w:lang w:eastAsia="zh-CN"/>
        </w:rPr>
        <w:t>可以考虑</w:t>
      </w:r>
      <w:r w:rsidR="003A796C">
        <w:rPr>
          <w:rFonts w:hint="eastAsia"/>
          <w:lang w:eastAsia="zh-CN"/>
        </w:rPr>
        <w:t>出售</w:t>
      </w:r>
      <w:r w:rsidR="00A04F24">
        <w:rPr>
          <w:lang w:eastAsia="zh-CN"/>
        </w:rPr>
        <w:t>纽约分行</w:t>
      </w:r>
      <w:r w:rsidR="009C7D42">
        <w:rPr>
          <w:rFonts w:hint="eastAsia"/>
          <w:lang w:eastAsia="zh-CN"/>
        </w:rPr>
        <w:t>的</w:t>
      </w:r>
      <w:r w:rsidR="009C7D42">
        <w:rPr>
          <w:lang w:eastAsia="zh-CN"/>
        </w:rPr>
        <w:t>部分</w:t>
      </w:r>
      <w:r w:rsidR="009C7D42">
        <w:rPr>
          <w:rFonts w:hint="eastAsia"/>
          <w:lang w:eastAsia="zh-CN"/>
        </w:rPr>
        <w:t>贷款</w:t>
      </w:r>
      <w:r w:rsidR="009C7D42">
        <w:rPr>
          <w:lang w:eastAsia="zh-CN"/>
        </w:rPr>
        <w:t>。</w:t>
      </w:r>
      <w:r w:rsidR="00093B12">
        <w:t xml:space="preserve">Of the longer term options for generating funds, certain parts of the </w:t>
      </w:r>
      <w:r w:rsidR="00AE5DB4">
        <w:t>BOCNY</w:t>
      </w:r>
      <w:r w:rsidR="00093B12">
        <w:t xml:space="preserve"> loan portfolio </w:t>
      </w:r>
      <w:r w:rsidR="003564A7">
        <w:rPr>
          <w:rFonts w:hint="eastAsia"/>
          <w:lang w:eastAsia="zh-CN"/>
        </w:rPr>
        <w:t xml:space="preserve">could be </w:t>
      </w:r>
      <w:r w:rsidR="00093B12">
        <w:t>identified for sale.</w:t>
      </w:r>
    </w:p>
    <w:p w14:paraId="50144484" w14:textId="1B548305" w:rsidR="00815401" w:rsidRDefault="00813DDF" w:rsidP="00CD4529">
      <w:pPr>
        <w:jc w:val="both"/>
      </w:pPr>
      <w:r>
        <w:rPr>
          <w:rFonts w:hint="eastAsia"/>
          <w:lang w:eastAsia="zh-CN"/>
        </w:rPr>
        <w:t>具体流程</w:t>
      </w:r>
      <w:r>
        <w:rPr>
          <w:lang w:eastAsia="zh-CN"/>
        </w:rPr>
        <w:t>：</w:t>
      </w:r>
      <w:r w:rsidR="00815401">
        <w:t>Specific procedures are:</w:t>
      </w:r>
    </w:p>
    <w:p w14:paraId="29BB8A43" w14:textId="51C8DEE3" w:rsidR="00815401" w:rsidRDefault="00813DDF" w:rsidP="00B10A81">
      <w:pPr>
        <w:pStyle w:val="ListParagraph"/>
        <w:numPr>
          <w:ilvl w:val="0"/>
          <w:numId w:val="31"/>
        </w:numPr>
        <w:jc w:val="both"/>
      </w:pPr>
      <w:r>
        <w:rPr>
          <w:rFonts w:hint="eastAsia"/>
          <w:lang w:eastAsia="zh-CN"/>
        </w:rPr>
        <w:t>启动</w:t>
      </w:r>
      <w:r>
        <w:rPr>
          <w:lang w:eastAsia="zh-CN"/>
        </w:rPr>
        <w:t>应急预案后，</w:t>
      </w:r>
      <w:r>
        <w:rPr>
          <w:rFonts w:hint="eastAsia"/>
          <w:lang w:eastAsia="zh-CN"/>
        </w:rPr>
        <w:t>为</w:t>
      </w:r>
      <w:r>
        <w:rPr>
          <w:lang w:eastAsia="zh-CN"/>
        </w:rPr>
        <w:t>缓解现金流缺口，</w:t>
      </w:r>
      <w:r>
        <w:rPr>
          <w:rFonts w:hint="eastAsia"/>
          <w:lang w:eastAsia="zh-CN"/>
        </w:rPr>
        <w:t>将</w:t>
      </w:r>
      <w:r>
        <w:rPr>
          <w:lang w:eastAsia="zh-CN"/>
        </w:rPr>
        <w:t>考虑出售贷款</w:t>
      </w:r>
      <w:r>
        <w:rPr>
          <w:rFonts w:hint="eastAsia"/>
          <w:lang w:eastAsia="zh-CN"/>
        </w:rPr>
        <w:t>；</w:t>
      </w:r>
      <w:r w:rsidR="00815401" w:rsidRPr="00815401">
        <w:t>After CFP is engaged</w:t>
      </w:r>
      <w:r w:rsidR="000A24C2">
        <w:t>,</w:t>
      </w:r>
      <w:r w:rsidR="00815401" w:rsidRPr="00815401">
        <w:t xml:space="preserve"> the decision to sell loans will be considered to make up the liquidity shortfall</w:t>
      </w:r>
      <w:r w:rsidR="00815401">
        <w:t>;</w:t>
      </w:r>
    </w:p>
    <w:p w14:paraId="749D7492" w14:textId="6D5E492C" w:rsidR="00815401" w:rsidRDefault="009E4E83" w:rsidP="00B10A81">
      <w:pPr>
        <w:pStyle w:val="ListParagraph"/>
        <w:numPr>
          <w:ilvl w:val="0"/>
          <w:numId w:val="31"/>
        </w:numPr>
        <w:jc w:val="both"/>
      </w:pPr>
      <w:r w:rsidRPr="007702D6">
        <w:rPr>
          <w:rFonts w:hint="eastAsia"/>
          <w:lang w:eastAsia="zh-CN"/>
        </w:rPr>
        <w:t>在适当的情况下</w:t>
      </w:r>
      <w:r>
        <w:rPr>
          <w:lang w:eastAsia="zh-CN"/>
        </w:rPr>
        <w:t>，</w:t>
      </w:r>
      <w:r>
        <w:rPr>
          <w:rFonts w:hint="eastAsia"/>
          <w:lang w:eastAsia="zh-CN"/>
        </w:rPr>
        <w:t>司库向危机处理小组提出关于出售</w:t>
      </w:r>
      <w:r>
        <w:rPr>
          <w:lang w:eastAsia="zh-CN"/>
        </w:rPr>
        <w:t>贷款</w:t>
      </w:r>
      <w:r>
        <w:rPr>
          <w:rFonts w:hint="eastAsia"/>
          <w:lang w:eastAsia="zh-CN"/>
        </w:rPr>
        <w:t>的提议</w:t>
      </w:r>
      <w:r>
        <w:rPr>
          <w:lang w:eastAsia="zh-CN"/>
        </w:rPr>
        <w:t>；</w:t>
      </w:r>
      <w:r>
        <w:t>TRY will recommend to LCMT the loan sales proposal if appropriate</w:t>
      </w:r>
      <w:r w:rsidR="00815401">
        <w:t>;</w:t>
      </w:r>
    </w:p>
    <w:p w14:paraId="578DEA6A" w14:textId="73C629AD" w:rsidR="00815401" w:rsidRDefault="0059327C" w:rsidP="00B10A81">
      <w:pPr>
        <w:pStyle w:val="ListParagraph"/>
        <w:numPr>
          <w:ilvl w:val="0"/>
          <w:numId w:val="31"/>
        </w:numPr>
        <w:jc w:val="both"/>
      </w:pPr>
      <w:r>
        <w:rPr>
          <w:rFonts w:hint="eastAsia"/>
          <w:lang w:eastAsia="zh-CN"/>
        </w:rPr>
        <w:t>危机处理小组</w:t>
      </w:r>
      <w:r w:rsidR="00813DDF">
        <w:rPr>
          <w:rFonts w:hint="eastAsia"/>
          <w:lang w:eastAsia="zh-CN"/>
        </w:rPr>
        <w:t>负责</w:t>
      </w:r>
      <w:r w:rsidR="00813DDF">
        <w:rPr>
          <w:lang w:eastAsia="zh-CN"/>
        </w:rPr>
        <w:t>批准关于出售贷款的提议；</w:t>
      </w:r>
      <w:r w:rsidR="00815401">
        <w:t>LMCT will need to approve strategic loan sales proposal;</w:t>
      </w:r>
    </w:p>
    <w:p w14:paraId="7A66DB91" w14:textId="3E8831C3" w:rsidR="00815401" w:rsidRPr="000D5E90" w:rsidRDefault="0059327C" w:rsidP="00B10A81">
      <w:pPr>
        <w:pStyle w:val="ListParagraph"/>
        <w:numPr>
          <w:ilvl w:val="0"/>
          <w:numId w:val="31"/>
        </w:numPr>
        <w:jc w:val="both"/>
      </w:pPr>
      <w:r>
        <w:rPr>
          <w:rFonts w:hint="eastAsia"/>
          <w:lang w:eastAsia="zh-CN"/>
        </w:rPr>
        <w:t>危机处理小组</w:t>
      </w:r>
      <w:r w:rsidR="00F9424C">
        <w:rPr>
          <w:rFonts w:hint="eastAsia"/>
          <w:lang w:eastAsia="zh-CN"/>
        </w:rPr>
        <w:t>负责</w:t>
      </w:r>
      <w:r w:rsidR="00F9424C">
        <w:rPr>
          <w:lang w:eastAsia="zh-CN"/>
        </w:rPr>
        <w:t>对贷款组合进行分析</w:t>
      </w:r>
      <w:r w:rsidR="00F9424C">
        <w:rPr>
          <w:rFonts w:hint="eastAsia"/>
          <w:lang w:eastAsia="zh-CN"/>
        </w:rPr>
        <w:t>并选定</w:t>
      </w:r>
      <w:r w:rsidR="00F9424C">
        <w:rPr>
          <w:lang w:eastAsia="zh-CN"/>
        </w:rPr>
        <w:t>将被出售的贷款及</w:t>
      </w:r>
      <w:r w:rsidR="00F9424C">
        <w:rPr>
          <w:rFonts w:hint="eastAsia"/>
          <w:lang w:eastAsia="zh-CN"/>
        </w:rPr>
        <w:t>目标</w:t>
      </w:r>
      <w:r w:rsidR="00F9424C">
        <w:rPr>
          <w:lang w:eastAsia="zh-CN"/>
        </w:rPr>
        <w:t>金额；</w:t>
      </w:r>
      <w:r w:rsidR="00815401">
        <w:t xml:space="preserve">LMCT will </w:t>
      </w:r>
      <w:r w:rsidR="00815401" w:rsidRPr="000D5E90">
        <w:t>analyze the loan portfolio and identify loans and determine a targeted amount;</w:t>
      </w:r>
    </w:p>
    <w:p w14:paraId="269C2E57" w14:textId="0CED919F" w:rsidR="00093B12" w:rsidRPr="000D5E90" w:rsidRDefault="0059327C" w:rsidP="00B10A81">
      <w:pPr>
        <w:pStyle w:val="ListParagraph"/>
        <w:numPr>
          <w:ilvl w:val="0"/>
          <w:numId w:val="31"/>
        </w:numPr>
        <w:jc w:val="both"/>
      </w:pPr>
      <w:r w:rsidRPr="000D5E90">
        <w:rPr>
          <w:rFonts w:hint="eastAsia"/>
          <w:lang w:eastAsia="zh-CN"/>
        </w:rPr>
        <w:t>危机处理小组</w:t>
      </w:r>
      <w:r w:rsidR="00F9424C" w:rsidRPr="000D5E90">
        <w:rPr>
          <w:rFonts w:hint="eastAsia"/>
          <w:lang w:eastAsia="zh-CN"/>
        </w:rPr>
        <w:t>委托</w:t>
      </w:r>
      <w:r w:rsidR="00F9424C" w:rsidRPr="000D5E90">
        <w:rPr>
          <w:lang w:eastAsia="zh-CN"/>
        </w:rPr>
        <w:t>贷款发放部门</w:t>
      </w:r>
      <w:r w:rsidR="00F9424C" w:rsidRPr="000D5E90">
        <w:rPr>
          <w:rFonts w:hint="eastAsia"/>
          <w:lang w:eastAsia="zh-CN"/>
        </w:rPr>
        <w:t>或</w:t>
      </w:r>
      <w:r w:rsidR="00F9424C" w:rsidRPr="000D5E90">
        <w:rPr>
          <w:lang w:eastAsia="zh-CN"/>
        </w:rPr>
        <w:t>分行执行</w:t>
      </w:r>
      <w:r w:rsidR="003A796C" w:rsidRPr="000D5E90">
        <w:rPr>
          <w:rFonts w:hint="eastAsia"/>
          <w:lang w:eastAsia="zh-CN"/>
        </w:rPr>
        <w:t>出售操作</w:t>
      </w:r>
      <w:r w:rsidR="00F9424C" w:rsidRPr="000D5E90">
        <w:rPr>
          <w:lang w:eastAsia="zh-CN"/>
        </w:rPr>
        <w:t>。</w:t>
      </w:r>
      <w:r w:rsidR="00815401" w:rsidRPr="000D5E90">
        <w:t>LMCT will delegate the execution to applicable loan departments/branch.</w:t>
      </w:r>
    </w:p>
    <w:p w14:paraId="674734D2" w14:textId="49B4A2F2" w:rsidR="00123603" w:rsidRPr="000D5E90" w:rsidRDefault="00123603" w:rsidP="00B10A81">
      <w:pPr>
        <w:pStyle w:val="Heading2"/>
        <w:jc w:val="both"/>
        <w:rPr>
          <w:rFonts w:eastAsiaTheme="minorHAnsi" w:cstheme="minorBidi"/>
          <w:b w:val="0"/>
        </w:rPr>
      </w:pPr>
      <w:bookmarkStart w:id="32" w:name="_Toc83219404"/>
      <w:r w:rsidRPr="000D5E90">
        <w:t>6.2.</w:t>
      </w:r>
      <w:r w:rsidR="00F02016" w:rsidRPr="000D5E90">
        <w:rPr>
          <w:rFonts w:hint="eastAsia"/>
          <w:lang w:eastAsia="zh-CN"/>
        </w:rPr>
        <w:t>5</w:t>
      </w:r>
      <w:r w:rsidRPr="000D5E90">
        <w:t>.</w:t>
      </w:r>
      <w:r w:rsidRPr="000D5E90">
        <w:tab/>
      </w:r>
      <w:r w:rsidR="009E4E83" w:rsidRPr="000D5E90">
        <w:rPr>
          <w:rFonts w:hint="eastAsia"/>
          <w:lang w:eastAsia="zh-CN"/>
        </w:rPr>
        <w:t>其它</w:t>
      </w:r>
      <w:r w:rsidR="009E4E83" w:rsidRPr="000D5E90">
        <w:rPr>
          <w:lang w:eastAsia="zh-CN"/>
        </w:rPr>
        <w:t>程序</w:t>
      </w:r>
      <w:r w:rsidRPr="000D5E90">
        <w:t>Other Procedures</w:t>
      </w:r>
      <w:bookmarkEnd w:id="32"/>
    </w:p>
    <w:p w14:paraId="31C242B8" w14:textId="0B53673E" w:rsidR="00123603" w:rsidRPr="000D5E90" w:rsidRDefault="003564A7" w:rsidP="00B10A81">
      <w:pPr>
        <w:jc w:val="both"/>
        <w:rPr>
          <w:lang w:eastAsia="zh-CN"/>
        </w:rPr>
      </w:pPr>
      <w:r w:rsidRPr="000D5E90">
        <w:rPr>
          <w:rFonts w:hint="eastAsia"/>
          <w:lang w:eastAsia="zh-CN"/>
        </w:rPr>
        <w:t>美联储贴现窗口借款</w:t>
      </w:r>
      <w:r w:rsidR="00374725" w:rsidRPr="000D5E90">
        <w:rPr>
          <w:rFonts w:hint="eastAsia"/>
          <w:lang w:eastAsia="zh-CN"/>
        </w:rPr>
        <w:t>和美联储日内流动性透支额度有单独</w:t>
      </w:r>
      <w:r w:rsidRPr="000D5E90">
        <w:rPr>
          <w:rFonts w:hint="eastAsia"/>
          <w:lang w:eastAsia="zh-CN"/>
        </w:rPr>
        <w:t>的操作流程</w:t>
      </w:r>
      <w:r w:rsidR="00374725" w:rsidRPr="000D5E90">
        <w:rPr>
          <w:rFonts w:hint="eastAsia"/>
          <w:lang w:eastAsia="zh-CN"/>
        </w:rPr>
        <w:t>文件</w:t>
      </w:r>
      <w:r w:rsidR="00635487" w:rsidRPr="000D5E90">
        <w:rPr>
          <w:rFonts w:hint="eastAsia"/>
          <w:lang w:eastAsia="zh-CN"/>
        </w:rPr>
        <w:t>。</w:t>
      </w:r>
      <w:r w:rsidR="00123603" w:rsidRPr="000D5E90">
        <w:t xml:space="preserve">There </w:t>
      </w:r>
      <w:r w:rsidR="00374725" w:rsidRPr="000D5E90">
        <w:t>are</w:t>
      </w:r>
      <w:r w:rsidR="00123603" w:rsidRPr="000D5E90">
        <w:t xml:space="preserve"> separate procedure document</w:t>
      </w:r>
      <w:r w:rsidR="00374725" w:rsidRPr="000D5E90">
        <w:t>s</w:t>
      </w:r>
      <w:r w:rsidR="00123603" w:rsidRPr="000D5E90">
        <w:t xml:space="preserve"> for accessing the Fed Discount Window </w:t>
      </w:r>
      <w:r w:rsidR="00374725" w:rsidRPr="000D5E90">
        <w:t>and usage of Net Debit Cap</w:t>
      </w:r>
      <w:r w:rsidR="00123603" w:rsidRPr="000D5E90">
        <w:t>.</w:t>
      </w:r>
      <w:r w:rsidR="00635487" w:rsidRPr="000D5E90">
        <w:rPr>
          <w:rFonts w:hint="eastAsia"/>
          <w:lang w:eastAsia="zh-CN"/>
        </w:rPr>
        <w:t xml:space="preserve"> </w:t>
      </w:r>
    </w:p>
    <w:p w14:paraId="4644743D" w14:textId="77777777" w:rsidR="0005632F" w:rsidRPr="000D5E90" w:rsidRDefault="0005632F" w:rsidP="00B10A81">
      <w:pPr>
        <w:jc w:val="both"/>
      </w:pPr>
    </w:p>
    <w:p w14:paraId="4B2C2F56" w14:textId="77CF8B92" w:rsidR="007A2876" w:rsidRDefault="0005632F" w:rsidP="00B10A81">
      <w:pPr>
        <w:pStyle w:val="Heading2"/>
        <w:jc w:val="both"/>
      </w:pPr>
      <w:bookmarkStart w:id="33" w:name="_Toc83219405"/>
      <w:r w:rsidRPr="000D5E90">
        <w:t>6.</w:t>
      </w:r>
      <w:r w:rsidR="00984B5B" w:rsidRPr="000D5E90">
        <w:t>3</w:t>
      </w:r>
      <w:r w:rsidRPr="000D5E90">
        <w:t>.</w:t>
      </w:r>
      <w:r w:rsidRPr="000D5E90">
        <w:tab/>
      </w:r>
      <w:r w:rsidR="00635487" w:rsidRPr="000D5E90">
        <w:rPr>
          <w:rFonts w:hint="eastAsia"/>
          <w:lang w:eastAsia="zh-CN"/>
        </w:rPr>
        <w:t>应急</w:t>
      </w:r>
      <w:r w:rsidR="00635487" w:rsidRPr="000D5E90">
        <w:rPr>
          <w:lang w:eastAsia="zh-CN"/>
        </w:rPr>
        <w:t>资金与现金流出</w:t>
      </w:r>
      <w:r w:rsidR="00ED5780" w:rsidRPr="000D5E90">
        <w:rPr>
          <w:rFonts w:hint="eastAsia"/>
          <w:lang w:eastAsia="zh-CN"/>
        </w:rPr>
        <w:t>的应对</w:t>
      </w:r>
      <w:r w:rsidR="00635487" w:rsidRPr="000D5E90">
        <w:rPr>
          <w:lang w:eastAsia="zh-CN"/>
        </w:rPr>
        <w:t>措施</w:t>
      </w:r>
      <w:r w:rsidRPr="000D5E90">
        <w:t xml:space="preserve">Contingent Liquidity and </w:t>
      </w:r>
      <w:r w:rsidR="002B6021" w:rsidRPr="000D5E90">
        <w:t>Cash Outflow</w:t>
      </w:r>
      <w:r>
        <w:t xml:space="preserve"> Countermeasures</w:t>
      </w:r>
      <w:bookmarkEnd w:id="33"/>
    </w:p>
    <w:p w14:paraId="7920D4A6" w14:textId="04719A98" w:rsidR="00FE05E2" w:rsidRDefault="00B0526D" w:rsidP="00B10A81">
      <w:pPr>
        <w:jc w:val="both"/>
        <w:rPr>
          <w:lang w:eastAsia="zh-CN"/>
        </w:rPr>
      </w:pPr>
      <w:r>
        <w:rPr>
          <w:rFonts w:hint="eastAsia"/>
          <w:lang w:eastAsia="zh-CN"/>
        </w:rPr>
        <w:t>下图</w:t>
      </w:r>
      <w:r w:rsidR="00036B33">
        <w:rPr>
          <w:rFonts w:hint="eastAsia"/>
          <w:lang w:eastAsia="zh-CN"/>
        </w:rPr>
        <w:t>清单是</w:t>
      </w:r>
      <w:r>
        <w:rPr>
          <w:lang w:eastAsia="zh-CN"/>
        </w:rPr>
        <w:t>增加未来现金流入或减少未来资金需求</w:t>
      </w:r>
      <w:r w:rsidR="00036B33">
        <w:rPr>
          <w:rFonts w:hint="eastAsia"/>
          <w:lang w:eastAsia="zh-CN"/>
        </w:rPr>
        <w:t>的相关</w:t>
      </w:r>
      <w:r>
        <w:rPr>
          <w:rFonts w:hint="eastAsia"/>
          <w:lang w:eastAsia="zh-CN"/>
        </w:rPr>
        <w:t>措施</w:t>
      </w:r>
      <w:r>
        <w:rPr>
          <w:lang w:eastAsia="zh-CN"/>
        </w:rPr>
        <w:t>。</w:t>
      </w:r>
      <w:r>
        <w:rPr>
          <w:rFonts w:hint="eastAsia"/>
          <w:lang w:eastAsia="zh-CN"/>
        </w:rPr>
        <w:t>措施</w:t>
      </w:r>
      <w:r>
        <w:rPr>
          <w:lang w:eastAsia="zh-CN"/>
        </w:rPr>
        <w:t>执行</w:t>
      </w:r>
      <w:r w:rsidR="000E467C">
        <w:rPr>
          <w:rFonts w:hint="eastAsia"/>
          <w:lang w:eastAsia="zh-CN"/>
        </w:rPr>
        <w:t>按</w:t>
      </w:r>
      <w:r>
        <w:rPr>
          <w:lang w:eastAsia="zh-CN"/>
        </w:rPr>
        <w:t>优先顺序</w:t>
      </w:r>
      <w:r w:rsidR="000E467C">
        <w:rPr>
          <w:rFonts w:hint="eastAsia"/>
          <w:lang w:eastAsia="zh-CN"/>
        </w:rPr>
        <w:t>排列，同时对</w:t>
      </w:r>
      <w:r>
        <w:rPr>
          <w:lang w:eastAsia="zh-CN"/>
        </w:rPr>
        <w:t>不同</w:t>
      </w:r>
      <w:r>
        <w:rPr>
          <w:rFonts w:hint="eastAsia"/>
          <w:lang w:eastAsia="zh-CN"/>
        </w:rPr>
        <w:t>流动性</w:t>
      </w:r>
      <w:r>
        <w:rPr>
          <w:lang w:eastAsia="zh-CN"/>
        </w:rPr>
        <w:t>压力情景下的</w:t>
      </w:r>
      <w:r w:rsidR="000E467C">
        <w:rPr>
          <w:rFonts w:hint="eastAsia"/>
          <w:lang w:eastAsia="zh-CN"/>
        </w:rPr>
        <w:t>措施可用性进行描述</w:t>
      </w:r>
      <w:r>
        <w:rPr>
          <w:lang w:eastAsia="zh-CN"/>
        </w:rPr>
        <w:t>（</w:t>
      </w:r>
      <w:r>
        <w:rPr>
          <w:rFonts w:hint="eastAsia"/>
          <w:lang w:eastAsia="zh-CN"/>
        </w:rPr>
        <w:t>例如</w:t>
      </w:r>
      <w:r>
        <w:rPr>
          <w:lang w:eastAsia="zh-CN"/>
        </w:rPr>
        <w:t>，</w:t>
      </w:r>
      <w:r>
        <w:rPr>
          <w:rFonts w:hint="eastAsia"/>
          <w:lang w:eastAsia="zh-CN"/>
        </w:rPr>
        <w:t>银行</w:t>
      </w:r>
      <w:r w:rsidR="00866515">
        <w:rPr>
          <w:lang w:eastAsia="zh-CN"/>
        </w:rPr>
        <w:t>个体性危机</w:t>
      </w:r>
      <w:r>
        <w:rPr>
          <w:rFonts w:hint="eastAsia"/>
          <w:lang w:eastAsia="zh-CN"/>
        </w:rPr>
        <w:t>/</w:t>
      </w:r>
      <w:r>
        <w:rPr>
          <w:rFonts w:hint="eastAsia"/>
          <w:lang w:eastAsia="zh-CN"/>
        </w:rPr>
        <w:t>系统</w:t>
      </w:r>
      <w:r>
        <w:rPr>
          <w:lang w:eastAsia="zh-CN"/>
        </w:rPr>
        <w:t>性危机）。</w:t>
      </w:r>
      <w:r w:rsidR="000E467C">
        <w:rPr>
          <w:rFonts w:hint="eastAsia"/>
          <w:lang w:eastAsia="zh-CN"/>
        </w:rPr>
        <w:t>措施执</w:t>
      </w:r>
      <w:r w:rsidR="000E467C">
        <w:rPr>
          <w:rFonts w:hint="eastAsia"/>
          <w:lang w:eastAsia="zh-CN"/>
        </w:rPr>
        <w:lastRenderedPageBreak/>
        <w:t>行的时间范围分为以下两类：</w:t>
      </w:r>
      <w:r w:rsidR="008061B7">
        <w:rPr>
          <w:lang w:eastAsia="zh-CN"/>
        </w:rPr>
        <w:t>The f</w:t>
      </w:r>
      <w:r w:rsidR="0005632F">
        <w:rPr>
          <w:lang w:eastAsia="zh-CN"/>
        </w:rPr>
        <w:t>ollowing is a list of actions</w:t>
      </w:r>
      <w:r w:rsidR="00FE05E2">
        <w:rPr>
          <w:lang w:eastAsia="zh-CN"/>
        </w:rPr>
        <w:t xml:space="preserve"> to either bring in contingent liquidity or countermeasures to reduce future funding needs.</w:t>
      </w:r>
      <w:r w:rsidR="00984B5B">
        <w:rPr>
          <w:lang w:eastAsia="zh-CN"/>
        </w:rPr>
        <w:t xml:space="preserve"> </w:t>
      </w:r>
      <w:r w:rsidR="00984B5B">
        <w:t>The actions are listed in priority along with a description of the likely availability under various liquidity stress scenarios</w:t>
      </w:r>
      <w:r w:rsidR="00093B12">
        <w:t xml:space="preserve"> (e.g. idiosyncratic/systemic)</w:t>
      </w:r>
      <w:r w:rsidR="00984B5B">
        <w:t xml:space="preserve">. </w:t>
      </w:r>
      <w:r w:rsidR="008061B7">
        <w:t>T</w:t>
      </w:r>
      <w:r w:rsidR="00984B5B">
        <w:t>he timeframe in which they can be executed is given under the following categorization:</w:t>
      </w:r>
      <w:r>
        <w:rPr>
          <w:rFonts w:hint="eastAsia"/>
          <w:lang w:eastAsia="zh-CN"/>
        </w:rPr>
        <w:t xml:space="preserve"> </w:t>
      </w:r>
    </w:p>
    <w:p w14:paraId="7B8ADF69" w14:textId="199DB087" w:rsidR="00984B5B" w:rsidRDefault="003564A7" w:rsidP="00B10A81">
      <w:pPr>
        <w:pStyle w:val="ListParagraph"/>
        <w:numPr>
          <w:ilvl w:val="0"/>
          <w:numId w:val="12"/>
        </w:numPr>
        <w:jc w:val="both"/>
      </w:pPr>
      <w:r>
        <w:rPr>
          <w:rFonts w:hint="eastAsia"/>
          <w:lang w:eastAsia="zh-CN"/>
        </w:rPr>
        <w:t>策略性</w:t>
      </w:r>
      <w:r w:rsidR="00B0526D">
        <w:rPr>
          <w:lang w:eastAsia="zh-CN"/>
        </w:rPr>
        <w:t>：</w:t>
      </w:r>
      <w:r w:rsidR="008652B6">
        <w:rPr>
          <w:rFonts w:hint="eastAsia"/>
          <w:lang w:eastAsia="zh-CN"/>
        </w:rPr>
        <w:t>可在短期内实施的且不要求中国银行</w:t>
      </w:r>
      <w:r w:rsidR="00A04F24">
        <w:rPr>
          <w:rFonts w:hint="eastAsia"/>
          <w:lang w:eastAsia="zh-CN"/>
        </w:rPr>
        <w:t>纽约分行</w:t>
      </w:r>
      <w:r w:rsidR="008652B6">
        <w:rPr>
          <w:rFonts w:hint="eastAsia"/>
          <w:lang w:eastAsia="zh-CN"/>
        </w:rPr>
        <w:t>对现有经营模式进行实质性调整的措施。</w:t>
      </w:r>
      <w:r w:rsidR="00984B5B">
        <w:t xml:space="preserve">Tactical: Actions that generally can be implemented within relatively short timeframes without requiring material changes to the </w:t>
      </w:r>
      <w:r w:rsidR="00FA74F2">
        <w:t>BOCNY</w:t>
      </w:r>
      <w:r w:rsidR="00984B5B">
        <w:t xml:space="preserve"> business model.   </w:t>
      </w:r>
    </w:p>
    <w:p w14:paraId="19A9A9C5" w14:textId="77777777" w:rsidR="00984B5B" w:rsidRDefault="00984B5B" w:rsidP="00B10A81">
      <w:pPr>
        <w:pStyle w:val="ListParagraph"/>
        <w:ind w:left="1080"/>
        <w:jc w:val="both"/>
      </w:pPr>
    </w:p>
    <w:p w14:paraId="3F933E1D" w14:textId="5189EB41" w:rsidR="007A2876" w:rsidRDefault="002076D2" w:rsidP="00B10A81">
      <w:pPr>
        <w:pStyle w:val="ListParagraph"/>
        <w:numPr>
          <w:ilvl w:val="0"/>
          <w:numId w:val="12"/>
        </w:numPr>
        <w:jc w:val="both"/>
      </w:pPr>
      <w:r>
        <w:rPr>
          <w:rFonts w:hint="eastAsia"/>
          <w:lang w:eastAsia="zh-CN"/>
        </w:rPr>
        <w:t>战略</w:t>
      </w:r>
      <w:r w:rsidR="003564A7">
        <w:rPr>
          <w:rFonts w:hint="eastAsia"/>
          <w:lang w:eastAsia="zh-CN"/>
        </w:rPr>
        <w:t>性</w:t>
      </w:r>
      <w:r>
        <w:rPr>
          <w:lang w:eastAsia="zh-CN"/>
        </w:rPr>
        <w:t>：</w:t>
      </w:r>
      <w:r w:rsidR="009239A3">
        <w:rPr>
          <w:rFonts w:hint="eastAsia"/>
          <w:lang w:eastAsia="zh-CN"/>
        </w:rPr>
        <w:t>可应对长期流动性压力、可能要求中国银行</w:t>
      </w:r>
      <w:r w:rsidR="00A04F24">
        <w:rPr>
          <w:rFonts w:hint="eastAsia"/>
          <w:lang w:eastAsia="zh-CN"/>
        </w:rPr>
        <w:t>纽约分行</w:t>
      </w:r>
      <w:r w:rsidR="009239A3">
        <w:rPr>
          <w:rFonts w:hint="eastAsia"/>
          <w:lang w:eastAsia="zh-CN"/>
        </w:rPr>
        <w:t>对现有经营模式进行实质性调整的、且可能对利润造成负面影响的措施。</w:t>
      </w:r>
      <w:r>
        <w:rPr>
          <w:lang w:eastAsia="zh-CN"/>
        </w:rPr>
        <w:t>措施</w:t>
      </w:r>
      <w:r w:rsidR="00CA61C3">
        <w:rPr>
          <w:rFonts w:hint="eastAsia"/>
          <w:lang w:eastAsia="zh-CN"/>
        </w:rPr>
        <w:t>的实施</w:t>
      </w:r>
      <w:r>
        <w:rPr>
          <w:lang w:eastAsia="zh-CN"/>
        </w:rPr>
        <w:t>需要额外的时间</w:t>
      </w:r>
      <w:r>
        <w:rPr>
          <w:rFonts w:hint="eastAsia"/>
          <w:lang w:eastAsia="zh-CN"/>
        </w:rPr>
        <w:t>，</w:t>
      </w:r>
      <w:r w:rsidR="00D9118D">
        <w:rPr>
          <w:rFonts w:hint="eastAsia"/>
          <w:lang w:eastAsia="zh-CN"/>
        </w:rPr>
        <w:t>一般在长期持续压力的情况下采取</w:t>
      </w:r>
      <w:r>
        <w:rPr>
          <w:lang w:eastAsia="zh-CN"/>
        </w:rPr>
        <w:t>。</w:t>
      </w:r>
      <w:r w:rsidR="00984B5B">
        <w:t xml:space="preserve">Strategic: Actions to withstand persistent stress, which may require changes to the </w:t>
      </w:r>
      <w:r w:rsidR="00FA74F2">
        <w:t>BOCNY</w:t>
      </w:r>
      <w:r w:rsidR="00984B5B">
        <w:t xml:space="preserve"> business model and may have material negative impacts to </w:t>
      </w:r>
      <w:r w:rsidR="008061B7">
        <w:t xml:space="preserve">profit </w:t>
      </w:r>
      <w:r w:rsidR="00984B5B">
        <w:t>&amp;</w:t>
      </w:r>
      <w:r w:rsidR="008061B7">
        <w:t xml:space="preserve"> loss</w:t>
      </w:r>
      <w:r w:rsidR="00984B5B">
        <w:t xml:space="preserve">.  These actions require additional time to </w:t>
      </w:r>
      <w:r w:rsidR="005C6A9F">
        <w:t>implement</w:t>
      </w:r>
      <w:r w:rsidR="00984B5B">
        <w:t xml:space="preserve"> and would be </w:t>
      </w:r>
      <w:r w:rsidR="00CF10A6">
        <w:t>undertaken</w:t>
      </w:r>
      <w:r w:rsidR="00984B5B">
        <w:t xml:space="preserve"> </w:t>
      </w:r>
      <w:r w:rsidR="00CF10A6">
        <w:t>for</w:t>
      </w:r>
      <w:r w:rsidR="00984B5B">
        <w:t xml:space="preserve"> longer term disruptions.</w:t>
      </w:r>
    </w:p>
    <w:tbl>
      <w:tblPr>
        <w:tblStyle w:val="TableGrid"/>
        <w:tblpPr w:leftFromText="180" w:rightFromText="180" w:vertAnchor="text" w:tblpY="1"/>
        <w:tblOverlap w:val="never"/>
        <w:tblW w:w="10345" w:type="dxa"/>
        <w:tblLayout w:type="fixed"/>
        <w:tblCellMar>
          <w:top w:w="14" w:type="dxa"/>
          <w:left w:w="43" w:type="dxa"/>
          <w:bottom w:w="14" w:type="dxa"/>
          <w:right w:w="43" w:type="dxa"/>
        </w:tblCellMar>
        <w:tblLook w:val="04A0" w:firstRow="1" w:lastRow="0" w:firstColumn="1" w:lastColumn="0" w:noHBand="0" w:noVBand="1"/>
      </w:tblPr>
      <w:tblGrid>
        <w:gridCol w:w="957"/>
        <w:gridCol w:w="1648"/>
        <w:gridCol w:w="3330"/>
        <w:gridCol w:w="3565"/>
        <w:gridCol w:w="845"/>
      </w:tblGrid>
      <w:tr w:rsidR="00FA659C" w:rsidRPr="004D3EAA" w14:paraId="30D4AC28" w14:textId="77777777" w:rsidTr="004D45A3">
        <w:trPr>
          <w:trHeight w:val="242"/>
          <w:tblHeader/>
        </w:trPr>
        <w:tc>
          <w:tcPr>
            <w:tcW w:w="10345" w:type="dxa"/>
            <w:gridSpan w:val="5"/>
            <w:shd w:val="clear" w:color="auto" w:fill="A40000"/>
          </w:tcPr>
          <w:p w14:paraId="40EBCAED" w14:textId="021A0B0F" w:rsidR="00FA659C" w:rsidRPr="00FE766C" w:rsidRDefault="00FA659C" w:rsidP="00FA659C">
            <w:pPr>
              <w:rPr>
                <w:lang w:eastAsia="zh-CN"/>
              </w:rPr>
            </w:pPr>
            <w:r w:rsidRPr="00FE766C">
              <w:rPr>
                <w:rFonts w:hint="eastAsia"/>
                <w:lang w:eastAsia="zh-CN"/>
              </w:rPr>
              <w:t>应急资金来源及融资措施</w:t>
            </w:r>
          </w:p>
        </w:tc>
      </w:tr>
      <w:tr w:rsidR="00FA659C" w:rsidRPr="004D3EAA" w14:paraId="56D69DE8" w14:textId="77777777" w:rsidTr="004D45A3">
        <w:trPr>
          <w:trHeight w:val="430"/>
          <w:tblHeader/>
        </w:trPr>
        <w:tc>
          <w:tcPr>
            <w:tcW w:w="957" w:type="dxa"/>
            <w:shd w:val="clear" w:color="auto" w:fill="F5B9A9"/>
            <w:vAlign w:val="center"/>
          </w:tcPr>
          <w:p w14:paraId="69DD4E00" w14:textId="3F3B2A54" w:rsidR="00FA659C" w:rsidRPr="00FE766C" w:rsidRDefault="00FA659C" w:rsidP="004D45A3">
            <w:pPr>
              <w:rPr>
                <w:sz w:val="18"/>
                <w:szCs w:val="18"/>
                <w:lang w:eastAsia="zh-CN"/>
              </w:rPr>
            </w:pPr>
            <w:r w:rsidRPr="00FE766C">
              <w:rPr>
                <w:rFonts w:hint="eastAsia"/>
                <w:sz w:val="18"/>
                <w:szCs w:val="18"/>
                <w:lang w:eastAsia="zh-CN"/>
              </w:rPr>
              <w:t>优先级</w:t>
            </w:r>
          </w:p>
        </w:tc>
        <w:tc>
          <w:tcPr>
            <w:tcW w:w="1648" w:type="dxa"/>
            <w:shd w:val="clear" w:color="auto" w:fill="F5B9A9"/>
            <w:vAlign w:val="center"/>
          </w:tcPr>
          <w:p w14:paraId="6A063D2D" w14:textId="550FF403" w:rsidR="00FA659C" w:rsidRPr="00FE766C" w:rsidRDefault="00FA659C" w:rsidP="00FA659C">
            <w:pPr>
              <w:rPr>
                <w:sz w:val="18"/>
                <w:szCs w:val="18"/>
              </w:rPr>
            </w:pPr>
            <w:r w:rsidRPr="00FE766C">
              <w:rPr>
                <w:rFonts w:hint="eastAsia"/>
                <w:sz w:val="18"/>
                <w:szCs w:val="18"/>
                <w:lang w:eastAsia="zh-CN"/>
              </w:rPr>
              <w:t>资金来源</w:t>
            </w:r>
            <w:r w:rsidRPr="00FE766C">
              <w:rPr>
                <w:sz w:val="18"/>
                <w:szCs w:val="18"/>
                <w:lang w:eastAsia="zh-CN"/>
              </w:rPr>
              <w:t>/</w:t>
            </w:r>
            <w:r w:rsidRPr="00FE766C">
              <w:rPr>
                <w:rFonts w:hint="eastAsia"/>
                <w:sz w:val="18"/>
                <w:szCs w:val="18"/>
                <w:lang w:eastAsia="zh-CN"/>
              </w:rPr>
              <w:t>融资措施</w:t>
            </w:r>
          </w:p>
        </w:tc>
        <w:tc>
          <w:tcPr>
            <w:tcW w:w="3330" w:type="dxa"/>
            <w:shd w:val="clear" w:color="auto" w:fill="F5B9A9"/>
            <w:vAlign w:val="center"/>
          </w:tcPr>
          <w:p w14:paraId="0C65C5C3" w14:textId="47D19441" w:rsidR="00FA659C" w:rsidRPr="00FE766C" w:rsidRDefault="00FA659C" w:rsidP="004D45A3">
            <w:pPr>
              <w:rPr>
                <w:sz w:val="18"/>
                <w:szCs w:val="18"/>
                <w:lang w:eastAsia="zh-CN"/>
              </w:rPr>
            </w:pPr>
            <w:r w:rsidRPr="00FE766C">
              <w:rPr>
                <w:rFonts w:hint="eastAsia"/>
                <w:sz w:val="18"/>
                <w:szCs w:val="18"/>
                <w:lang w:eastAsia="zh-CN"/>
              </w:rPr>
              <w:t>说明</w:t>
            </w:r>
          </w:p>
        </w:tc>
        <w:tc>
          <w:tcPr>
            <w:tcW w:w="3565" w:type="dxa"/>
            <w:shd w:val="clear" w:color="auto" w:fill="F5B9A9"/>
            <w:vAlign w:val="center"/>
          </w:tcPr>
          <w:p w14:paraId="37607839" w14:textId="361CB972" w:rsidR="00FA659C" w:rsidRPr="00FE766C" w:rsidRDefault="00FA659C" w:rsidP="00FA659C">
            <w:pPr>
              <w:rPr>
                <w:sz w:val="18"/>
                <w:szCs w:val="18"/>
              </w:rPr>
            </w:pPr>
            <w:r w:rsidRPr="00FE766C">
              <w:rPr>
                <w:rFonts w:hint="eastAsia"/>
                <w:sz w:val="18"/>
                <w:szCs w:val="18"/>
                <w:lang w:eastAsia="zh-CN"/>
              </w:rPr>
              <w:t>适用的压力情景</w:t>
            </w:r>
          </w:p>
        </w:tc>
        <w:tc>
          <w:tcPr>
            <w:tcW w:w="845" w:type="dxa"/>
            <w:shd w:val="clear" w:color="auto" w:fill="F5B9A9"/>
            <w:vAlign w:val="center"/>
          </w:tcPr>
          <w:p w14:paraId="0AF0E6E5" w14:textId="1B3729F5" w:rsidR="00FA659C" w:rsidRPr="00FE766C" w:rsidRDefault="00FA659C" w:rsidP="004D45A3">
            <w:pPr>
              <w:rPr>
                <w:sz w:val="18"/>
                <w:szCs w:val="18"/>
                <w:lang w:eastAsia="zh-CN"/>
              </w:rPr>
            </w:pPr>
            <w:r w:rsidRPr="00FE766C">
              <w:rPr>
                <w:rFonts w:hint="eastAsia"/>
                <w:sz w:val="18"/>
                <w:szCs w:val="18"/>
                <w:lang w:eastAsia="zh-CN"/>
              </w:rPr>
              <w:t>类型</w:t>
            </w:r>
          </w:p>
        </w:tc>
      </w:tr>
      <w:tr w:rsidR="00FA659C" w:rsidRPr="004D3EAA" w14:paraId="472352FA" w14:textId="77777777" w:rsidTr="004D45A3">
        <w:trPr>
          <w:trHeight w:val="313"/>
        </w:trPr>
        <w:tc>
          <w:tcPr>
            <w:tcW w:w="957" w:type="dxa"/>
          </w:tcPr>
          <w:p w14:paraId="0274A866" w14:textId="3FA21C28" w:rsidR="00FA659C" w:rsidRPr="00FE766C" w:rsidRDefault="00FA659C" w:rsidP="004D45A3">
            <w:pPr>
              <w:rPr>
                <w:sz w:val="18"/>
                <w:szCs w:val="18"/>
                <w:lang w:eastAsia="zh-CN"/>
              </w:rPr>
            </w:pPr>
            <w:r w:rsidRPr="00FE766C">
              <w:rPr>
                <w:rFonts w:hint="eastAsia"/>
                <w:sz w:val="18"/>
                <w:szCs w:val="18"/>
                <w:lang w:eastAsia="zh-CN"/>
              </w:rPr>
              <w:t>高</w:t>
            </w:r>
          </w:p>
        </w:tc>
        <w:tc>
          <w:tcPr>
            <w:tcW w:w="1648" w:type="dxa"/>
          </w:tcPr>
          <w:p w14:paraId="506CFFBC" w14:textId="0A6E25ED" w:rsidR="00FA659C" w:rsidRPr="00FE766C" w:rsidRDefault="00817FE1" w:rsidP="00817FE1">
            <w:pPr>
              <w:rPr>
                <w:sz w:val="18"/>
                <w:szCs w:val="18"/>
                <w:lang w:eastAsia="zh-CN"/>
              </w:rPr>
            </w:pPr>
            <w:r w:rsidRPr="00FE766C">
              <w:rPr>
                <w:rFonts w:hint="eastAsia"/>
                <w:sz w:val="18"/>
                <w:szCs w:val="18"/>
                <w:lang w:eastAsia="zh-CN"/>
              </w:rPr>
              <w:t>获得总行支持</w:t>
            </w:r>
          </w:p>
        </w:tc>
        <w:tc>
          <w:tcPr>
            <w:tcW w:w="3330" w:type="dxa"/>
          </w:tcPr>
          <w:p w14:paraId="009BAF5D" w14:textId="33131001" w:rsidR="00FA659C" w:rsidRPr="00FE766C" w:rsidRDefault="00A04F24" w:rsidP="004D45A3">
            <w:pPr>
              <w:pStyle w:val="ListParagraph"/>
              <w:widowControl w:val="0"/>
              <w:numPr>
                <w:ilvl w:val="0"/>
                <w:numId w:val="3"/>
              </w:numPr>
              <w:rPr>
                <w:sz w:val="18"/>
                <w:szCs w:val="18"/>
                <w:lang w:eastAsia="zh-CN" w:bidi="he-IL"/>
              </w:rPr>
            </w:pPr>
            <w:r>
              <w:rPr>
                <w:rFonts w:hint="eastAsia"/>
                <w:sz w:val="18"/>
                <w:szCs w:val="18"/>
                <w:lang w:eastAsia="zh-CN" w:bidi="he-IL"/>
              </w:rPr>
              <w:t>纽约分行</w:t>
            </w:r>
            <w:r w:rsidR="00FA659C" w:rsidRPr="00FE766C">
              <w:rPr>
                <w:rFonts w:hint="eastAsia"/>
                <w:sz w:val="18"/>
                <w:szCs w:val="18"/>
                <w:lang w:eastAsia="zh-CN" w:bidi="he-IL"/>
              </w:rPr>
              <w:t>向总行请求资金调拨，作为流动性缓冲资金</w:t>
            </w:r>
          </w:p>
        </w:tc>
        <w:tc>
          <w:tcPr>
            <w:tcW w:w="3565" w:type="dxa"/>
          </w:tcPr>
          <w:p w14:paraId="6FA321A7" w14:textId="3ACDBE46" w:rsidR="00FA659C" w:rsidRPr="00FE766C" w:rsidRDefault="00A711B0" w:rsidP="004D45A3">
            <w:pPr>
              <w:pStyle w:val="ListParagraph"/>
              <w:widowControl w:val="0"/>
              <w:numPr>
                <w:ilvl w:val="0"/>
                <w:numId w:val="3"/>
              </w:numPr>
              <w:rPr>
                <w:sz w:val="18"/>
                <w:szCs w:val="18"/>
                <w:lang w:eastAsia="zh-CN" w:bidi="he-IL"/>
              </w:rPr>
            </w:pPr>
            <w:r w:rsidRPr="00FE766C">
              <w:rPr>
                <w:rFonts w:hint="eastAsia"/>
                <w:sz w:val="18"/>
                <w:szCs w:val="18"/>
                <w:lang w:eastAsia="zh-CN" w:bidi="he-IL"/>
              </w:rPr>
              <w:t>由于中国持续增加的经济压力，在危机情景下，假设</w:t>
            </w:r>
            <w:r w:rsidR="00FA659C" w:rsidRPr="00FE766C">
              <w:rPr>
                <w:rFonts w:hint="eastAsia"/>
                <w:sz w:val="18"/>
                <w:szCs w:val="18"/>
                <w:lang w:eastAsia="zh-CN" w:bidi="he-IL"/>
              </w:rPr>
              <w:t>附属机构的现金余额</w:t>
            </w:r>
            <w:r w:rsidRPr="00FE766C">
              <w:rPr>
                <w:rFonts w:hint="eastAsia"/>
                <w:sz w:val="18"/>
                <w:szCs w:val="18"/>
                <w:lang w:eastAsia="zh-CN" w:bidi="he-IL"/>
              </w:rPr>
              <w:t>将大幅</w:t>
            </w:r>
            <w:r w:rsidR="004B729F">
              <w:rPr>
                <w:rFonts w:hint="eastAsia"/>
                <w:sz w:val="18"/>
                <w:szCs w:val="18"/>
                <w:lang w:eastAsia="zh-CN" w:bidi="he-IL"/>
              </w:rPr>
              <w:t>流失</w:t>
            </w:r>
          </w:p>
          <w:p w14:paraId="604EFD93" w14:textId="7D59C5B5" w:rsidR="00FA659C" w:rsidRPr="00FE766C" w:rsidRDefault="00A711B0" w:rsidP="004D45A3">
            <w:pPr>
              <w:pStyle w:val="ListParagraph"/>
              <w:widowControl w:val="0"/>
              <w:numPr>
                <w:ilvl w:val="0"/>
                <w:numId w:val="3"/>
              </w:numPr>
              <w:rPr>
                <w:sz w:val="18"/>
                <w:szCs w:val="18"/>
                <w:lang w:eastAsia="zh-CN"/>
              </w:rPr>
            </w:pPr>
            <w:r w:rsidRPr="00FE766C">
              <w:rPr>
                <w:rFonts w:hint="eastAsia"/>
                <w:sz w:val="18"/>
                <w:szCs w:val="18"/>
                <w:lang w:eastAsia="zh-CN" w:bidi="he-IL"/>
              </w:rPr>
              <w:t>由于对资金安全及稳健性的担忧，</w:t>
            </w:r>
            <w:r w:rsidR="00A04F24">
              <w:rPr>
                <w:rFonts w:hint="eastAsia"/>
                <w:sz w:val="18"/>
                <w:szCs w:val="18"/>
                <w:lang w:eastAsia="zh-CN" w:bidi="he-IL"/>
              </w:rPr>
              <w:t>纽约分行</w:t>
            </w:r>
            <w:r w:rsidRPr="00FE766C">
              <w:rPr>
                <w:rFonts w:hint="eastAsia"/>
                <w:sz w:val="18"/>
                <w:szCs w:val="18"/>
                <w:lang w:eastAsia="zh-CN" w:bidi="he-IL"/>
              </w:rPr>
              <w:t>的美国监管机构</w:t>
            </w:r>
            <w:r w:rsidR="00023F69">
              <w:rPr>
                <w:rFonts w:hint="eastAsia"/>
                <w:sz w:val="18"/>
                <w:szCs w:val="18"/>
                <w:lang w:eastAsia="zh-CN" w:bidi="he-IL"/>
              </w:rPr>
              <w:t>中止</w:t>
            </w:r>
            <w:r w:rsidRPr="00FE766C">
              <w:rPr>
                <w:rFonts w:hint="eastAsia"/>
                <w:sz w:val="18"/>
                <w:szCs w:val="18"/>
                <w:lang w:eastAsia="zh-CN" w:bidi="he-IL"/>
              </w:rPr>
              <w:t>其他附属机构间的资金</w:t>
            </w:r>
            <w:r w:rsidR="00817FE1" w:rsidRPr="00FE766C">
              <w:rPr>
                <w:rFonts w:hint="eastAsia"/>
                <w:sz w:val="18"/>
                <w:szCs w:val="18"/>
                <w:lang w:eastAsia="zh-CN" w:bidi="he-IL"/>
              </w:rPr>
              <w:t>往来</w:t>
            </w:r>
          </w:p>
          <w:p w14:paraId="5162EA29" w14:textId="2F9573CA" w:rsidR="00FA659C" w:rsidRPr="00FE766C" w:rsidRDefault="00A711B0" w:rsidP="00023F69">
            <w:pPr>
              <w:pStyle w:val="ListParagraph"/>
              <w:widowControl w:val="0"/>
              <w:numPr>
                <w:ilvl w:val="0"/>
                <w:numId w:val="3"/>
              </w:numPr>
              <w:rPr>
                <w:sz w:val="18"/>
                <w:szCs w:val="18"/>
                <w:lang w:eastAsia="zh-CN"/>
              </w:rPr>
            </w:pPr>
            <w:r w:rsidRPr="00FE766C">
              <w:rPr>
                <w:rFonts w:hint="eastAsia"/>
                <w:sz w:val="18"/>
                <w:szCs w:val="18"/>
                <w:lang w:eastAsia="zh-CN" w:bidi="he-IL"/>
              </w:rPr>
              <w:t>基于审慎性原则，压力测试方案中</w:t>
            </w:r>
            <w:r w:rsidR="00023F69">
              <w:rPr>
                <w:rFonts w:hint="eastAsia"/>
                <w:sz w:val="18"/>
                <w:szCs w:val="18"/>
                <w:lang w:eastAsia="zh-CN" w:bidi="he-IL"/>
              </w:rPr>
              <w:t>不考虑</w:t>
            </w:r>
            <w:r w:rsidR="00023F69">
              <w:rPr>
                <w:sz w:val="18"/>
                <w:szCs w:val="18"/>
                <w:lang w:eastAsia="zh-CN" w:bidi="he-IL"/>
              </w:rPr>
              <w:t>在</w:t>
            </w:r>
            <w:r w:rsidR="00023F69">
              <w:rPr>
                <w:rFonts w:hint="eastAsia"/>
                <w:sz w:val="18"/>
                <w:szCs w:val="18"/>
                <w:lang w:eastAsia="zh-CN" w:bidi="he-IL"/>
              </w:rPr>
              <w:t>前</w:t>
            </w:r>
            <w:r w:rsidRPr="00FE766C">
              <w:rPr>
                <w:sz w:val="18"/>
                <w:szCs w:val="18"/>
                <w:lang w:eastAsia="zh-CN" w:bidi="he-IL"/>
              </w:rPr>
              <w:t>30</w:t>
            </w:r>
            <w:r w:rsidRPr="00FE766C">
              <w:rPr>
                <w:rFonts w:hint="eastAsia"/>
                <w:sz w:val="18"/>
                <w:szCs w:val="18"/>
                <w:lang w:eastAsia="zh-CN" w:bidi="he-IL"/>
              </w:rPr>
              <w:t>天内从总行获得资金</w:t>
            </w:r>
            <w:r w:rsidR="00023F69">
              <w:rPr>
                <w:rFonts w:hint="eastAsia"/>
                <w:sz w:val="18"/>
                <w:szCs w:val="18"/>
                <w:lang w:eastAsia="zh-CN" w:bidi="he-IL"/>
              </w:rPr>
              <w:t>支持</w:t>
            </w:r>
            <w:r w:rsidRPr="00FE766C">
              <w:rPr>
                <w:rFonts w:hint="eastAsia"/>
                <w:sz w:val="18"/>
                <w:szCs w:val="18"/>
                <w:lang w:eastAsia="zh-CN" w:bidi="he-IL"/>
              </w:rPr>
              <w:t>，但这仍然是危机发生时</w:t>
            </w:r>
            <w:r w:rsidR="00023F69">
              <w:rPr>
                <w:rFonts w:hint="eastAsia"/>
                <w:sz w:val="18"/>
                <w:szCs w:val="18"/>
                <w:lang w:eastAsia="zh-CN" w:bidi="he-IL"/>
              </w:rPr>
              <w:t>首先</w:t>
            </w:r>
            <w:r w:rsidR="00023F69">
              <w:rPr>
                <w:sz w:val="18"/>
                <w:szCs w:val="18"/>
                <w:lang w:eastAsia="zh-CN" w:bidi="he-IL"/>
              </w:rPr>
              <w:t>采取的措施</w:t>
            </w:r>
          </w:p>
        </w:tc>
        <w:tc>
          <w:tcPr>
            <w:tcW w:w="845" w:type="dxa"/>
          </w:tcPr>
          <w:p w14:paraId="5ABE071A" w14:textId="029CC43C" w:rsidR="00FA659C" w:rsidRPr="00FE766C" w:rsidRDefault="00FE766C" w:rsidP="004D45A3">
            <w:pPr>
              <w:rPr>
                <w:sz w:val="18"/>
                <w:szCs w:val="18"/>
                <w:lang w:eastAsia="zh-CN"/>
              </w:rPr>
            </w:pPr>
            <w:r w:rsidRPr="00FE766C">
              <w:rPr>
                <w:rFonts w:hint="eastAsia"/>
                <w:sz w:val="18"/>
                <w:szCs w:val="18"/>
                <w:lang w:eastAsia="zh-CN"/>
              </w:rPr>
              <w:t>策略性调整</w:t>
            </w:r>
          </w:p>
        </w:tc>
      </w:tr>
      <w:tr w:rsidR="00FA659C" w:rsidRPr="004D3EAA" w14:paraId="29B544D4" w14:textId="77777777" w:rsidTr="004D45A3">
        <w:trPr>
          <w:trHeight w:val="313"/>
        </w:trPr>
        <w:tc>
          <w:tcPr>
            <w:tcW w:w="957" w:type="dxa"/>
          </w:tcPr>
          <w:p w14:paraId="31331531" w14:textId="018D5522" w:rsidR="00FA659C" w:rsidRPr="00FE766C" w:rsidRDefault="00A711B0" w:rsidP="004D45A3">
            <w:pPr>
              <w:rPr>
                <w:sz w:val="18"/>
                <w:szCs w:val="18"/>
              </w:rPr>
            </w:pPr>
            <w:r w:rsidRPr="00FE766C">
              <w:rPr>
                <w:rFonts w:hint="eastAsia"/>
                <w:sz w:val="18"/>
                <w:szCs w:val="18"/>
                <w:lang w:eastAsia="zh-CN"/>
              </w:rPr>
              <w:t>高</w:t>
            </w:r>
          </w:p>
        </w:tc>
        <w:tc>
          <w:tcPr>
            <w:tcW w:w="1648" w:type="dxa"/>
          </w:tcPr>
          <w:p w14:paraId="0FC0C083" w14:textId="08399AC5" w:rsidR="00FA659C" w:rsidRPr="00FE766C" w:rsidRDefault="00963F30" w:rsidP="004D45A3">
            <w:pPr>
              <w:rPr>
                <w:sz w:val="18"/>
                <w:szCs w:val="18"/>
                <w:lang w:eastAsia="zh-CN"/>
              </w:rPr>
            </w:pPr>
            <w:r w:rsidRPr="00FE766C">
              <w:rPr>
                <w:rFonts w:hint="eastAsia"/>
                <w:sz w:val="18"/>
                <w:szCs w:val="18"/>
                <w:lang w:eastAsia="zh-CN"/>
              </w:rPr>
              <w:t>证券回购</w:t>
            </w:r>
          </w:p>
        </w:tc>
        <w:tc>
          <w:tcPr>
            <w:tcW w:w="3330" w:type="dxa"/>
          </w:tcPr>
          <w:p w14:paraId="70A60E8B" w14:textId="7802BEAA" w:rsidR="00FA659C" w:rsidRPr="00FE766C" w:rsidRDefault="00A04F24" w:rsidP="004D45A3">
            <w:pPr>
              <w:pStyle w:val="ListParagraph"/>
              <w:widowControl w:val="0"/>
              <w:numPr>
                <w:ilvl w:val="0"/>
                <w:numId w:val="3"/>
              </w:numPr>
              <w:rPr>
                <w:sz w:val="18"/>
                <w:szCs w:val="18"/>
                <w:lang w:eastAsia="zh-CN" w:bidi="he-IL"/>
              </w:rPr>
            </w:pPr>
            <w:r>
              <w:rPr>
                <w:rFonts w:hint="eastAsia"/>
                <w:sz w:val="18"/>
                <w:szCs w:val="18"/>
                <w:lang w:eastAsia="zh-CN" w:bidi="he-IL"/>
              </w:rPr>
              <w:t>纽约分行</w:t>
            </w:r>
            <w:r w:rsidR="00805433" w:rsidRPr="00FE766C">
              <w:rPr>
                <w:rFonts w:hint="eastAsia"/>
                <w:sz w:val="18"/>
                <w:szCs w:val="18"/>
                <w:lang w:eastAsia="zh-CN" w:bidi="he-IL"/>
              </w:rPr>
              <w:t>使用</w:t>
            </w:r>
            <w:r w:rsidR="00805433">
              <w:rPr>
                <w:rFonts w:hint="eastAsia"/>
                <w:sz w:val="18"/>
                <w:szCs w:val="18"/>
                <w:lang w:eastAsia="zh-CN" w:bidi="he-IL"/>
              </w:rPr>
              <w:t>其自有</w:t>
            </w:r>
            <w:r w:rsidR="00805433" w:rsidRPr="00FE766C">
              <w:rPr>
                <w:rFonts w:hint="eastAsia"/>
                <w:sz w:val="18"/>
                <w:szCs w:val="18"/>
                <w:lang w:eastAsia="zh-CN" w:bidi="he-IL"/>
              </w:rPr>
              <w:t>的</w:t>
            </w:r>
            <w:r w:rsidR="00805433">
              <w:rPr>
                <w:rFonts w:hint="eastAsia"/>
                <w:sz w:val="18"/>
                <w:szCs w:val="18"/>
                <w:lang w:eastAsia="zh-CN" w:bidi="he-IL"/>
              </w:rPr>
              <w:t>流动性</w:t>
            </w:r>
            <w:r w:rsidR="00805433" w:rsidRPr="00FE766C">
              <w:rPr>
                <w:rFonts w:hint="eastAsia"/>
                <w:sz w:val="18"/>
                <w:szCs w:val="18"/>
                <w:lang w:eastAsia="zh-CN" w:bidi="he-IL"/>
              </w:rPr>
              <w:t>证券进行回购交易</w:t>
            </w:r>
          </w:p>
          <w:p w14:paraId="2D88EA1A" w14:textId="30B7104E" w:rsidR="00FA659C" w:rsidRPr="00FE766C" w:rsidRDefault="00963F30" w:rsidP="00CF4BF4">
            <w:pPr>
              <w:pStyle w:val="ListParagraph"/>
              <w:widowControl w:val="0"/>
              <w:numPr>
                <w:ilvl w:val="0"/>
                <w:numId w:val="3"/>
              </w:numPr>
              <w:rPr>
                <w:sz w:val="18"/>
                <w:szCs w:val="18"/>
                <w:lang w:eastAsia="zh-CN"/>
              </w:rPr>
            </w:pPr>
            <w:r w:rsidRPr="00FE766C">
              <w:rPr>
                <w:rFonts w:hint="eastAsia"/>
                <w:sz w:val="18"/>
                <w:szCs w:val="18"/>
                <w:lang w:eastAsia="zh-CN" w:bidi="he-IL"/>
              </w:rPr>
              <w:t>总行允许</w:t>
            </w:r>
            <w:r w:rsidR="00A04F24">
              <w:rPr>
                <w:rFonts w:hint="eastAsia"/>
                <w:sz w:val="18"/>
                <w:szCs w:val="18"/>
                <w:lang w:eastAsia="zh-CN" w:bidi="he-IL"/>
              </w:rPr>
              <w:t>纽约分行</w:t>
            </w:r>
            <w:r w:rsidR="004B729F">
              <w:rPr>
                <w:rFonts w:hint="eastAsia"/>
                <w:sz w:val="18"/>
                <w:szCs w:val="18"/>
                <w:lang w:eastAsia="zh-CN" w:bidi="he-IL"/>
              </w:rPr>
              <w:t>使用</w:t>
            </w:r>
            <w:r w:rsidRPr="00FE766C">
              <w:rPr>
                <w:rFonts w:hint="eastAsia"/>
                <w:sz w:val="18"/>
                <w:szCs w:val="18"/>
                <w:lang w:eastAsia="zh-CN" w:bidi="he-IL"/>
              </w:rPr>
              <w:t>总行持有</w:t>
            </w:r>
            <w:r w:rsidR="00023F69">
              <w:rPr>
                <w:rFonts w:hint="eastAsia"/>
                <w:sz w:val="18"/>
                <w:szCs w:val="18"/>
                <w:lang w:eastAsia="zh-CN" w:bidi="he-IL"/>
              </w:rPr>
              <w:t>并</w:t>
            </w:r>
            <w:r w:rsidR="00FF18B1">
              <w:rPr>
                <w:sz w:val="18"/>
                <w:szCs w:val="18"/>
                <w:lang w:eastAsia="zh-CN" w:bidi="he-IL"/>
              </w:rPr>
              <w:t>托管</w:t>
            </w:r>
            <w:r w:rsidR="00A04F24">
              <w:rPr>
                <w:sz w:val="18"/>
                <w:szCs w:val="18"/>
                <w:lang w:eastAsia="zh-CN" w:bidi="he-IL"/>
              </w:rPr>
              <w:t>纽约分行</w:t>
            </w:r>
            <w:r w:rsidR="00023F69">
              <w:rPr>
                <w:sz w:val="18"/>
                <w:szCs w:val="18"/>
                <w:lang w:eastAsia="zh-CN" w:bidi="he-IL"/>
              </w:rPr>
              <w:t>的</w:t>
            </w:r>
            <w:r w:rsidR="00023F69">
              <w:rPr>
                <w:rFonts w:hint="eastAsia"/>
                <w:sz w:val="18"/>
                <w:szCs w:val="18"/>
                <w:lang w:eastAsia="zh-CN" w:bidi="he-IL"/>
              </w:rPr>
              <w:t>有价</w:t>
            </w:r>
            <w:r w:rsidRPr="00FE766C">
              <w:rPr>
                <w:rFonts w:hint="eastAsia"/>
                <w:sz w:val="18"/>
                <w:szCs w:val="18"/>
                <w:lang w:eastAsia="zh-CN" w:bidi="he-IL"/>
              </w:rPr>
              <w:t>证券进行隔夜回购交易</w:t>
            </w:r>
          </w:p>
        </w:tc>
        <w:tc>
          <w:tcPr>
            <w:tcW w:w="3565" w:type="dxa"/>
          </w:tcPr>
          <w:p w14:paraId="1AF35E91" w14:textId="4155215C" w:rsidR="000255C6" w:rsidRPr="004D0D35" w:rsidRDefault="00963F30" w:rsidP="00805433">
            <w:pPr>
              <w:pStyle w:val="ListParagraph"/>
              <w:widowControl w:val="0"/>
              <w:numPr>
                <w:ilvl w:val="0"/>
                <w:numId w:val="3"/>
              </w:numPr>
              <w:rPr>
                <w:sz w:val="18"/>
                <w:szCs w:val="18"/>
                <w:lang w:eastAsia="zh-CN"/>
              </w:rPr>
            </w:pPr>
            <w:r w:rsidRPr="00FE766C">
              <w:rPr>
                <w:rFonts w:hint="eastAsia"/>
                <w:sz w:val="18"/>
                <w:szCs w:val="18"/>
                <w:lang w:eastAsia="zh-CN"/>
              </w:rPr>
              <w:t>现阶段，</w:t>
            </w:r>
            <w:r w:rsidR="00805433">
              <w:rPr>
                <w:rFonts w:hint="eastAsia"/>
                <w:sz w:val="18"/>
                <w:szCs w:val="18"/>
                <w:lang w:eastAsia="zh-CN"/>
              </w:rPr>
              <w:t>纽约</w:t>
            </w:r>
            <w:r w:rsidR="00805433" w:rsidRPr="00FE766C">
              <w:rPr>
                <w:rFonts w:hint="eastAsia"/>
                <w:sz w:val="18"/>
                <w:szCs w:val="18"/>
                <w:lang w:eastAsia="zh-CN"/>
              </w:rPr>
              <w:t>分行</w:t>
            </w:r>
            <w:r w:rsidR="00805433">
              <w:rPr>
                <w:rFonts w:hint="eastAsia"/>
                <w:sz w:val="18"/>
                <w:szCs w:val="18"/>
                <w:lang w:eastAsia="zh-CN"/>
              </w:rPr>
              <w:t>自有</w:t>
            </w:r>
            <w:r w:rsidR="00805433">
              <w:rPr>
                <w:sz w:val="18"/>
                <w:szCs w:val="18"/>
                <w:lang w:eastAsia="zh-CN"/>
              </w:rPr>
              <w:t>的</w:t>
            </w:r>
            <w:r w:rsidR="00805433" w:rsidRPr="00FE766C">
              <w:rPr>
                <w:rFonts w:hint="eastAsia"/>
                <w:sz w:val="18"/>
                <w:szCs w:val="18"/>
                <w:lang w:eastAsia="zh-CN"/>
              </w:rPr>
              <w:t>可用于回购交易的</w:t>
            </w:r>
            <w:r w:rsidR="00805433">
              <w:rPr>
                <w:rFonts w:hint="eastAsia"/>
                <w:sz w:val="18"/>
                <w:szCs w:val="18"/>
                <w:lang w:eastAsia="zh-CN"/>
              </w:rPr>
              <w:t>流动性</w:t>
            </w:r>
            <w:r w:rsidR="00805433" w:rsidRPr="00FE766C">
              <w:rPr>
                <w:rFonts w:hint="eastAsia"/>
                <w:sz w:val="18"/>
                <w:szCs w:val="18"/>
                <w:lang w:eastAsia="zh-CN"/>
              </w:rPr>
              <w:t>证券规模较小</w:t>
            </w:r>
          </w:p>
          <w:p w14:paraId="53F78B29" w14:textId="18032DF8" w:rsidR="00FA659C" w:rsidRPr="00FE766C" w:rsidRDefault="00FA659C" w:rsidP="00805433">
            <w:pPr>
              <w:pStyle w:val="ListParagraph"/>
              <w:widowControl w:val="0"/>
              <w:rPr>
                <w:sz w:val="18"/>
                <w:szCs w:val="18"/>
                <w:lang w:eastAsia="zh-CN"/>
              </w:rPr>
            </w:pPr>
          </w:p>
        </w:tc>
        <w:tc>
          <w:tcPr>
            <w:tcW w:w="845" w:type="dxa"/>
          </w:tcPr>
          <w:p w14:paraId="5AA29183" w14:textId="2E5C3360" w:rsidR="00FA659C" w:rsidRPr="00FE766C" w:rsidRDefault="00FE766C" w:rsidP="004D45A3">
            <w:pPr>
              <w:rPr>
                <w:sz w:val="18"/>
                <w:szCs w:val="18"/>
              </w:rPr>
            </w:pPr>
            <w:r w:rsidRPr="00FE766C">
              <w:rPr>
                <w:rFonts w:hint="eastAsia"/>
                <w:sz w:val="18"/>
                <w:szCs w:val="18"/>
                <w:lang w:eastAsia="zh-CN"/>
              </w:rPr>
              <w:t>策略性调整</w:t>
            </w:r>
          </w:p>
        </w:tc>
      </w:tr>
      <w:tr w:rsidR="00FA659C" w:rsidRPr="004D3EAA" w14:paraId="553F1D69" w14:textId="77777777" w:rsidTr="004D45A3">
        <w:trPr>
          <w:trHeight w:val="313"/>
        </w:trPr>
        <w:tc>
          <w:tcPr>
            <w:tcW w:w="957" w:type="dxa"/>
          </w:tcPr>
          <w:p w14:paraId="2A1E449F" w14:textId="0E224257" w:rsidR="00FA659C" w:rsidRPr="00FE766C" w:rsidRDefault="00A711B0" w:rsidP="004D45A3">
            <w:pPr>
              <w:rPr>
                <w:sz w:val="18"/>
                <w:szCs w:val="18"/>
              </w:rPr>
            </w:pPr>
            <w:r w:rsidRPr="00FE766C">
              <w:rPr>
                <w:rFonts w:hint="eastAsia"/>
                <w:sz w:val="18"/>
                <w:szCs w:val="18"/>
                <w:lang w:eastAsia="zh-CN"/>
              </w:rPr>
              <w:t>高</w:t>
            </w:r>
          </w:p>
        </w:tc>
        <w:tc>
          <w:tcPr>
            <w:tcW w:w="1648" w:type="dxa"/>
          </w:tcPr>
          <w:p w14:paraId="663B45CD" w14:textId="7902494C" w:rsidR="00FA659C" w:rsidRPr="00FE766C" w:rsidRDefault="00A32EA0" w:rsidP="00FE766C">
            <w:pPr>
              <w:rPr>
                <w:sz w:val="18"/>
                <w:szCs w:val="18"/>
                <w:lang w:eastAsia="zh-CN"/>
              </w:rPr>
            </w:pPr>
            <w:r w:rsidRPr="00FE766C">
              <w:rPr>
                <w:rFonts w:hint="eastAsia"/>
                <w:sz w:val="18"/>
                <w:szCs w:val="18"/>
                <w:lang w:eastAsia="zh-CN"/>
              </w:rPr>
              <w:t>提高批发市场融资金额（包括银行间市场、</w:t>
            </w:r>
            <w:r w:rsidR="00FE766C">
              <w:rPr>
                <w:rFonts w:hint="eastAsia"/>
                <w:sz w:val="18"/>
                <w:szCs w:val="18"/>
                <w:lang w:eastAsia="zh-CN"/>
              </w:rPr>
              <w:t>YCD</w:t>
            </w:r>
            <w:r w:rsidR="00FE766C">
              <w:rPr>
                <w:rFonts w:hint="eastAsia"/>
                <w:sz w:val="18"/>
                <w:szCs w:val="18"/>
                <w:lang w:eastAsia="zh-CN"/>
              </w:rPr>
              <w:t>和</w:t>
            </w:r>
            <w:r w:rsidR="00FE766C">
              <w:rPr>
                <w:rFonts w:hint="eastAsia"/>
                <w:sz w:val="18"/>
                <w:szCs w:val="18"/>
                <w:lang w:eastAsia="zh-CN"/>
              </w:rPr>
              <w:t>BCD</w:t>
            </w:r>
            <w:r w:rsidR="00FE766C">
              <w:rPr>
                <w:rFonts w:hint="eastAsia"/>
                <w:sz w:val="18"/>
                <w:szCs w:val="18"/>
                <w:lang w:eastAsia="zh-CN"/>
              </w:rPr>
              <w:t>等</w:t>
            </w:r>
            <w:r w:rsidR="00B63D65">
              <w:rPr>
                <w:rFonts w:hint="eastAsia"/>
                <w:sz w:val="18"/>
                <w:szCs w:val="18"/>
                <w:lang w:eastAsia="zh-CN"/>
              </w:rPr>
              <w:t>大额</w:t>
            </w:r>
            <w:r w:rsidR="00B63D65">
              <w:rPr>
                <w:sz w:val="18"/>
                <w:szCs w:val="18"/>
                <w:lang w:eastAsia="zh-CN"/>
              </w:rPr>
              <w:t>存单</w:t>
            </w:r>
            <w:r w:rsidR="00CD60C6">
              <w:rPr>
                <w:rFonts w:hint="eastAsia"/>
                <w:sz w:val="18"/>
                <w:szCs w:val="18"/>
                <w:lang w:eastAsia="zh-CN"/>
              </w:rPr>
              <w:t>）</w:t>
            </w:r>
          </w:p>
        </w:tc>
        <w:tc>
          <w:tcPr>
            <w:tcW w:w="3330" w:type="dxa"/>
          </w:tcPr>
          <w:p w14:paraId="0AF1B29A" w14:textId="03BC6E73" w:rsidR="00FA659C" w:rsidRPr="00FE766C" w:rsidRDefault="008E6E04" w:rsidP="004D45A3">
            <w:pPr>
              <w:rPr>
                <w:sz w:val="18"/>
                <w:szCs w:val="18"/>
                <w:lang w:bidi="he-IL"/>
              </w:rPr>
            </w:pPr>
            <w:r w:rsidRPr="00FE766C">
              <w:rPr>
                <w:rFonts w:hint="eastAsia"/>
                <w:sz w:val="18"/>
                <w:szCs w:val="18"/>
                <w:lang w:eastAsia="zh-CN" w:bidi="he-IL"/>
              </w:rPr>
              <w:t>经纪商</w:t>
            </w:r>
            <w:r w:rsidR="00147AF5" w:rsidRPr="00FE766C">
              <w:rPr>
                <w:rFonts w:hint="eastAsia"/>
                <w:sz w:val="18"/>
                <w:szCs w:val="18"/>
                <w:lang w:eastAsia="zh-CN" w:bidi="he-IL"/>
              </w:rPr>
              <w:t>大额存单</w:t>
            </w:r>
            <w:r w:rsidRPr="00FE766C">
              <w:rPr>
                <w:rFonts w:hint="eastAsia"/>
                <w:sz w:val="18"/>
                <w:szCs w:val="18"/>
                <w:lang w:eastAsia="zh-CN" w:bidi="he-IL"/>
              </w:rPr>
              <w:t>：</w:t>
            </w:r>
          </w:p>
          <w:p w14:paraId="755D6B59" w14:textId="661B5E1D" w:rsidR="00FA659C" w:rsidRPr="00FE766C" w:rsidRDefault="00F153F9" w:rsidP="004D45A3">
            <w:pPr>
              <w:pStyle w:val="ListParagraph"/>
              <w:widowControl w:val="0"/>
              <w:numPr>
                <w:ilvl w:val="0"/>
                <w:numId w:val="3"/>
              </w:numPr>
              <w:rPr>
                <w:sz w:val="18"/>
                <w:szCs w:val="18"/>
                <w:lang w:eastAsia="zh-CN" w:bidi="he-IL"/>
              </w:rPr>
            </w:pPr>
            <w:r>
              <w:rPr>
                <w:rFonts w:hint="eastAsia"/>
                <w:sz w:val="18"/>
                <w:szCs w:val="18"/>
                <w:lang w:eastAsia="zh-CN" w:bidi="he-IL"/>
              </w:rPr>
              <w:t>向</w:t>
            </w:r>
            <w:r w:rsidR="00A32EA0" w:rsidRPr="00FE766C">
              <w:rPr>
                <w:rFonts w:hint="eastAsia"/>
                <w:sz w:val="18"/>
                <w:szCs w:val="18"/>
                <w:lang w:eastAsia="zh-CN" w:bidi="he-IL"/>
              </w:rPr>
              <w:t>美国</w:t>
            </w:r>
            <w:r>
              <w:rPr>
                <w:rFonts w:hint="eastAsia"/>
                <w:sz w:val="18"/>
                <w:szCs w:val="18"/>
                <w:lang w:eastAsia="zh-CN" w:bidi="he-IL"/>
              </w:rPr>
              <w:t>的</w:t>
            </w:r>
            <w:r w:rsidR="00A32EA0" w:rsidRPr="00FE766C">
              <w:rPr>
                <w:rFonts w:hint="eastAsia"/>
                <w:sz w:val="18"/>
                <w:szCs w:val="18"/>
                <w:lang w:eastAsia="zh-CN" w:bidi="he-IL"/>
              </w:rPr>
              <w:t>证券</w:t>
            </w:r>
            <w:r w:rsidR="00B63D65">
              <w:rPr>
                <w:rFonts w:hint="eastAsia"/>
                <w:sz w:val="18"/>
                <w:szCs w:val="18"/>
                <w:lang w:eastAsia="zh-CN" w:bidi="he-IL"/>
              </w:rPr>
              <w:t>经纪商</w:t>
            </w:r>
            <w:r w:rsidR="00A32EA0" w:rsidRPr="00FE766C">
              <w:rPr>
                <w:rFonts w:hint="eastAsia"/>
                <w:sz w:val="18"/>
                <w:szCs w:val="18"/>
                <w:lang w:eastAsia="zh-CN" w:bidi="he-IL"/>
              </w:rPr>
              <w:t>的零售客户出售</w:t>
            </w:r>
            <w:r w:rsidR="00CD60C6">
              <w:rPr>
                <w:rFonts w:hint="eastAsia"/>
                <w:sz w:val="18"/>
                <w:szCs w:val="18"/>
                <w:lang w:eastAsia="zh-CN" w:bidi="he-IL"/>
              </w:rPr>
              <w:t>大额</w:t>
            </w:r>
            <w:r w:rsidR="00A32EA0" w:rsidRPr="00FE766C">
              <w:rPr>
                <w:rFonts w:hint="eastAsia"/>
                <w:sz w:val="18"/>
                <w:szCs w:val="18"/>
                <w:lang w:eastAsia="zh-CN" w:bidi="he-IL"/>
              </w:rPr>
              <w:t>存单</w:t>
            </w:r>
          </w:p>
          <w:p w14:paraId="1BEC3862" w14:textId="7C473448" w:rsidR="00FA659C" w:rsidRPr="00FE766C" w:rsidRDefault="00A32EA0" w:rsidP="004D45A3">
            <w:pPr>
              <w:pStyle w:val="ListParagraph"/>
              <w:widowControl w:val="0"/>
              <w:numPr>
                <w:ilvl w:val="0"/>
                <w:numId w:val="3"/>
              </w:numPr>
              <w:rPr>
                <w:sz w:val="18"/>
                <w:szCs w:val="18"/>
                <w:lang w:eastAsia="zh-CN" w:bidi="he-IL"/>
              </w:rPr>
            </w:pPr>
            <w:r w:rsidRPr="00FE766C">
              <w:rPr>
                <w:rFonts w:hint="eastAsia"/>
                <w:sz w:val="18"/>
                <w:szCs w:val="18"/>
                <w:lang w:eastAsia="zh-CN" w:bidi="he-IL"/>
              </w:rPr>
              <w:t>一般</w:t>
            </w:r>
            <w:r w:rsidR="00B63D65">
              <w:rPr>
                <w:rFonts w:hint="eastAsia"/>
                <w:sz w:val="18"/>
                <w:szCs w:val="18"/>
                <w:lang w:eastAsia="zh-CN" w:bidi="he-IL"/>
              </w:rPr>
              <w:t>由</w:t>
            </w:r>
            <w:r w:rsidR="00B63D65">
              <w:rPr>
                <w:rFonts w:hint="eastAsia"/>
                <w:sz w:val="18"/>
                <w:szCs w:val="18"/>
                <w:lang w:eastAsia="zh-CN" w:bidi="he-IL"/>
              </w:rPr>
              <w:t>FDIC</w:t>
            </w:r>
            <w:r w:rsidR="00B63D65">
              <w:rPr>
                <w:rFonts w:hint="eastAsia"/>
                <w:sz w:val="18"/>
                <w:szCs w:val="18"/>
                <w:lang w:eastAsia="zh-CN" w:bidi="he-IL"/>
              </w:rPr>
              <w:t>承保</w:t>
            </w:r>
            <w:r w:rsidR="00B63D65">
              <w:rPr>
                <w:sz w:val="18"/>
                <w:szCs w:val="18"/>
                <w:lang w:eastAsia="zh-CN" w:bidi="he-IL"/>
              </w:rPr>
              <w:t>且持有至到期</w:t>
            </w:r>
          </w:p>
          <w:p w14:paraId="503BD59A" w14:textId="6C19B822" w:rsidR="00FA659C" w:rsidRPr="00FE766C" w:rsidRDefault="00B63D65" w:rsidP="00B01D07">
            <w:pPr>
              <w:pStyle w:val="ListParagraph"/>
              <w:widowControl w:val="0"/>
              <w:numPr>
                <w:ilvl w:val="0"/>
                <w:numId w:val="3"/>
              </w:numPr>
              <w:rPr>
                <w:sz w:val="18"/>
                <w:szCs w:val="18"/>
                <w:lang w:eastAsia="zh-CN"/>
              </w:rPr>
            </w:pPr>
            <w:r>
              <w:rPr>
                <w:rFonts w:hint="eastAsia"/>
                <w:sz w:val="18"/>
                <w:szCs w:val="18"/>
                <w:lang w:eastAsia="zh-CN"/>
              </w:rPr>
              <w:t>仅</w:t>
            </w:r>
            <w:r>
              <w:rPr>
                <w:sz w:val="18"/>
                <w:szCs w:val="18"/>
                <w:lang w:eastAsia="zh-CN"/>
              </w:rPr>
              <w:t>当</w:t>
            </w:r>
            <w:r w:rsidR="00A04F24">
              <w:rPr>
                <w:sz w:val="18"/>
                <w:szCs w:val="18"/>
                <w:lang w:eastAsia="zh-CN"/>
              </w:rPr>
              <w:t>纽约分行</w:t>
            </w:r>
            <w:r w:rsidR="00F153F9">
              <w:rPr>
                <w:rFonts w:hint="eastAsia"/>
                <w:sz w:val="18"/>
                <w:szCs w:val="18"/>
                <w:lang w:eastAsia="zh-CN"/>
              </w:rPr>
              <w:t>持续</w:t>
            </w:r>
            <w:r>
              <w:rPr>
                <w:sz w:val="18"/>
                <w:szCs w:val="18"/>
                <w:lang w:eastAsia="zh-CN"/>
              </w:rPr>
              <w:t>满足</w:t>
            </w:r>
            <w:r>
              <w:rPr>
                <w:rFonts w:hint="eastAsia"/>
                <w:sz w:val="18"/>
                <w:szCs w:val="18"/>
                <w:lang w:eastAsia="zh-CN"/>
              </w:rPr>
              <w:t>FDIC</w:t>
            </w:r>
            <w:r>
              <w:rPr>
                <w:rFonts w:hint="eastAsia"/>
                <w:sz w:val="18"/>
                <w:szCs w:val="18"/>
                <w:lang w:eastAsia="zh-CN"/>
              </w:rPr>
              <w:t>关于外国</w:t>
            </w:r>
            <w:r>
              <w:rPr>
                <w:sz w:val="18"/>
                <w:szCs w:val="18"/>
                <w:lang w:eastAsia="zh-CN"/>
              </w:rPr>
              <w:t>银行</w:t>
            </w:r>
            <w:r w:rsidR="00A04F24">
              <w:rPr>
                <w:rFonts w:hint="eastAsia"/>
                <w:sz w:val="18"/>
                <w:szCs w:val="18"/>
                <w:lang w:eastAsia="zh-CN"/>
              </w:rPr>
              <w:t>纽约分行</w:t>
            </w:r>
            <w:r>
              <w:rPr>
                <w:sz w:val="18"/>
                <w:szCs w:val="18"/>
                <w:lang w:eastAsia="zh-CN"/>
              </w:rPr>
              <w:t>“</w:t>
            </w:r>
            <w:r>
              <w:rPr>
                <w:rFonts w:hint="eastAsia"/>
                <w:sz w:val="18"/>
                <w:szCs w:val="18"/>
                <w:lang w:eastAsia="zh-CN"/>
              </w:rPr>
              <w:t>资本</w:t>
            </w:r>
            <w:r>
              <w:rPr>
                <w:sz w:val="18"/>
                <w:szCs w:val="18"/>
                <w:lang w:eastAsia="zh-CN"/>
              </w:rPr>
              <w:t>充裕</w:t>
            </w:r>
            <w:r>
              <w:rPr>
                <w:sz w:val="18"/>
                <w:szCs w:val="18"/>
                <w:lang w:eastAsia="zh-CN"/>
              </w:rPr>
              <w:t>”</w:t>
            </w:r>
            <w:r>
              <w:rPr>
                <w:rFonts w:hint="eastAsia"/>
                <w:sz w:val="18"/>
                <w:szCs w:val="18"/>
                <w:lang w:eastAsia="zh-CN"/>
              </w:rPr>
              <w:t>定义</w:t>
            </w:r>
            <w:r w:rsidR="00CD60C6">
              <w:rPr>
                <w:rFonts w:hint="eastAsia"/>
                <w:sz w:val="18"/>
                <w:szCs w:val="18"/>
                <w:lang w:eastAsia="zh-CN"/>
              </w:rPr>
              <w:t>时</w:t>
            </w:r>
            <w:r w:rsidR="00CD60C6">
              <w:rPr>
                <w:sz w:val="18"/>
                <w:szCs w:val="18"/>
                <w:lang w:eastAsia="zh-CN"/>
              </w:rPr>
              <w:t>，方可使用</w:t>
            </w:r>
            <w:r w:rsidR="008E6E04" w:rsidRPr="00FE766C">
              <w:rPr>
                <w:sz w:val="18"/>
                <w:szCs w:val="18"/>
                <w:lang w:eastAsia="zh-CN"/>
              </w:rPr>
              <w:t xml:space="preserve"> </w:t>
            </w:r>
          </w:p>
          <w:p w14:paraId="227E5229" w14:textId="77777777" w:rsidR="00FA659C" w:rsidRPr="00FE766C" w:rsidRDefault="00FA659C" w:rsidP="004D45A3">
            <w:pPr>
              <w:rPr>
                <w:sz w:val="18"/>
                <w:szCs w:val="18"/>
                <w:lang w:eastAsia="zh-CN"/>
              </w:rPr>
            </w:pPr>
          </w:p>
          <w:p w14:paraId="6322A0DF" w14:textId="2C1E7C88" w:rsidR="00FA659C" w:rsidRPr="00FE766C" w:rsidRDefault="00D85563" w:rsidP="004D45A3">
            <w:pPr>
              <w:rPr>
                <w:sz w:val="18"/>
                <w:szCs w:val="18"/>
                <w:lang w:bidi="he-IL"/>
              </w:rPr>
            </w:pPr>
            <w:r>
              <w:rPr>
                <w:rFonts w:hint="eastAsia"/>
                <w:sz w:val="18"/>
                <w:szCs w:val="18"/>
                <w:lang w:eastAsia="zh-CN" w:bidi="he-IL"/>
              </w:rPr>
              <w:t>扬基</w:t>
            </w:r>
            <w:r w:rsidRPr="00FE766C">
              <w:rPr>
                <w:rFonts w:hint="eastAsia"/>
                <w:sz w:val="18"/>
                <w:szCs w:val="18"/>
                <w:lang w:eastAsia="zh-CN" w:bidi="he-IL"/>
              </w:rPr>
              <w:t>定期存单</w:t>
            </w:r>
            <w:r w:rsidR="008E6E04" w:rsidRPr="00FE766C">
              <w:rPr>
                <w:rFonts w:hint="eastAsia"/>
                <w:sz w:val="18"/>
                <w:szCs w:val="18"/>
                <w:lang w:eastAsia="zh-CN" w:bidi="he-IL"/>
              </w:rPr>
              <w:t>：</w:t>
            </w:r>
          </w:p>
          <w:p w14:paraId="42826AC5" w14:textId="15F07FCF" w:rsidR="00FA659C" w:rsidRPr="00FE766C" w:rsidRDefault="00CD60C6" w:rsidP="00B01D07">
            <w:pPr>
              <w:pStyle w:val="ListParagraph"/>
              <w:widowControl w:val="0"/>
              <w:numPr>
                <w:ilvl w:val="0"/>
                <w:numId w:val="3"/>
              </w:numPr>
              <w:rPr>
                <w:sz w:val="18"/>
                <w:szCs w:val="18"/>
                <w:lang w:eastAsia="zh-CN"/>
              </w:rPr>
            </w:pPr>
            <w:r w:rsidRPr="00B01D07">
              <w:rPr>
                <w:rFonts w:hint="eastAsia"/>
                <w:sz w:val="18"/>
                <w:szCs w:val="18"/>
                <w:lang w:eastAsia="zh-CN"/>
              </w:rPr>
              <w:t>向</w:t>
            </w:r>
            <w:r w:rsidRPr="00B01D07">
              <w:rPr>
                <w:sz w:val="18"/>
                <w:szCs w:val="18"/>
                <w:lang w:eastAsia="zh-CN"/>
              </w:rPr>
              <w:t>机构投资者出售</w:t>
            </w:r>
            <w:r w:rsidRPr="00B01D07">
              <w:rPr>
                <w:rFonts w:hint="eastAsia"/>
                <w:sz w:val="18"/>
                <w:szCs w:val="18"/>
                <w:lang w:eastAsia="zh-CN"/>
              </w:rPr>
              <w:t>大额</w:t>
            </w:r>
            <w:r w:rsidRPr="00B01D07">
              <w:rPr>
                <w:sz w:val="18"/>
                <w:szCs w:val="18"/>
                <w:lang w:eastAsia="zh-CN"/>
              </w:rPr>
              <w:t>存单</w:t>
            </w:r>
            <w:r w:rsidRPr="00B01D07">
              <w:rPr>
                <w:rFonts w:hint="eastAsia"/>
                <w:sz w:val="18"/>
                <w:szCs w:val="18"/>
                <w:lang w:eastAsia="zh-CN"/>
              </w:rPr>
              <w:t>，</w:t>
            </w:r>
            <w:r w:rsidRPr="00B01D07">
              <w:rPr>
                <w:sz w:val="18"/>
                <w:szCs w:val="18"/>
                <w:lang w:eastAsia="zh-CN"/>
              </w:rPr>
              <w:t>出售对象</w:t>
            </w:r>
            <w:r w:rsidR="00520A3A">
              <w:rPr>
                <w:sz w:val="18"/>
                <w:szCs w:val="18"/>
                <w:lang w:eastAsia="zh-CN"/>
              </w:rPr>
              <w:t>多</w:t>
            </w:r>
            <w:r w:rsidRPr="00B01D07">
              <w:rPr>
                <w:sz w:val="18"/>
                <w:szCs w:val="18"/>
                <w:lang w:eastAsia="zh-CN"/>
              </w:rPr>
              <w:t>为货币基金</w:t>
            </w:r>
          </w:p>
          <w:p w14:paraId="2046E6A7" w14:textId="0366B1E9" w:rsidR="00FA659C" w:rsidRPr="00FE766C" w:rsidRDefault="008E6E04" w:rsidP="004D45A3">
            <w:pPr>
              <w:pStyle w:val="ListParagraph"/>
              <w:widowControl w:val="0"/>
              <w:numPr>
                <w:ilvl w:val="0"/>
                <w:numId w:val="3"/>
              </w:numPr>
              <w:rPr>
                <w:sz w:val="18"/>
                <w:szCs w:val="18"/>
                <w:lang w:eastAsia="zh-CN"/>
              </w:rPr>
            </w:pPr>
            <w:r w:rsidRPr="00FE766C">
              <w:rPr>
                <w:rFonts w:hint="eastAsia"/>
                <w:sz w:val="18"/>
                <w:szCs w:val="18"/>
                <w:lang w:eastAsia="zh-CN"/>
              </w:rPr>
              <w:t>投资者</w:t>
            </w:r>
            <w:r w:rsidR="00CD60C6">
              <w:rPr>
                <w:rFonts w:hint="eastAsia"/>
                <w:sz w:val="18"/>
                <w:szCs w:val="18"/>
                <w:lang w:eastAsia="zh-CN"/>
              </w:rPr>
              <w:t>多为</w:t>
            </w:r>
            <w:r w:rsidRPr="00FE766C">
              <w:rPr>
                <w:rFonts w:hint="eastAsia"/>
                <w:sz w:val="18"/>
                <w:szCs w:val="18"/>
                <w:lang w:eastAsia="zh-CN"/>
              </w:rPr>
              <w:t>风险厌恶型的，对评级下调及负面新闻很敏感</w:t>
            </w:r>
          </w:p>
          <w:p w14:paraId="5B0B5B66" w14:textId="77777777" w:rsidR="00FA659C" w:rsidRPr="00FE766C" w:rsidRDefault="00FA659C" w:rsidP="004D45A3">
            <w:pPr>
              <w:pStyle w:val="ListParagraph"/>
              <w:widowControl w:val="0"/>
              <w:rPr>
                <w:sz w:val="18"/>
                <w:szCs w:val="18"/>
                <w:lang w:eastAsia="zh-CN"/>
              </w:rPr>
            </w:pPr>
          </w:p>
          <w:p w14:paraId="5DBE43E0" w14:textId="5CE1D697" w:rsidR="00FA659C" w:rsidRPr="00FE766C" w:rsidRDefault="0042614C" w:rsidP="004D45A3">
            <w:pPr>
              <w:rPr>
                <w:sz w:val="18"/>
                <w:szCs w:val="18"/>
                <w:lang w:eastAsia="zh-CN"/>
              </w:rPr>
            </w:pPr>
            <w:r w:rsidRPr="00FE766C">
              <w:rPr>
                <w:rFonts w:hint="eastAsia"/>
                <w:sz w:val="18"/>
                <w:szCs w:val="18"/>
                <w:lang w:eastAsia="zh-CN"/>
              </w:rPr>
              <w:t>第三方金融机构存款：</w:t>
            </w:r>
          </w:p>
          <w:p w14:paraId="673ED0D3" w14:textId="31B9D7FB" w:rsidR="00FA659C" w:rsidRPr="00FE766C" w:rsidRDefault="00CD60C6" w:rsidP="004D45A3">
            <w:pPr>
              <w:pStyle w:val="ListParagraph"/>
              <w:widowControl w:val="0"/>
              <w:numPr>
                <w:ilvl w:val="0"/>
                <w:numId w:val="3"/>
              </w:numPr>
              <w:rPr>
                <w:sz w:val="18"/>
                <w:szCs w:val="18"/>
                <w:lang w:eastAsia="zh-CN" w:bidi="he-IL"/>
              </w:rPr>
            </w:pPr>
            <w:r>
              <w:rPr>
                <w:rFonts w:hint="eastAsia"/>
                <w:sz w:val="18"/>
                <w:szCs w:val="18"/>
                <w:lang w:eastAsia="zh-CN" w:bidi="he-IL"/>
              </w:rPr>
              <w:t>中国</w:t>
            </w:r>
            <w:r>
              <w:rPr>
                <w:sz w:val="18"/>
                <w:szCs w:val="18"/>
                <w:lang w:eastAsia="zh-CN" w:bidi="he-IL"/>
              </w:rPr>
              <w:t>金融机构存放在</w:t>
            </w:r>
            <w:r>
              <w:rPr>
                <w:rFonts w:hint="eastAsia"/>
                <w:sz w:val="18"/>
                <w:szCs w:val="18"/>
                <w:lang w:eastAsia="zh-CN" w:bidi="he-IL"/>
              </w:rPr>
              <w:t>我</w:t>
            </w:r>
            <w:r w:rsidR="00A04F24">
              <w:rPr>
                <w:sz w:val="18"/>
                <w:szCs w:val="18"/>
                <w:lang w:eastAsia="zh-CN" w:bidi="he-IL"/>
              </w:rPr>
              <w:t>纽约分行</w:t>
            </w:r>
            <w:r>
              <w:rPr>
                <w:sz w:val="18"/>
                <w:szCs w:val="18"/>
                <w:lang w:eastAsia="zh-CN" w:bidi="he-IL"/>
              </w:rPr>
              <w:t>的</w:t>
            </w:r>
            <w:r>
              <w:rPr>
                <w:rFonts w:hint="eastAsia"/>
                <w:sz w:val="18"/>
                <w:szCs w:val="18"/>
                <w:lang w:eastAsia="zh-CN" w:bidi="he-IL"/>
              </w:rPr>
              <w:t>用于</w:t>
            </w:r>
            <w:r>
              <w:rPr>
                <w:sz w:val="18"/>
                <w:szCs w:val="18"/>
                <w:lang w:eastAsia="zh-CN" w:bidi="he-IL"/>
              </w:rPr>
              <w:t>美元清算的款项</w:t>
            </w:r>
          </w:p>
          <w:p w14:paraId="6FDE106E" w14:textId="1D28761A" w:rsidR="00FA659C" w:rsidRPr="00FE766C" w:rsidRDefault="00CD60C6" w:rsidP="004D45A3">
            <w:pPr>
              <w:pStyle w:val="ListParagraph"/>
              <w:widowControl w:val="0"/>
              <w:numPr>
                <w:ilvl w:val="0"/>
                <w:numId w:val="3"/>
              </w:numPr>
              <w:rPr>
                <w:b/>
                <w:sz w:val="18"/>
                <w:szCs w:val="18"/>
                <w:lang w:eastAsia="zh-CN"/>
              </w:rPr>
            </w:pPr>
            <w:r>
              <w:rPr>
                <w:rFonts w:hint="eastAsia"/>
                <w:sz w:val="18"/>
                <w:szCs w:val="18"/>
                <w:lang w:eastAsia="zh-CN" w:bidi="he-IL"/>
              </w:rPr>
              <w:lastRenderedPageBreak/>
              <w:t>中资</w:t>
            </w:r>
            <w:r>
              <w:rPr>
                <w:sz w:val="18"/>
                <w:szCs w:val="18"/>
                <w:lang w:eastAsia="zh-CN" w:bidi="he-IL"/>
              </w:rPr>
              <w:t>银行</w:t>
            </w:r>
            <w:r>
              <w:rPr>
                <w:rFonts w:hint="eastAsia"/>
                <w:sz w:val="18"/>
                <w:szCs w:val="18"/>
                <w:lang w:eastAsia="zh-CN" w:bidi="he-IL"/>
              </w:rPr>
              <w:t>中</w:t>
            </w:r>
            <w:r>
              <w:rPr>
                <w:sz w:val="18"/>
                <w:szCs w:val="18"/>
                <w:lang w:eastAsia="zh-CN" w:bidi="he-IL"/>
              </w:rPr>
              <w:t>，</w:t>
            </w:r>
            <w:r w:rsidR="00A04F24">
              <w:rPr>
                <w:rFonts w:hint="eastAsia"/>
                <w:sz w:val="18"/>
                <w:szCs w:val="18"/>
                <w:lang w:eastAsia="zh-CN" w:bidi="he-IL"/>
              </w:rPr>
              <w:t>纽约分行</w:t>
            </w:r>
            <w:r>
              <w:rPr>
                <w:sz w:val="18"/>
                <w:szCs w:val="18"/>
                <w:lang w:eastAsia="zh-CN" w:bidi="he-IL"/>
              </w:rPr>
              <w:t>是最大的美元清算服务</w:t>
            </w:r>
            <w:r>
              <w:rPr>
                <w:rFonts w:hint="eastAsia"/>
                <w:sz w:val="18"/>
                <w:szCs w:val="18"/>
                <w:lang w:eastAsia="zh-CN" w:bidi="he-IL"/>
              </w:rPr>
              <w:t>提供机构</w:t>
            </w:r>
          </w:p>
          <w:p w14:paraId="35294DBD" w14:textId="77777777" w:rsidR="00FA659C" w:rsidRPr="00FE766C" w:rsidRDefault="00FA659C" w:rsidP="004D45A3">
            <w:pPr>
              <w:rPr>
                <w:sz w:val="18"/>
                <w:szCs w:val="18"/>
                <w:lang w:eastAsia="zh-CN" w:bidi="he-IL"/>
              </w:rPr>
            </w:pPr>
          </w:p>
          <w:p w14:paraId="0C981638" w14:textId="77777777" w:rsidR="00FA659C" w:rsidRPr="00FE766C" w:rsidRDefault="00FA659C" w:rsidP="004D45A3">
            <w:pPr>
              <w:rPr>
                <w:sz w:val="18"/>
                <w:szCs w:val="18"/>
                <w:lang w:eastAsia="zh-CN" w:bidi="he-IL"/>
              </w:rPr>
            </w:pPr>
          </w:p>
          <w:p w14:paraId="41990B8E" w14:textId="77777777" w:rsidR="00FA659C" w:rsidRPr="00FE766C" w:rsidRDefault="00FA659C" w:rsidP="004D45A3">
            <w:pPr>
              <w:rPr>
                <w:sz w:val="18"/>
                <w:szCs w:val="18"/>
                <w:lang w:eastAsia="zh-CN" w:bidi="he-IL"/>
              </w:rPr>
            </w:pPr>
          </w:p>
          <w:p w14:paraId="275D1CAE" w14:textId="77777777" w:rsidR="00FA659C" w:rsidRPr="00FE766C" w:rsidRDefault="00FA659C" w:rsidP="004D45A3">
            <w:pPr>
              <w:rPr>
                <w:sz w:val="18"/>
                <w:szCs w:val="18"/>
                <w:lang w:eastAsia="zh-CN" w:bidi="he-IL"/>
              </w:rPr>
            </w:pPr>
          </w:p>
          <w:p w14:paraId="3A220DBD" w14:textId="1D7636DD" w:rsidR="00FA659C" w:rsidRPr="00FE766C" w:rsidRDefault="00412F46" w:rsidP="004D45A3">
            <w:pPr>
              <w:rPr>
                <w:sz w:val="18"/>
                <w:szCs w:val="18"/>
                <w:lang w:bidi="he-IL"/>
              </w:rPr>
            </w:pPr>
            <w:r w:rsidRPr="00FE766C">
              <w:rPr>
                <w:rFonts w:hint="eastAsia"/>
                <w:sz w:val="18"/>
                <w:szCs w:val="18"/>
                <w:lang w:eastAsia="zh-CN" w:bidi="he-IL"/>
              </w:rPr>
              <w:t>企业存款：</w:t>
            </w:r>
          </w:p>
          <w:p w14:paraId="4775CCEC" w14:textId="55A78F0B" w:rsidR="00FA659C" w:rsidRPr="00FE766C" w:rsidRDefault="00412F46" w:rsidP="004D45A3">
            <w:pPr>
              <w:pStyle w:val="ListParagraph"/>
              <w:widowControl w:val="0"/>
              <w:numPr>
                <w:ilvl w:val="0"/>
                <w:numId w:val="3"/>
              </w:numPr>
              <w:rPr>
                <w:sz w:val="18"/>
                <w:szCs w:val="18"/>
                <w:lang w:eastAsia="zh-CN" w:bidi="he-IL"/>
              </w:rPr>
            </w:pPr>
            <w:r w:rsidRPr="00FE766C">
              <w:rPr>
                <w:rFonts w:hint="eastAsia"/>
                <w:sz w:val="18"/>
                <w:szCs w:val="18"/>
                <w:lang w:eastAsia="zh-CN" w:bidi="he-IL"/>
              </w:rPr>
              <w:t>包括</w:t>
            </w:r>
            <w:r w:rsidR="00F153F9">
              <w:rPr>
                <w:rFonts w:hint="eastAsia"/>
                <w:sz w:val="18"/>
                <w:szCs w:val="18"/>
                <w:lang w:eastAsia="zh-CN" w:bidi="he-IL"/>
              </w:rPr>
              <w:t>那些寻求</w:t>
            </w:r>
            <w:r w:rsidR="00F153F9">
              <w:rPr>
                <w:sz w:val="18"/>
                <w:szCs w:val="18"/>
                <w:lang w:eastAsia="zh-CN" w:bidi="he-IL"/>
              </w:rPr>
              <w:t>在中国建立合作伙伴关系的</w:t>
            </w:r>
            <w:r w:rsidRPr="00FE766C">
              <w:rPr>
                <w:rFonts w:hint="eastAsia"/>
                <w:sz w:val="18"/>
                <w:szCs w:val="18"/>
                <w:lang w:eastAsia="zh-CN" w:bidi="he-IL"/>
              </w:rPr>
              <w:t>美国企业客户的活期及定期存款</w:t>
            </w:r>
          </w:p>
          <w:p w14:paraId="0D435B98" w14:textId="77777777" w:rsidR="00FA659C" w:rsidRPr="00FE766C" w:rsidRDefault="00FA659C" w:rsidP="004D45A3">
            <w:pPr>
              <w:pStyle w:val="ListParagraph"/>
              <w:widowControl w:val="0"/>
              <w:rPr>
                <w:sz w:val="18"/>
                <w:szCs w:val="18"/>
                <w:lang w:eastAsia="zh-CN" w:bidi="he-IL"/>
              </w:rPr>
            </w:pPr>
          </w:p>
          <w:p w14:paraId="6C1D923C" w14:textId="77777777" w:rsidR="00FA659C" w:rsidRPr="00FE766C" w:rsidRDefault="00FA659C" w:rsidP="004D45A3">
            <w:pPr>
              <w:rPr>
                <w:sz w:val="18"/>
                <w:szCs w:val="18"/>
                <w:lang w:eastAsia="zh-CN" w:bidi="he-IL"/>
              </w:rPr>
            </w:pPr>
          </w:p>
          <w:p w14:paraId="457FF498" w14:textId="77777777" w:rsidR="00FA659C" w:rsidRPr="00FE766C" w:rsidRDefault="00FA659C" w:rsidP="004D45A3">
            <w:pPr>
              <w:rPr>
                <w:sz w:val="18"/>
                <w:szCs w:val="18"/>
                <w:lang w:eastAsia="zh-CN" w:bidi="he-IL"/>
              </w:rPr>
            </w:pPr>
          </w:p>
          <w:p w14:paraId="58D73B2B" w14:textId="77777777" w:rsidR="00FA659C" w:rsidRPr="00FE766C" w:rsidRDefault="00FA659C" w:rsidP="004D45A3">
            <w:pPr>
              <w:rPr>
                <w:sz w:val="18"/>
                <w:szCs w:val="18"/>
                <w:lang w:eastAsia="zh-CN" w:bidi="he-IL"/>
              </w:rPr>
            </w:pPr>
          </w:p>
          <w:p w14:paraId="79B83F15" w14:textId="1827705E" w:rsidR="00FA659C" w:rsidRPr="00FE766C" w:rsidRDefault="00261274" w:rsidP="004D45A3">
            <w:pPr>
              <w:rPr>
                <w:sz w:val="18"/>
                <w:szCs w:val="18"/>
                <w:lang w:eastAsia="zh-CN" w:bidi="he-IL"/>
              </w:rPr>
            </w:pPr>
            <w:r w:rsidRPr="00FE766C">
              <w:rPr>
                <w:rFonts w:hint="eastAsia"/>
                <w:sz w:val="18"/>
                <w:szCs w:val="18"/>
                <w:lang w:eastAsia="zh-CN" w:bidi="he-IL"/>
              </w:rPr>
              <w:t>证券</w:t>
            </w:r>
            <w:r>
              <w:rPr>
                <w:rFonts w:hint="eastAsia"/>
                <w:sz w:val="18"/>
                <w:szCs w:val="18"/>
                <w:lang w:eastAsia="zh-CN" w:bidi="he-IL"/>
              </w:rPr>
              <w:t>经纪商</w:t>
            </w:r>
            <w:r w:rsidR="002D08CB" w:rsidRPr="00FE766C">
              <w:rPr>
                <w:rFonts w:hint="eastAsia"/>
                <w:sz w:val="18"/>
                <w:szCs w:val="18"/>
                <w:lang w:eastAsia="zh-CN" w:bidi="he-IL"/>
              </w:rPr>
              <w:t>存款</w:t>
            </w:r>
          </w:p>
          <w:p w14:paraId="770A6A3E" w14:textId="2A4BF0F4" w:rsidR="002D08CB" w:rsidRPr="00FE766C" w:rsidRDefault="00F153F9" w:rsidP="002D08CB">
            <w:pPr>
              <w:pStyle w:val="ListParagraph"/>
              <w:widowControl w:val="0"/>
              <w:numPr>
                <w:ilvl w:val="0"/>
                <w:numId w:val="3"/>
              </w:numPr>
              <w:rPr>
                <w:sz w:val="18"/>
                <w:szCs w:val="18"/>
                <w:lang w:eastAsia="zh-CN" w:bidi="he-IL"/>
              </w:rPr>
            </w:pPr>
            <w:r>
              <w:rPr>
                <w:rFonts w:hint="eastAsia"/>
                <w:sz w:val="18"/>
                <w:szCs w:val="18"/>
                <w:lang w:eastAsia="zh-CN" w:bidi="he-IL"/>
              </w:rPr>
              <w:t>从美国</w:t>
            </w:r>
            <w:r w:rsidR="002D08CB" w:rsidRPr="00FE766C">
              <w:rPr>
                <w:rFonts w:hint="eastAsia"/>
                <w:sz w:val="18"/>
                <w:szCs w:val="18"/>
                <w:lang w:eastAsia="zh-CN" w:bidi="he-IL"/>
              </w:rPr>
              <w:t>证券公司</w:t>
            </w:r>
            <w:r>
              <w:rPr>
                <w:rFonts w:hint="eastAsia"/>
                <w:sz w:val="18"/>
                <w:szCs w:val="18"/>
                <w:lang w:eastAsia="zh-CN" w:bidi="he-IL"/>
              </w:rPr>
              <w:t>的</w:t>
            </w:r>
            <w:r w:rsidR="002D08CB" w:rsidRPr="00FE766C">
              <w:rPr>
                <w:rFonts w:hint="eastAsia"/>
                <w:sz w:val="18"/>
                <w:szCs w:val="18"/>
                <w:lang w:eastAsia="zh-CN" w:bidi="he-IL"/>
              </w:rPr>
              <w:t>零售客户账户</w:t>
            </w:r>
            <w:r w:rsidR="00BD3AE4">
              <w:rPr>
                <w:sz w:val="18"/>
                <w:szCs w:val="18"/>
                <w:lang w:eastAsia="zh-CN" w:bidi="he-IL"/>
              </w:rPr>
              <w:t>转出</w:t>
            </w:r>
            <w:r w:rsidR="00BD3AE4">
              <w:rPr>
                <w:rFonts w:hint="eastAsia"/>
                <w:sz w:val="18"/>
                <w:szCs w:val="18"/>
                <w:lang w:eastAsia="zh-CN" w:bidi="he-IL"/>
              </w:rPr>
              <w:t>的</w:t>
            </w:r>
            <w:r w:rsidR="00BD3AE4">
              <w:rPr>
                <w:sz w:val="18"/>
                <w:szCs w:val="18"/>
                <w:lang w:eastAsia="zh-CN" w:bidi="he-IL"/>
              </w:rPr>
              <w:t>闲置资金以及</w:t>
            </w:r>
            <w:r>
              <w:rPr>
                <w:rFonts w:hint="eastAsia"/>
                <w:sz w:val="18"/>
                <w:szCs w:val="18"/>
                <w:lang w:eastAsia="zh-CN" w:bidi="he-IL"/>
              </w:rPr>
              <w:t>用于</w:t>
            </w:r>
            <w:r w:rsidR="002D08CB" w:rsidRPr="00FE766C">
              <w:rPr>
                <w:rFonts w:hint="eastAsia"/>
                <w:sz w:val="18"/>
                <w:szCs w:val="18"/>
                <w:lang w:eastAsia="zh-CN" w:bidi="he-IL"/>
              </w:rPr>
              <w:t>支付</w:t>
            </w:r>
            <w:r>
              <w:rPr>
                <w:rFonts w:hint="eastAsia"/>
                <w:sz w:val="18"/>
                <w:szCs w:val="18"/>
                <w:lang w:eastAsia="zh-CN" w:bidi="he-IL"/>
              </w:rPr>
              <w:t>的</w:t>
            </w:r>
            <w:r>
              <w:rPr>
                <w:sz w:val="18"/>
                <w:szCs w:val="18"/>
                <w:lang w:eastAsia="zh-CN" w:bidi="he-IL"/>
              </w:rPr>
              <w:t>款项</w:t>
            </w:r>
          </w:p>
          <w:p w14:paraId="2C58F221" w14:textId="687C5A0B" w:rsidR="00FA659C" w:rsidRPr="00FE766C" w:rsidRDefault="00F153F9" w:rsidP="004D45A3">
            <w:pPr>
              <w:pStyle w:val="ListParagraph"/>
              <w:widowControl w:val="0"/>
              <w:numPr>
                <w:ilvl w:val="0"/>
                <w:numId w:val="3"/>
              </w:numPr>
              <w:rPr>
                <w:sz w:val="18"/>
                <w:szCs w:val="18"/>
                <w:lang w:eastAsia="zh-CN" w:bidi="he-IL"/>
              </w:rPr>
            </w:pPr>
            <w:r>
              <w:rPr>
                <w:rFonts w:hint="eastAsia"/>
                <w:sz w:val="18"/>
                <w:szCs w:val="18"/>
                <w:lang w:eastAsia="zh-CN" w:bidi="he-IL"/>
              </w:rPr>
              <w:t>存款余额</w:t>
            </w:r>
            <w:r>
              <w:rPr>
                <w:sz w:val="18"/>
                <w:szCs w:val="18"/>
                <w:lang w:eastAsia="zh-CN" w:bidi="he-IL"/>
              </w:rPr>
              <w:t>一般不超过</w:t>
            </w:r>
            <w:r>
              <w:rPr>
                <w:sz w:val="18"/>
                <w:szCs w:val="18"/>
                <w:lang w:eastAsia="zh-CN" w:bidi="he-IL"/>
              </w:rPr>
              <w:t>FDIC</w:t>
            </w:r>
            <w:r>
              <w:rPr>
                <w:rFonts w:hint="eastAsia"/>
                <w:sz w:val="18"/>
                <w:szCs w:val="18"/>
                <w:lang w:eastAsia="zh-CN" w:bidi="he-IL"/>
              </w:rPr>
              <w:t>承保</w:t>
            </w:r>
            <w:r>
              <w:rPr>
                <w:sz w:val="18"/>
                <w:szCs w:val="18"/>
                <w:lang w:eastAsia="zh-CN" w:bidi="he-IL"/>
              </w:rPr>
              <w:t>上限</w:t>
            </w:r>
          </w:p>
          <w:p w14:paraId="6B4DAC3C" w14:textId="05975881" w:rsidR="00FA659C" w:rsidRPr="00FE766C" w:rsidRDefault="00FA659C" w:rsidP="00FE766C">
            <w:pPr>
              <w:pStyle w:val="ListParagraph"/>
              <w:widowControl w:val="0"/>
              <w:rPr>
                <w:sz w:val="18"/>
                <w:szCs w:val="18"/>
                <w:lang w:eastAsia="zh-CN" w:bidi="he-IL"/>
              </w:rPr>
            </w:pPr>
          </w:p>
          <w:p w14:paraId="2BD83120" w14:textId="36E333CD" w:rsidR="00F153F9" w:rsidRPr="00AA7AD8" w:rsidRDefault="00F153F9" w:rsidP="00F153F9">
            <w:pPr>
              <w:pStyle w:val="ListParagraph"/>
              <w:widowControl w:val="0"/>
              <w:numPr>
                <w:ilvl w:val="0"/>
                <w:numId w:val="3"/>
              </w:numPr>
              <w:rPr>
                <w:sz w:val="18"/>
                <w:szCs w:val="18"/>
                <w:lang w:eastAsia="zh-CN"/>
              </w:rPr>
            </w:pPr>
            <w:r>
              <w:rPr>
                <w:rFonts w:hint="eastAsia"/>
                <w:sz w:val="18"/>
                <w:szCs w:val="18"/>
                <w:lang w:eastAsia="zh-CN"/>
              </w:rPr>
              <w:t>仅</w:t>
            </w:r>
            <w:r>
              <w:rPr>
                <w:sz w:val="18"/>
                <w:szCs w:val="18"/>
                <w:lang w:eastAsia="zh-CN"/>
              </w:rPr>
              <w:t>当</w:t>
            </w:r>
            <w:r w:rsidR="00A04F24">
              <w:rPr>
                <w:sz w:val="18"/>
                <w:szCs w:val="18"/>
                <w:lang w:eastAsia="zh-CN"/>
              </w:rPr>
              <w:t>纽约分行</w:t>
            </w:r>
            <w:r>
              <w:rPr>
                <w:rFonts w:hint="eastAsia"/>
                <w:sz w:val="18"/>
                <w:szCs w:val="18"/>
                <w:lang w:eastAsia="zh-CN"/>
              </w:rPr>
              <w:t>持续</w:t>
            </w:r>
            <w:r>
              <w:rPr>
                <w:sz w:val="18"/>
                <w:szCs w:val="18"/>
                <w:lang w:eastAsia="zh-CN"/>
              </w:rPr>
              <w:t>满足</w:t>
            </w:r>
            <w:r>
              <w:rPr>
                <w:rFonts w:hint="eastAsia"/>
                <w:sz w:val="18"/>
                <w:szCs w:val="18"/>
                <w:lang w:eastAsia="zh-CN"/>
              </w:rPr>
              <w:t>FDIC</w:t>
            </w:r>
            <w:r>
              <w:rPr>
                <w:rFonts w:hint="eastAsia"/>
                <w:sz w:val="18"/>
                <w:szCs w:val="18"/>
                <w:lang w:eastAsia="zh-CN"/>
              </w:rPr>
              <w:t>关于外国</w:t>
            </w:r>
            <w:r>
              <w:rPr>
                <w:sz w:val="18"/>
                <w:szCs w:val="18"/>
                <w:lang w:eastAsia="zh-CN"/>
              </w:rPr>
              <w:t>银行</w:t>
            </w:r>
            <w:r w:rsidR="00A04F24">
              <w:rPr>
                <w:rFonts w:hint="eastAsia"/>
                <w:sz w:val="18"/>
                <w:szCs w:val="18"/>
                <w:lang w:eastAsia="zh-CN"/>
              </w:rPr>
              <w:t>纽约分行</w:t>
            </w:r>
            <w:r>
              <w:rPr>
                <w:sz w:val="18"/>
                <w:szCs w:val="18"/>
                <w:lang w:eastAsia="zh-CN"/>
              </w:rPr>
              <w:t>“</w:t>
            </w:r>
            <w:r>
              <w:rPr>
                <w:rFonts w:hint="eastAsia"/>
                <w:sz w:val="18"/>
                <w:szCs w:val="18"/>
                <w:lang w:eastAsia="zh-CN"/>
              </w:rPr>
              <w:t>资本</w:t>
            </w:r>
            <w:r>
              <w:rPr>
                <w:sz w:val="18"/>
                <w:szCs w:val="18"/>
                <w:lang w:eastAsia="zh-CN"/>
              </w:rPr>
              <w:t>充裕</w:t>
            </w:r>
            <w:r>
              <w:rPr>
                <w:sz w:val="18"/>
                <w:szCs w:val="18"/>
                <w:lang w:eastAsia="zh-CN"/>
              </w:rPr>
              <w:t>”</w:t>
            </w:r>
            <w:r>
              <w:rPr>
                <w:rFonts w:hint="eastAsia"/>
                <w:sz w:val="18"/>
                <w:szCs w:val="18"/>
                <w:lang w:eastAsia="zh-CN"/>
              </w:rPr>
              <w:t>定义时</w:t>
            </w:r>
            <w:r>
              <w:rPr>
                <w:sz w:val="18"/>
                <w:szCs w:val="18"/>
                <w:lang w:eastAsia="zh-CN"/>
              </w:rPr>
              <w:t>，方可使用</w:t>
            </w:r>
            <w:r w:rsidRPr="00AA7AD8">
              <w:rPr>
                <w:sz w:val="18"/>
                <w:szCs w:val="18"/>
                <w:lang w:eastAsia="zh-CN"/>
              </w:rPr>
              <w:t xml:space="preserve"> </w:t>
            </w:r>
          </w:p>
          <w:p w14:paraId="1DD5683E" w14:textId="1A2AEDAF" w:rsidR="00FA659C" w:rsidRPr="00FE766C" w:rsidRDefault="00FA659C" w:rsidP="00FE766C">
            <w:pPr>
              <w:widowControl w:val="0"/>
              <w:ind w:left="360"/>
              <w:rPr>
                <w:sz w:val="18"/>
                <w:szCs w:val="18"/>
                <w:lang w:eastAsia="zh-CN"/>
              </w:rPr>
            </w:pPr>
          </w:p>
        </w:tc>
        <w:tc>
          <w:tcPr>
            <w:tcW w:w="3565" w:type="dxa"/>
          </w:tcPr>
          <w:p w14:paraId="1F0CE279" w14:textId="4F423D98" w:rsidR="00FA659C" w:rsidRPr="00FE766C" w:rsidRDefault="008E6E04" w:rsidP="004D45A3">
            <w:pPr>
              <w:rPr>
                <w:sz w:val="18"/>
                <w:szCs w:val="18"/>
                <w:lang w:eastAsia="zh-CN" w:bidi="he-IL"/>
              </w:rPr>
            </w:pPr>
            <w:r w:rsidRPr="00FE766C">
              <w:rPr>
                <w:rFonts w:hint="eastAsia"/>
                <w:sz w:val="18"/>
                <w:szCs w:val="18"/>
                <w:lang w:eastAsia="zh-CN" w:bidi="he-IL"/>
              </w:rPr>
              <w:lastRenderedPageBreak/>
              <w:t>经纪商</w:t>
            </w:r>
            <w:r w:rsidR="00691C7B" w:rsidRPr="00FE766C">
              <w:rPr>
                <w:rFonts w:hint="eastAsia"/>
                <w:sz w:val="18"/>
                <w:szCs w:val="18"/>
                <w:lang w:eastAsia="zh-CN" w:bidi="he-IL"/>
              </w:rPr>
              <w:t>大额存单</w:t>
            </w:r>
            <w:r w:rsidRPr="00FE766C">
              <w:rPr>
                <w:rFonts w:hint="eastAsia"/>
                <w:sz w:val="18"/>
                <w:szCs w:val="18"/>
                <w:lang w:eastAsia="zh-CN" w:bidi="he-IL"/>
              </w:rPr>
              <w:t>：</w:t>
            </w:r>
          </w:p>
          <w:p w14:paraId="4C590E87" w14:textId="5CD2DBB0" w:rsidR="00FA659C" w:rsidRPr="00FE766C" w:rsidRDefault="00261274" w:rsidP="004D45A3">
            <w:pPr>
              <w:pStyle w:val="ListParagraph"/>
              <w:widowControl w:val="0"/>
              <w:numPr>
                <w:ilvl w:val="0"/>
                <w:numId w:val="3"/>
              </w:numPr>
              <w:rPr>
                <w:sz w:val="18"/>
                <w:szCs w:val="18"/>
                <w:lang w:eastAsia="zh-CN"/>
              </w:rPr>
            </w:pPr>
            <w:r>
              <w:rPr>
                <w:rFonts w:hint="eastAsia"/>
                <w:sz w:val="18"/>
                <w:szCs w:val="18"/>
                <w:lang w:eastAsia="zh-CN" w:bidi="he-IL"/>
              </w:rPr>
              <w:t>假设在</w:t>
            </w:r>
            <w:r>
              <w:rPr>
                <w:sz w:val="18"/>
                <w:szCs w:val="18"/>
                <w:lang w:eastAsia="zh-CN" w:bidi="he-IL"/>
              </w:rPr>
              <w:t>危机中</w:t>
            </w:r>
            <w:r w:rsidR="00F153F9">
              <w:rPr>
                <w:rFonts w:hint="eastAsia"/>
                <w:sz w:val="18"/>
                <w:szCs w:val="18"/>
                <w:lang w:eastAsia="zh-CN" w:bidi="he-IL"/>
              </w:rPr>
              <w:t>依赖</w:t>
            </w:r>
            <w:r w:rsidR="00F153F9">
              <w:rPr>
                <w:sz w:val="18"/>
                <w:szCs w:val="18"/>
                <w:lang w:eastAsia="zh-CN" w:bidi="he-IL"/>
              </w:rPr>
              <w:t>发行</w:t>
            </w:r>
            <w:r w:rsidR="008E6E04" w:rsidRPr="00FE766C">
              <w:rPr>
                <w:rFonts w:hint="eastAsia"/>
                <w:sz w:val="18"/>
                <w:szCs w:val="18"/>
                <w:lang w:eastAsia="zh-CN" w:bidi="he-IL"/>
              </w:rPr>
              <w:t>经纪商</w:t>
            </w:r>
            <w:r w:rsidR="00F153F9">
              <w:rPr>
                <w:rFonts w:hint="eastAsia"/>
                <w:sz w:val="18"/>
                <w:szCs w:val="18"/>
                <w:lang w:eastAsia="zh-CN" w:bidi="he-IL"/>
              </w:rPr>
              <w:t>大额</w:t>
            </w:r>
            <w:r w:rsidR="00F153F9">
              <w:rPr>
                <w:sz w:val="18"/>
                <w:szCs w:val="18"/>
                <w:lang w:eastAsia="zh-CN" w:bidi="he-IL"/>
              </w:rPr>
              <w:t>存单</w:t>
            </w:r>
            <w:r w:rsidR="00F153F9">
              <w:rPr>
                <w:rFonts w:hint="eastAsia"/>
                <w:sz w:val="18"/>
                <w:szCs w:val="18"/>
                <w:lang w:eastAsia="zh-CN" w:bidi="he-IL"/>
              </w:rPr>
              <w:t>增加</w:t>
            </w:r>
            <w:r w:rsidR="008E6E04" w:rsidRPr="00FE766C">
              <w:rPr>
                <w:rFonts w:hint="eastAsia"/>
                <w:sz w:val="18"/>
                <w:szCs w:val="18"/>
                <w:lang w:eastAsia="zh-CN" w:bidi="he-IL"/>
              </w:rPr>
              <w:t>资金</w:t>
            </w:r>
            <w:r w:rsidR="00F153F9">
              <w:rPr>
                <w:rFonts w:hint="eastAsia"/>
                <w:sz w:val="18"/>
                <w:szCs w:val="18"/>
                <w:lang w:eastAsia="zh-CN" w:bidi="he-IL"/>
              </w:rPr>
              <w:t>供给不可行</w:t>
            </w:r>
          </w:p>
          <w:p w14:paraId="0F8F3154" w14:textId="77777777" w:rsidR="00FA659C" w:rsidRPr="00FE766C" w:rsidRDefault="00FA659C" w:rsidP="004D45A3">
            <w:pPr>
              <w:pStyle w:val="ListParagraph"/>
              <w:widowControl w:val="0"/>
              <w:rPr>
                <w:sz w:val="18"/>
                <w:szCs w:val="18"/>
                <w:lang w:eastAsia="zh-CN"/>
              </w:rPr>
            </w:pPr>
          </w:p>
          <w:p w14:paraId="036426A8" w14:textId="77777777" w:rsidR="00FA659C" w:rsidRPr="00FE766C" w:rsidRDefault="00FA659C" w:rsidP="004D45A3">
            <w:pPr>
              <w:rPr>
                <w:sz w:val="18"/>
                <w:szCs w:val="18"/>
                <w:lang w:eastAsia="zh-CN" w:bidi="he-IL"/>
              </w:rPr>
            </w:pPr>
          </w:p>
          <w:p w14:paraId="342BA4EB" w14:textId="77777777" w:rsidR="00FA659C" w:rsidRPr="00FE766C" w:rsidRDefault="00FA659C" w:rsidP="004D45A3">
            <w:pPr>
              <w:rPr>
                <w:sz w:val="18"/>
                <w:szCs w:val="18"/>
                <w:lang w:eastAsia="zh-CN" w:bidi="he-IL"/>
              </w:rPr>
            </w:pPr>
          </w:p>
          <w:p w14:paraId="09629375" w14:textId="77777777" w:rsidR="00FA659C" w:rsidRPr="00FE766C" w:rsidRDefault="00FA659C" w:rsidP="004D45A3">
            <w:pPr>
              <w:rPr>
                <w:sz w:val="18"/>
                <w:szCs w:val="18"/>
                <w:lang w:eastAsia="zh-CN" w:bidi="he-IL"/>
              </w:rPr>
            </w:pPr>
          </w:p>
          <w:p w14:paraId="25BF98F1" w14:textId="1EEAF7C7" w:rsidR="00FA659C" w:rsidRPr="00FE766C" w:rsidRDefault="00FA659C" w:rsidP="004D45A3">
            <w:pPr>
              <w:rPr>
                <w:sz w:val="18"/>
                <w:szCs w:val="18"/>
                <w:lang w:eastAsia="zh-CN" w:bidi="he-IL"/>
              </w:rPr>
            </w:pPr>
          </w:p>
          <w:p w14:paraId="425B1A2F" w14:textId="77777777" w:rsidR="00FA659C" w:rsidRPr="00FE766C" w:rsidRDefault="00FA659C" w:rsidP="004D45A3">
            <w:pPr>
              <w:rPr>
                <w:sz w:val="18"/>
                <w:szCs w:val="18"/>
                <w:lang w:eastAsia="zh-CN" w:bidi="he-IL"/>
              </w:rPr>
            </w:pPr>
          </w:p>
          <w:p w14:paraId="3C08659A" w14:textId="77777777" w:rsidR="00FA659C" w:rsidRPr="00FE766C" w:rsidRDefault="00FA659C" w:rsidP="004D45A3">
            <w:pPr>
              <w:rPr>
                <w:sz w:val="18"/>
                <w:szCs w:val="18"/>
                <w:lang w:eastAsia="zh-CN" w:bidi="he-IL"/>
              </w:rPr>
            </w:pPr>
          </w:p>
          <w:p w14:paraId="292E8755" w14:textId="77777777" w:rsidR="00FA659C" w:rsidRPr="00FE766C" w:rsidRDefault="00FA659C" w:rsidP="004D45A3">
            <w:pPr>
              <w:rPr>
                <w:sz w:val="18"/>
                <w:szCs w:val="18"/>
                <w:lang w:eastAsia="zh-CN" w:bidi="he-IL"/>
              </w:rPr>
            </w:pPr>
          </w:p>
          <w:p w14:paraId="790A9F2B" w14:textId="13BA56AD" w:rsidR="00FA659C" w:rsidRPr="00FE766C" w:rsidRDefault="00D9118D" w:rsidP="004D45A3">
            <w:pPr>
              <w:rPr>
                <w:sz w:val="18"/>
                <w:szCs w:val="18"/>
                <w:lang w:bidi="he-IL"/>
              </w:rPr>
            </w:pPr>
            <w:r>
              <w:rPr>
                <w:rFonts w:hint="eastAsia"/>
                <w:sz w:val="18"/>
                <w:szCs w:val="18"/>
                <w:lang w:eastAsia="zh-CN" w:bidi="he-IL"/>
              </w:rPr>
              <w:t>扬</w:t>
            </w:r>
            <w:r w:rsidR="00F153F9">
              <w:rPr>
                <w:rFonts w:hint="eastAsia"/>
                <w:sz w:val="18"/>
                <w:szCs w:val="18"/>
                <w:lang w:eastAsia="zh-CN" w:bidi="he-IL"/>
              </w:rPr>
              <w:t>基</w:t>
            </w:r>
            <w:r w:rsidR="008E6E04" w:rsidRPr="00FE766C">
              <w:rPr>
                <w:rFonts w:hint="eastAsia"/>
                <w:sz w:val="18"/>
                <w:szCs w:val="18"/>
                <w:lang w:eastAsia="zh-CN" w:bidi="he-IL"/>
              </w:rPr>
              <w:t>定期存单：</w:t>
            </w:r>
          </w:p>
          <w:p w14:paraId="278925EA" w14:textId="6E9BF89F" w:rsidR="00FA659C" w:rsidRPr="00FE766C" w:rsidRDefault="0042614C" w:rsidP="004D45A3">
            <w:pPr>
              <w:pStyle w:val="ListParagraph"/>
              <w:widowControl w:val="0"/>
              <w:numPr>
                <w:ilvl w:val="0"/>
                <w:numId w:val="3"/>
              </w:numPr>
              <w:rPr>
                <w:sz w:val="18"/>
                <w:szCs w:val="18"/>
                <w:lang w:eastAsia="zh-CN" w:bidi="he-IL"/>
              </w:rPr>
            </w:pPr>
            <w:r w:rsidRPr="00FE766C">
              <w:rPr>
                <w:rFonts w:hint="eastAsia"/>
                <w:sz w:val="18"/>
                <w:szCs w:val="18"/>
                <w:lang w:eastAsia="zh-CN" w:bidi="he-IL"/>
              </w:rPr>
              <w:t>由于投资者对压力情景的敏感性，</w:t>
            </w:r>
            <w:r w:rsidR="00261274">
              <w:rPr>
                <w:rFonts w:hint="eastAsia"/>
                <w:sz w:val="18"/>
                <w:szCs w:val="18"/>
                <w:lang w:eastAsia="zh-CN" w:bidi="he-IL"/>
              </w:rPr>
              <w:t>由</w:t>
            </w:r>
            <w:r w:rsidR="00D9118D">
              <w:rPr>
                <w:rFonts w:hint="eastAsia"/>
                <w:sz w:val="18"/>
                <w:szCs w:val="18"/>
                <w:lang w:eastAsia="zh-CN" w:bidi="he-IL"/>
              </w:rPr>
              <w:t>扬</w:t>
            </w:r>
            <w:r w:rsidR="00261274">
              <w:rPr>
                <w:sz w:val="18"/>
                <w:szCs w:val="18"/>
                <w:lang w:eastAsia="zh-CN" w:bidi="he-IL"/>
              </w:rPr>
              <w:t>基</w:t>
            </w:r>
            <w:r w:rsidRPr="00FE766C">
              <w:rPr>
                <w:rFonts w:hint="eastAsia"/>
                <w:sz w:val="18"/>
                <w:szCs w:val="18"/>
                <w:lang w:eastAsia="zh-CN" w:bidi="he-IL"/>
              </w:rPr>
              <w:t>定期存单</w:t>
            </w:r>
            <w:r w:rsidR="00261274">
              <w:rPr>
                <w:rFonts w:hint="eastAsia"/>
                <w:sz w:val="18"/>
                <w:szCs w:val="18"/>
                <w:lang w:eastAsia="zh-CN" w:bidi="he-IL"/>
              </w:rPr>
              <w:t>募集</w:t>
            </w:r>
            <w:r w:rsidR="00261274">
              <w:rPr>
                <w:sz w:val="18"/>
                <w:szCs w:val="18"/>
                <w:lang w:eastAsia="zh-CN" w:bidi="he-IL"/>
              </w:rPr>
              <w:t>的资金</w:t>
            </w:r>
            <w:r w:rsidRPr="00FE766C">
              <w:rPr>
                <w:rFonts w:hint="eastAsia"/>
                <w:sz w:val="18"/>
                <w:szCs w:val="18"/>
                <w:lang w:eastAsia="zh-CN" w:bidi="he-IL"/>
              </w:rPr>
              <w:t>在压力情景下将快速流失</w:t>
            </w:r>
          </w:p>
          <w:p w14:paraId="53804E0F" w14:textId="77777777" w:rsidR="00FA659C" w:rsidRPr="00FE766C" w:rsidRDefault="00FA659C" w:rsidP="004D45A3">
            <w:pPr>
              <w:rPr>
                <w:sz w:val="18"/>
                <w:szCs w:val="18"/>
                <w:lang w:eastAsia="zh-CN"/>
              </w:rPr>
            </w:pPr>
          </w:p>
          <w:p w14:paraId="7C3F7D4C" w14:textId="77777777" w:rsidR="00FA659C" w:rsidRPr="00FE766C" w:rsidRDefault="00FA659C" w:rsidP="004D45A3">
            <w:pPr>
              <w:rPr>
                <w:sz w:val="18"/>
                <w:szCs w:val="18"/>
                <w:lang w:eastAsia="zh-CN"/>
              </w:rPr>
            </w:pPr>
          </w:p>
          <w:p w14:paraId="2AB6C35F" w14:textId="77777777" w:rsidR="00FA659C" w:rsidRPr="00FE766C" w:rsidRDefault="00FA659C" w:rsidP="004D45A3">
            <w:pPr>
              <w:rPr>
                <w:sz w:val="18"/>
                <w:szCs w:val="18"/>
                <w:lang w:eastAsia="zh-CN"/>
              </w:rPr>
            </w:pPr>
          </w:p>
          <w:p w14:paraId="4071E99B" w14:textId="0799E85E" w:rsidR="00FA659C" w:rsidRPr="00FE766C" w:rsidRDefault="0042614C" w:rsidP="004D45A3">
            <w:pPr>
              <w:rPr>
                <w:sz w:val="18"/>
                <w:szCs w:val="18"/>
              </w:rPr>
            </w:pPr>
            <w:r w:rsidRPr="00FE766C">
              <w:rPr>
                <w:rFonts w:hint="eastAsia"/>
                <w:sz w:val="18"/>
                <w:szCs w:val="18"/>
                <w:lang w:eastAsia="zh-CN"/>
              </w:rPr>
              <w:lastRenderedPageBreak/>
              <w:t>第三方金融机构存款：</w:t>
            </w:r>
          </w:p>
          <w:p w14:paraId="6D1BADD5" w14:textId="3E536CCB" w:rsidR="00FA659C" w:rsidRPr="00FE766C" w:rsidRDefault="00261274" w:rsidP="004D45A3">
            <w:pPr>
              <w:pStyle w:val="ListParagraph"/>
              <w:widowControl w:val="0"/>
              <w:numPr>
                <w:ilvl w:val="0"/>
                <w:numId w:val="3"/>
              </w:numPr>
              <w:rPr>
                <w:sz w:val="18"/>
                <w:szCs w:val="18"/>
                <w:lang w:eastAsia="zh-CN" w:bidi="he-IL"/>
              </w:rPr>
            </w:pPr>
            <w:r>
              <w:rPr>
                <w:rFonts w:hint="eastAsia"/>
                <w:sz w:val="18"/>
                <w:szCs w:val="18"/>
                <w:lang w:eastAsia="zh-CN" w:bidi="he-IL"/>
              </w:rPr>
              <w:t>假设</w:t>
            </w:r>
            <w:r w:rsidR="00D23F91" w:rsidRPr="00FE766C">
              <w:rPr>
                <w:rFonts w:hint="eastAsia"/>
                <w:sz w:val="18"/>
                <w:szCs w:val="18"/>
                <w:lang w:eastAsia="zh-CN" w:bidi="he-IL"/>
              </w:rPr>
              <w:t>第三方金融机构客户</w:t>
            </w:r>
            <w:r>
              <w:rPr>
                <w:rFonts w:hint="eastAsia"/>
                <w:sz w:val="18"/>
                <w:szCs w:val="18"/>
                <w:lang w:eastAsia="zh-CN" w:bidi="he-IL"/>
              </w:rPr>
              <w:t>对于</w:t>
            </w:r>
            <w:r>
              <w:rPr>
                <w:sz w:val="18"/>
                <w:szCs w:val="18"/>
                <w:lang w:eastAsia="zh-CN" w:bidi="he-IL"/>
              </w:rPr>
              <w:t>个体性和</w:t>
            </w:r>
            <w:r>
              <w:rPr>
                <w:rFonts w:hint="eastAsia"/>
                <w:sz w:val="18"/>
                <w:szCs w:val="18"/>
                <w:lang w:eastAsia="zh-CN" w:bidi="he-IL"/>
              </w:rPr>
              <w:t>综合</w:t>
            </w:r>
            <w:r>
              <w:rPr>
                <w:sz w:val="18"/>
                <w:szCs w:val="18"/>
                <w:lang w:eastAsia="zh-CN" w:bidi="he-IL"/>
              </w:rPr>
              <w:t>情景中的压力相对敏感，</w:t>
            </w:r>
            <w:r>
              <w:rPr>
                <w:rFonts w:hint="eastAsia"/>
                <w:sz w:val="18"/>
                <w:szCs w:val="18"/>
                <w:lang w:eastAsia="zh-CN" w:bidi="he-IL"/>
              </w:rPr>
              <w:t>压力</w:t>
            </w:r>
            <w:r>
              <w:rPr>
                <w:sz w:val="18"/>
                <w:szCs w:val="18"/>
                <w:lang w:eastAsia="zh-CN" w:bidi="he-IL"/>
              </w:rPr>
              <w:t>下</w:t>
            </w:r>
            <w:r w:rsidR="00D23F91" w:rsidRPr="00FE766C">
              <w:rPr>
                <w:rFonts w:hint="eastAsia"/>
                <w:sz w:val="18"/>
                <w:szCs w:val="18"/>
                <w:lang w:eastAsia="zh-CN" w:bidi="he-IL"/>
              </w:rPr>
              <w:t>会撤出资金</w:t>
            </w:r>
          </w:p>
          <w:p w14:paraId="59E8AC01" w14:textId="2FC0565F" w:rsidR="00FA659C" w:rsidRPr="00FE766C" w:rsidRDefault="00412F46" w:rsidP="004D45A3">
            <w:pPr>
              <w:pStyle w:val="ListParagraph"/>
              <w:widowControl w:val="0"/>
              <w:numPr>
                <w:ilvl w:val="0"/>
                <w:numId w:val="3"/>
              </w:numPr>
              <w:rPr>
                <w:b/>
                <w:sz w:val="18"/>
                <w:szCs w:val="18"/>
                <w:lang w:eastAsia="zh-CN" w:bidi="he-IL"/>
              </w:rPr>
            </w:pPr>
            <w:r w:rsidRPr="00FE766C">
              <w:rPr>
                <w:rFonts w:hint="eastAsia"/>
                <w:sz w:val="18"/>
                <w:szCs w:val="18"/>
                <w:lang w:eastAsia="zh-CN" w:bidi="he-IL"/>
              </w:rPr>
              <w:t>假定</w:t>
            </w:r>
            <w:r w:rsidR="00261274">
              <w:rPr>
                <w:rFonts w:hint="eastAsia"/>
                <w:sz w:val="18"/>
                <w:szCs w:val="18"/>
                <w:lang w:eastAsia="zh-CN" w:bidi="he-IL"/>
              </w:rPr>
              <w:t>相关</w:t>
            </w:r>
            <w:r w:rsidR="00261274">
              <w:rPr>
                <w:sz w:val="18"/>
                <w:szCs w:val="18"/>
                <w:lang w:eastAsia="zh-CN" w:bidi="he-IL"/>
              </w:rPr>
              <w:t>客户即使不存在</w:t>
            </w:r>
            <w:r w:rsidRPr="00FE766C">
              <w:rPr>
                <w:rFonts w:hint="eastAsia"/>
                <w:sz w:val="18"/>
                <w:szCs w:val="18"/>
                <w:lang w:eastAsia="zh-CN" w:bidi="he-IL"/>
              </w:rPr>
              <w:t>多</w:t>
            </w:r>
            <w:r w:rsidR="00261274">
              <w:rPr>
                <w:rFonts w:hint="eastAsia"/>
                <w:sz w:val="18"/>
                <w:szCs w:val="18"/>
                <w:lang w:eastAsia="zh-CN" w:bidi="he-IL"/>
              </w:rPr>
              <w:t>重</w:t>
            </w:r>
            <w:r w:rsidRPr="00FE766C">
              <w:rPr>
                <w:rFonts w:hint="eastAsia"/>
                <w:sz w:val="18"/>
                <w:szCs w:val="18"/>
                <w:lang w:eastAsia="zh-CN" w:bidi="he-IL"/>
              </w:rPr>
              <w:t>美元结算关系</w:t>
            </w:r>
            <w:r w:rsidR="00261274">
              <w:rPr>
                <w:rFonts w:hint="eastAsia"/>
                <w:sz w:val="18"/>
                <w:szCs w:val="18"/>
                <w:lang w:eastAsia="zh-CN" w:bidi="he-IL"/>
              </w:rPr>
              <w:t>，</w:t>
            </w:r>
            <w:r w:rsidR="00261274">
              <w:rPr>
                <w:sz w:val="18"/>
                <w:szCs w:val="18"/>
                <w:lang w:eastAsia="zh-CN" w:bidi="he-IL"/>
              </w:rPr>
              <w:t>但为</w:t>
            </w:r>
            <w:r w:rsidR="00261274">
              <w:rPr>
                <w:rFonts w:hint="eastAsia"/>
                <w:sz w:val="18"/>
                <w:szCs w:val="18"/>
                <w:lang w:eastAsia="zh-CN" w:bidi="he-IL"/>
              </w:rPr>
              <w:t>了</w:t>
            </w:r>
            <w:r w:rsidR="00261274">
              <w:rPr>
                <w:sz w:val="18"/>
                <w:szCs w:val="18"/>
                <w:lang w:eastAsia="zh-CN" w:bidi="he-IL"/>
              </w:rPr>
              <w:t>其自身能正常完成交易活动，仍然</w:t>
            </w:r>
            <w:r w:rsidR="00261274">
              <w:rPr>
                <w:rFonts w:hint="eastAsia"/>
                <w:sz w:val="18"/>
                <w:szCs w:val="18"/>
                <w:lang w:eastAsia="zh-CN" w:bidi="he-IL"/>
              </w:rPr>
              <w:t>保留</w:t>
            </w:r>
            <w:r w:rsidR="00261274">
              <w:rPr>
                <w:sz w:val="18"/>
                <w:szCs w:val="18"/>
                <w:lang w:eastAsia="zh-CN" w:bidi="he-IL"/>
              </w:rPr>
              <w:t>一定</w:t>
            </w:r>
            <w:r w:rsidRPr="00FE766C">
              <w:rPr>
                <w:rFonts w:hint="eastAsia"/>
                <w:sz w:val="18"/>
                <w:szCs w:val="18"/>
                <w:lang w:eastAsia="zh-CN" w:bidi="he-IL"/>
              </w:rPr>
              <w:t>的</w:t>
            </w:r>
            <w:r w:rsidR="00261274">
              <w:rPr>
                <w:rFonts w:hint="eastAsia"/>
                <w:sz w:val="18"/>
                <w:szCs w:val="18"/>
                <w:lang w:eastAsia="zh-CN" w:bidi="he-IL"/>
              </w:rPr>
              <w:t>资金</w:t>
            </w:r>
            <w:r w:rsidR="00261274">
              <w:rPr>
                <w:sz w:val="18"/>
                <w:szCs w:val="18"/>
                <w:lang w:eastAsia="zh-CN" w:bidi="he-IL"/>
              </w:rPr>
              <w:t>余额</w:t>
            </w:r>
          </w:p>
          <w:p w14:paraId="4E1B844B" w14:textId="77777777" w:rsidR="00FA659C" w:rsidRPr="00FE766C" w:rsidRDefault="00FA659C" w:rsidP="004D45A3">
            <w:pPr>
              <w:pStyle w:val="ListParagraph"/>
              <w:widowControl w:val="0"/>
              <w:rPr>
                <w:b/>
                <w:sz w:val="18"/>
                <w:szCs w:val="18"/>
                <w:lang w:eastAsia="zh-CN" w:bidi="he-IL"/>
              </w:rPr>
            </w:pPr>
          </w:p>
          <w:p w14:paraId="10AF1A99" w14:textId="11D64A1F" w:rsidR="00FA659C" w:rsidRPr="00FE766C" w:rsidRDefault="00CF60A0" w:rsidP="004D45A3">
            <w:pPr>
              <w:rPr>
                <w:sz w:val="18"/>
                <w:szCs w:val="18"/>
                <w:lang w:bidi="he-IL"/>
              </w:rPr>
            </w:pPr>
            <w:r w:rsidRPr="00FE766C">
              <w:rPr>
                <w:rFonts w:hint="eastAsia"/>
                <w:sz w:val="18"/>
                <w:szCs w:val="18"/>
                <w:lang w:eastAsia="zh-CN" w:bidi="he-IL"/>
              </w:rPr>
              <w:t>企业存款：</w:t>
            </w:r>
          </w:p>
          <w:p w14:paraId="289C21E5" w14:textId="75048828" w:rsidR="00FA659C" w:rsidRPr="00FE766C" w:rsidRDefault="00261274" w:rsidP="004D45A3">
            <w:pPr>
              <w:pStyle w:val="ListParagraph"/>
              <w:widowControl w:val="0"/>
              <w:numPr>
                <w:ilvl w:val="0"/>
                <w:numId w:val="3"/>
              </w:numPr>
              <w:rPr>
                <w:sz w:val="18"/>
                <w:szCs w:val="18"/>
                <w:lang w:eastAsia="zh-CN" w:bidi="he-IL"/>
              </w:rPr>
            </w:pPr>
            <w:r>
              <w:rPr>
                <w:rFonts w:hint="eastAsia"/>
                <w:sz w:val="18"/>
                <w:szCs w:val="18"/>
                <w:lang w:eastAsia="zh-CN" w:bidi="he-IL"/>
              </w:rPr>
              <w:t>假设</w:t>
            </w:r>
            <w:r w:rsidR="00CF60A0" w:rsidRPr="00FE766C">
              <w:rPr>
                <w:rFonts w:hint="eastAsia"/>
                <w:sz w:val="18"/>
                <w:szCs w:val="18"/>
                <w:lang w:eastAsia="zh-CN" w:bidi="he-IL"/>
              </w:rPr>
              <w:t>企业客户</w:t>
            </w:r>
            <w:r>
              <w:rPr>
                <w:rFonts w:hint="eastAsia"/>
                <w:sz w:val="18"/>
                <w:szCs w:val="18"/>
                <w:lang w:eastAsia="zh-CN" w:bidi="he-IL"/>
              </w:rPr>
              <w:t>的</w:t>
            </w:r>
            <w:r w:rsidR="00722590" w:rsidRPr="00FE766C">
              <w:rPr>
                <w:rFonts w:hint="eastAsia"/>
                <w:sz w:val="18"/>
                <w:szCs w:val="18"/>
                <w:lang w:eastAsia="zh-CN" w:bidi="he-IL"/>
              </w:rPr>
              <w:t>运营性质</w:t>
            </w:r>
            <w:r w:rsidR="00CF60A0" w:rsidRPr="00FE766C">
              <w:rPr>
                <w:rFonts w:hint="eastAsia"/>
                <w:sz w:val="18"/>
                <w:szCs w:val="18"/>
                <w:lang w:eastAsia="zh-CN" w:bidi="he-IL"/>
              </w:rPr>
              <w:t>存款（如营运资本</w:t>
            </w:r>
            <w:r>
              <w:rPr>
                <w:rFonts w:hint="eastAsia"/>
                <w:sz w:val="18"/>
                <w:szCs w:val="18"/>
                <w:lang w:eastAsia="zh-CN" w:bidi="he-IL"/>
              </w:rPr>
              <w:t>）</w:t>
            </w:r>
            <w:r w:rsidR="00CF60A0" w:rsidRPr="00FE766C">
              <w:rPr>
                <w:rFonts w:hint="eastAsia"/>
                <w:sz w:val="18"/>
                <w:szCs w:val="18"/>
                <w:lang w:eastAsia="zh-CN" w:bidi="he-IL"/>
              </w:rPr>
              <w:t>相对稳定</w:t>
            </w:r>
          </w:p>
          <w:p w14:paraId="08CD1E85" w14:textId="49E85889" w:rsidR="00FA659C" w:rsidRPr="00FE766C" w:rsidRDefault="006B50E6" w:rsidP="004D45A3">
            <w:pPr>
              <w:pStyle w:val="ListParagraph"/>
              <w:widowControl w:val="0"/>
              <w:numPr>
                <w:ilvl w:val="0"/>
                <w:numId w:val="3"/>
              </w:numPr>
              <w:rPr>
                <w:sz w:val="18"/>
                <w:szCs w:val="18"/>
                <w:lang w:eastAsia="zh-CN" w:bidi="he-IL"/>
              </w:rPr>
            </w:pPr>
            <w:r w:rsidRPr="00FE766C">
              <w:rPr>
                <w:rFonts w:hint="eastAsia"/>
                <w:sz w:val="18"/>
                <w:szCs w:val="18"/>
                <w:lang w:eastAsia="zh-CN" w:bidi="he-IL"/>
              </w:rPr>
              <w:t>假设</w:t>
            </w:r>
            <w:r w:rsidR="00261274">
              <w:rPr>
                <w:rFonts w:hint="eastAsia"/>
                <w:sz w:val="18"/>
                <w:szCs w:val="18"/>
                <w:lang w:eastAsia="zh-CN" w:bidi="he-IL"/>
              </w:rPr>
              <w:t>个体性</w:t>
            </w:r>
            <w:r w:rsidR="00261274">
              <w:rPr>
                <w:sz w:val="18"/>
                <w:szCs w:val="18"/>
                <w:lang w:eastAsia="zh-CN" w:bidi="he-IL"/>
              </w:rPr>
              <w:t>和</w:t>
            </w:r>
            <w:r w:rsidR="00261274">
              <w:rPr>
                <w:rFonts w:hint="eastAsia"/>
                <w:sz w:val="18"/>
                <w:szCs w:val="18"/>
                <w:lang w:eastAsia="zh-CN" w:bidi="he-IL"/>
              </w:rPr>
              <w:t>综合</w:t>
            </w:r>
            <w:r w:rsidR="00261274">
              <w:rPr>
                <w:sz w:val="18"/>
                <w:szCs w:val="18"/>
                <w:lang w:eastAsia="zh-CN" w:bidi="he-IL"/>
              </w:rPr>
              <w:t>压力情景中</w:t>
            </w:r>
            <w:r w:rsidRPr="00FE766C">
              <w:rPr>
                <w:rFonts w:hint="eastAsia"/>
                <w:sz w:val="18"/>
                <w:szCs w:val="18"/>
                <w:lang w:eastAsia="zh-CN" w:bidi="he-IL"/>
              </w:rPr>
              <w:t>非运营性质</w:t>
            </w:r>
            <w:r w:rsidR="00261274">
              <w:rPr>
                <w:rFonts w:hint="eastAsia"/>
                <w:sz w:val="18"/>
                <w:szCs w:val="18"/>
                <w:lang w:eastAsia="zh-CN" w:bidi="he-IL"/>
              </w:rPr>
              <w:t>的</w:t>
            </w:r>
            <w:r w:rsidR="00261274">
              <w:rPr>
                <w:sz w:val="18"/>
                <w:szCs w:val="18"/>
                <w:lang w:eastAsia="zh-CN" w:bidi="he-IL"/>
              </w:rPr>
              <w:t>额外</w:t>
            </w:r>
            <w:r w:rsidRPr="00FE766C">
              <w:rPr>
                <w:rFonts w:hint="eastAsia"/>
                <w:sz w:val="18"/>
                <w:szCs w:val="18"/>
                <w:lang w:eastAsia="zh-CN" w:bidi="he-IL"/>
              </w:rPr>
              <w:t>存款将流失</w:t>
            </w:r>
          </w:p>
          <w:p w14:paraId="40187D01" w14:textId="77777777" w:rsidR="00FA659C" w:rsidRPr="00FE766C" w:rsidRDefault="00FA659C" w:rsidP="004D45A3">
            <w:pPr>
              <w:pStyle w:val="ListParagraph"/>
              <w:widowControl w:val="0"/>
              <w:rPr>
                <w:sz w:val="18"/>
                <w:szCs w:val="18"/>
                <w:lang w:eastAsia="zh-CN" w:bidi="he-IL"/>
              </w:rPr>
            </w:pPr>
          </w:p>
          <w:p w14:paraId="06805B0B" w14:textId="770C7D85" w:rsidR="00FA659C" w:rsidRPr="00FE766C" w:rsidRDefault="002D08CB" w:rsidP="004D45A3">
            <w:pPr>
              <w:rPr>
                <w:sz w:val="18"/>
                <w:szCs w:val="18"/>
                <w:lang w:eastAsia="zh-CN" w:bidi="he-IL"/>
              </w:rPr>
            </w:pPr>
            <w:r w:rsidRPr="00FE766C">
              <w:rPr>
                <w:rFonts w:hint="eastAsia"/>
                <w:sz w:val="18"/>
                <w:szCs w:val="18"/>
                <w:lang w:eastAsia="zh-CN" w:bidi="he-IL"/>
              </w:rPr>
              <w:t>证券公司存款</w:t>
            </w:r>
          </w:p>
          <w:p w14:paraId="05317A02" w14:textId="77A29CD2" w:rsidR="00FA659C" w:rsidRPr="00FE766C" w:rsidRDefault="002D08CB" w:rsidP="004D45A3">
            <w:pPr>
              <w:pStyle w:val="ListParagraph"/>
              <w:widowControl w:val="0"/>
              <w:numPr>
                <w:ilvl w:val="0"/>
                <w:numId w:val="3"/>
              </w:numPr>
              <w:rPr>
                <w:sz w:val="18"/>
                <w:szCs w:val="18"/>
                <w:lang w:eastAsia="zh-CN" w:bidi="he-IL"/>
              </w:rPr>
            </w:pPr>
            <w:r w:rsidRPr="00FE766C">
              <w:rPr>
                <w:rFonts w:hint="eastAsia"/>
                <w:sz w:val="18"/>
                <w:szCs w:val="18"/>
                <w:lang w:eastAsia="zh-CN" w:bidi="he-IL"/>
              </w:rPr>
              <w:t>根据</w:t>
            </w:r>
            <w:proofErr w:type="spellStart"/>
            <w:r w:rsidRPr="00FE766C">
              <w:rPr>
                <w:sz w:val="18"/>
                <w:szCs w:val="18"/>
                <w:lang w:eastAsia="zh-CN" w:bidi="he-IL"/>
              </w:rPr>
              <w:t>Reg</w:t>
            </w:r>
            <w:proofErr w:type="spellEnd"/>
            <w:r w:rsidR="008F6258">
              <w:rPr>
                <w:sz w:val="18"/>
                <w:szCs w:val="18"/>
                <w:lang w:eastAsia="zh-CN" w:bidi="he-IL"/>
              </w:rPr>
              <w:t xml:space="preserve"> </w:t>
            </w:r>
            <w:r w:rsidRPr="00FE766C">
              <w:rPr>
                <w:sz w:val="18"/>
                <w:szCs w:val="18"/>
                <w:lang w:eastAsia="zh-CN" w:bidi="he-IL"/>
              </w:rPr>
              <w:t>D</w:t>
            </w:r>
            <w:r w:rsidR="00691C7B" w:rsidRPr="00FE766C">
              <w:rPr>
                <w:rFonts w:hint="eastAsia"/>
                <w:sz w:val="18"/>
                <w:szCs w:val="18"/>
                <w:lang w:eastAsia="zh-CN" w:bidi="he-IL"/>
              </w:rPr>
              <w:t>要求，</w:t>
            </w:r>
            <w:r w:rsidRPr="00FE766C">
              <w:rPr>
                <w:rFonts w:hint="eastAsia"/>
                <w:sz w:val="18"/>
                <w:szCs w:val="18"/>
                <w:lang w:eastAsia="zh-CN" w:bidi="he-IL"/>
              </w:rPr>
              <w:t>经纪商需</w:t>
            </w:r>
            <w:r w:rsidR="00261274">
              <w:rPr>
                <w:rFonts w:hint="eastAsia"/>
                <w:sz w:val="18"/>
                <w:szCs w:val="18"/>
                <w:lang w:eastAsia="zh-CN" w:bidi="he-IL"/>
              </w:rPr>
              <w:t>保持</w:t>
            </w:r>
            <w:r w:rsidRPr="00FE766C">
              <w:rPr>
                <w:rFonts w:hint="eastAsia"/>
                <w:sz w:val="18"/>
                <w:szCs w:val="18"/>
                <w:lang w:eastAsia="zh-CN" w:bidi="he-IL"/>
              </w:rPr>
              <w:t>存款余额在一</w:t>
            </w:r>
            <w:r w:rsidR="00691C7B" w:rsidRPr="00FE766C">
              <w:rPr>
                <w:rFonts w:hint="eastAsia"/>
                <w:sz w:val="18"/>
                <w:szCs w:val="18"/>
                <w:lang w:eastAsia="zh-CN" w:bidi="he-IL"/>
              </w:rPr>
              <w:t>定</w:t>
            </w:r>
            <w:r w:rsidRPr="00FE766C">
              <w:rPr>
                <w:rFonts w:hint="eastAsia"/>
                <w:sz w:val="18"/>
                <w:szCs w:val="18"/>
                <w:lang w:eastAsia="zh-CN" w:bidi="he-IL"/>
              </w:rPr>
              <w:t>水平</w:t>
            </w:r>
            <w:r w:rsidR="00691C7B" w:rsidRPr="00FE766C">
              <w:rPr>
                <w:rFonts w:hint="eastAsia"/>
                <w:sz w:val="18"/>
                <w:szCs w:val="18"/>
                <w:lang w:eastAsia="zh-CN" w:bidi="he-IL"/>
              </w:rPr>
              <w:t>上</w:t>
            </w:r>
            <w:r w:rsidRPr="00FE766C">
              <w:rPr>
                <w:rFonts w:hint="eastAsia"/>
                <w:sz w:val="18"/>
                <w:szCs w:val="18"/>
                <w:lang w:eastAsia="zh-CN" w:bidi="he-IL"/>
              </w:rPr>
              <w:t>，</w:t>
            </w:r>
            <w:r w:rsidR="00261274">
              <w:rPr>
                <w:rFonts w:hint="eastAsia"/>
                <w:sz w:val="18"/>
                <w:szCs w:val="18"/>
                <w:lang w:eastAsia="zh-CN" w:bidi="he-IL"/>
              </w:rPr>
              <w:t>因此</w:t>
            </w:r>
            <w:r w:rsidR="00261274">
              <w:rPr>
                <w:sz w:val="18"/>
                <w:szCs w:val="18"/>
                <w:lang w:eastAsia="zh-CN" w:bidi="he-IL"/>
              </w:rPr>
              <w:t>认为</w:t>
            </w:r>
            <w:r w:rsidRPr="00FE766C">
              <w:rPr>
                <w:rFonts w:hint="eastAsia"/>
                <w:sz w:val="18"/>
                <w:szCs w:val="18"/>
                <w:lang w:eastAsia="zh-CN" w:bidi="he-IL"/>
              </w:rPr>
              <w:t>这类存款相对稳定</w:t>
            </w:r>
            <w:r w:rsidR="00691C7B" w:rsidRPr="00FE766C">
              <w:rPr>
                <w:rFonts w:hint="eastAsia"/>
                <w:sz w:val="18"/>
                <w:szCs w:val="18"/>
                <w:lang w:eastAsia="zh-CN" w:bidi="he-IL"/>
              </w:rPr>
              <w:t>。</w:t>
            </w:r>
            <w:r w:rsidRPr="00FE766C">
              <w:rPr>
                <w:rFonts w:hint="eastAsia"/>
                <w:sz w:val="18"/>
                <w:szCs w:val="18"/>
                <w:lang w:eastAsia="zh-CN" w:bidi="he-IL"/>
              </w:rPr>
              <w:t>假设</w:t>
            </w:r>
            <w:r w:rsidR="00691C7B" w:rsidRPr="00FE766C">
              <w:rPr>
                <w:rFonts w:hint="eastAsia"/>
                <w:sz w:val="18"/>
                <w:szCs w:val="18"/>
                <w:lang w:eastAsia="zh-CN" w:bidi="he-IL"/>
              </w:rPr>
              <w:t>这类存款</w:t>
            </w:r>
            <w:r w:rsidR="00261274">
              <w:rPr>
                <w:rFonts w:hint="eastAsia"/>
                <w:sz w:val="18"/>
                <w:szCs w:val="18"/>
                <w:lang w:eastAsia="zh-CN" w:bidi="he-IL"/>
              </w:rPr>
              <w:t>在</w:t>
            </w:r>
            <w:r w:rsidR="00261274">
              <w:rPr>
                <w:sz w:val="18"/>
                <w:szCs w:val="18"/>
                <w:lang w:eastAsia="zh-CN" w:bidi="he-IL"/>
              </w:rPr>
              <w:t>危机中到期不续作</w:t>
            </w:r>
            <w:r w:rsidR="00691C7B" w:rsidRPr="00FE766C">
              <w:rPr>
                <w:rFonts w:hint="eastAsia"/>
                <w:sz w:val="18"/>
                <w:szCs w:val="18"/>
                <w:lang w:eastAsia="zh-CN" w:bidi="he-IL"/>
              </w:rPr>
              <w:t>。</w:t>
            </w:r>
          </w:p>
          <w:p w14:paraId="56225D5E" w14:textId="77777777" w:rsidR="00FA659C" w:rsidRPr="00FE766C" w:rsidRDefault="00FA659C" w:rsidP="004D45A3">
            <w:pPr>
              <w:widowControl w:val="0"/>
              <w:rPr>
                <w:sz w:val="18"/>
                <w:szCs w:val="18"/>
                <w:lang w:eastAsia="zh-CN" w:bidi="he-IL"/>
              </w:rPr>
            </w:pPr>
          </w:p>
        </w:tc>
        <w:tc>
          <w:tcPr>
            <w:tcW w:w="845" w:type="dxa"/>
          </w:tcPr>
          <w:p w14:paraId="7F64B34A" w14:textId="67C2DBFF" w:rsidR="00FA659C" w:rsidRPr="00FE766C" w:rsidRDefault="00FE766C" w:rsidP="004D45A3">
            <w:pPr>
              <w:rPr>
                <w:sz w:val="18"/>
                <w:szCs w:val="18"/>
              </w:rPr>
            </w:pPr>
            <w:r w:rsidRPr="00FE766C">
              <w:rPr>
                <w:rFonts w:hint="eastAsia"/>
                <w:sz w:val="18"/>
                <w:szCs w:val="18"/>
                <w:lang w:eastAsia="zh-CN"/>
              </w:rPr>
              <w:lastRenderedPageBreak/>
              <w:t>策略性调整</w:t>
            </w:r>
          </w:p>
        </w:tc>
      </w:tr>
      <w:tr w:rsidR="00A711B0" w:rsidRPr="004D3EAA" w14:paraId="34873D39" w14:textId="77777777" w:rsidTr="004D45A3">
        <w:trPr>
          <w:trHeight w:val="313"/>
        </w:trPr>
        <w:tc>
          <w:tcPr>
            <w:tcW w:w="957" w:type="dxa"/>
          </w:tcPr>
          <w:p w14:paraId="715824FA" w14:textId="1C13DD93" w:rsidR="00A711B0" w:rsidRPr="00FE766C" w:rsidRDefault="00A711B0" w:rsidP="00A711B0">
            <w:pPr>
              <w:rPr>
                <w:sz w:val="18"/>
                <w:szCs w:val="18"/>
              </w:rPr>
            </w:pPr>
            <w:r w:rsidRPr="00FE766C">
              <w:rPr>
                <w:rFonts w:hint="eastAsia"/>
                <w:sz w:val="18"/>
                <w:szCs w:val="18"/>
                <w:lang w:eastAsia="zh-CN"/>
              </w:rPr>
              <w:t>高</w:t>
            </w:r>
          </w:p>
        </w:tc>
        <w:tc>
          <w:tcPr>
            <w:tcW w:w="1648" w:type="dxa"/>
          </w:tcPr>
          <w:p w14:paraId="5D8F70DF" w14:textId="5B0B0A08" w:rsidR="00A711B0" w:rsidRPr="00FE766C" w:rsidRDefault="00F27BB6" w:rsidP="00C411E2">
            <w:pPr>
              <w:rPr>
                <w:sz w:val="18"/>
                <w:szCs w:val="18"/>
                <w:lang w:eastAsia="zh-CN"/>
              </w:rPr>
            </w:pPr>
            <w:r>
              <w:rPr>
                <w:rFonts w:hint="eastAsia"/>
                <w:sz w:val="18"/>
                <w:szCs w:val="18"/>
                <w:lang w:eastAsia="zh-CN"/>
              </w:rPr>
              <w:t>金融市场部</w:t>
            </w:r>
            <w:r w:rsidR="002D08CB" w:rsidRPr="00FE766C">
              <w:rPr>
                <w:rFonts w:hint="eastAsia"/>
                <w:sz w:val="18"/>
                <w:szCs w:val="18"/>
                <w:lang w:eastAsia="zh-CN"/>
              </w:rPr>
              <w:t>暂停定期</w:t>
            </w:r>
            <w:r w:rsidR="00D9118D">
              <w:rPr>
                <w:rFonts w:hint="eastAsia"/>
                <w:sz w:val="18"/>
                <w:szCs w:val="18"/>
                <w:lang w:eastAsia="zh-CN"/>
              </w:rPr>
              <w:t>拆放</w:t>
            </w:r>
          </w:p>
        </w:tc>
        <w:tc>
          <w:tcPr>
            <w:tcW w:w="3330" w:type="dxa"/>
          </w:tcPr>
          <w:p w14:paraId="62EA0422" w14:textId="45470E86" w:rsidR="00A711B0" w:rsidRPr="00FE766C" w:rsidRDefault="00B01D07" w:rsidP="00B01D07">
            <w:pPr>
              <w:pStyle w:val="ListParagraph"/>
              <w:widowControl w:val="0"/>
              <w:numPr>
                <w:ilvl w:val="0"/>
                <w:numId w:val="3"/>
              </w:numPr>
              <w:rPr>
                <w:sz w:val="18"/>
                <w:szCs w:val="18"/>
                <w:lang w:eastAsia="zh-CN"/>
              </w:rPr>
            </w:pPr>
            <w:r>
              <w:rPr>
                <w:rFonts w:hint="eastAsia"/>
                <w:sz w:val="18"/>
                <w:szCs w:val="18"/>
                <w:lang w:eastAsia="zh-CN" w:bidi="he-IL"/>
              </w:rPr>
              <w:t>暂停</w:t>
            </w:r>
            <w:r w:rsidR="002D08CB" w:rsidRPr="00FE766C">
              <w:rPr>
                <w:rFonts w:hint="eastAsia"/>
                <w:sz w:val="18"/>
                <w:szCs w:val="18"/>
                <w:lang w:eastAsia="zh-CN" w:bidi="he-IL"/>
              </w:rPr>
              <w:t>定期</w:t>
            </w:r>
            <w:r w:rsidR="00D9118D">
              <w:rPr>
                <w:rFonts w:hint="eastAsia"/>
                <w:sz w:val="18"/>
                <w:szCs w:val="18"/>
                <w:lang w:eastAsia="zh-CN" w:bidi="he-IL"/>
              </w:rPr>
              <w:t>拆放</w:t>
            </w:r>
            <w:r w:rsidR="002D08CB" w:rsidRPr="00FE766C">
              <w:rPr>
                <w:rFonts w:hint="eastAsia"/>
                <w:sz w:val="18"/>
                <w:szCs w:val="18"/>
                <w:lang w:eastAsia="zh-CN" w:bidi="he-IL"/>
              </w:rPr>
              <w:t>业务将</w:t>
            </w:r>
            <w:r>
              <w:rPr>
                <w:rFonts w:hint="eastAsia"/>
                <w:sz w:val="18"/>
                <w:szCs w:val="18"/>
                <w:lang w:eastAsia="zh-CN" w:bidi="he-IL"/>
              </w:rPr>
              <w:t>改善</w:t>
            </w:r>
            <w:r w:rsidR="002D08CB" w:rsidRPr="00FE766C">
              <w:rPr>
                <w:rFonts w:hint="eastAsia"/>
                <w:sz w:val="18"/>
                <w:szCs w:val="18"/>
                <w:lang w:eastAsia="zh-CN" w:bidi="he-IL"/>
              </w:rPr>
              <w:t>中国银行</w:t>
            </w:r>
            <w:r w:rsidR="00A04F24">
              <w:rPr>
                <w:rFonts w:hint="eastAsia"/>
                <w:sz w:val="18"/>
                <w:szCs w:val="18"/>
                <w:lang w:eastAsia="zh-CN" w:bidi="he-IL"/>
              </w:rPr>
              <w:t>纽约分行</w:t>
            </w:r>
            <w:r w:rsidR="002D08CB" w:rsidRPr="00FE766C">
              <w:rPr>
                <w:rFonts w:hint="eastAsia"/>
                <w:sz w:val="18"/>
                <w:szCs w:val="18"/>
                <w:lang w:eastAsia="zh-CN" w:bidi="he-IL"/>
              </w:rPr>
              <w:t>的流动性现状</w:t>
            </w:r>
          </w:p>
        </w:tc>
        <w:tc>
          <w:tcPr>
            <w:tcW w:w="3565" w:type="dxa"/>
          </w:tcPr>
          <w:p w14:paraId="46AD867C" w14:textId="3E67844D" w:rsidR="00A711B0" w:rsidRPr="00FE766C" w:rsidRDefault="002D08CB" w:rsidP="00C411E2">
            <w:pPr>
              <w:pStyle w:val="ListParagraph"/>
              <w:widowControl w:val="0"/>
              <w:numPr>
                <w:ilvl w:val="0"/>
                <w:numId w:val="3"/>
              </w:numPr>
              <w:rPr>
                <w:sz w:val="18"/>
                <w:szCs w:val="18"/>
                <w:lang w:eastAsia="zh-CN"/>
              </w:rPr>
            </w:pPr>
            <w:r w:rsidRPr="00FE766C">
              <w:rPr>
                <w:rFonts w:hint="eastAsia"/>
                <w:sz w:val="18"/>
                <w:szCs w:val="18"/>
                <w:lang w:eastAsia="zh-CN" w:bidi="he-IL"/>
              </w:rPr>
              <w:t>适用于所有压力情景，但</w:t>
            </w:r>
            <w:r w:rsidR="00BD3AE4">
              <w:rPr>
                <w:sz w:val="18"/>
                <w:szCs w:val="18"/>
                <w:lang w:eastAsia="zh-CN" w:bidi="he-IL"/>
              </w:rPr>
              <w:t>可能</w:t>
            </w:r>
            <w:r w:rsidR="00B01D07">
              <w:rPr>
                <w:rFonts w:hint="eastAsia"/>
                <w:sz w:val="18"/>
                <w:szCs w:val="18"/>
                <w:lang w:eastAsia="zh-CN" w:bidi="he-IL"/>
              </w:rPr>
              <w:t>将</w:t>
            </w:r>
            <w:r w:rsidRPr="00FE766C">
              <w:rPr>
                <w:rFonts w:hint="eastAsia"/>
                <w:sz w:val="18"/>
                <w:szCs w:val="18"/>
                <w:lang w:eastAsia="zh-CN" w:bidi="he-IL"/>
              </w:rPr>
              <w:t>对声誉产生影响</w:t>
            </w:r>
          </w:p>
        </w:tc>
        <w:tc>
          <w:tcPr>
            <w:tcW w:w="845" w:type="dxa"/>
          </w:tcPr>
          <w:p w14:paraId="0A0D1FBD" w14:textId="397EC6E4" w:rsidR="00A711B0" w:rsidRPr="00FE766C" w:rsidRDefault="00FE766C" w:rsidP="00A711B0">
            <w:pPr>
              <w:rPr>
                <w:sz w:val="18"/>
                <w:szCs w:val="18"/>
              </w:rPr>
            </w:pPr>
            <w:r w:rsidRPr="00FE766C">
              <w:rPr>
                <w:rFonts w:hint="eastAsia"/>
                <w:sz w:val="18"/>
                <w:szCs w:val="18"/>
                <w:lang w:eastAsia="zh-CN"/>
              </w:rPr>
              <w:t>策略性调整</w:t>
            </w:r>
          </w:p>
        </w:tc>
      </w:tr>
      <w:tr w:rsidR="00A711B0" w:rsidRPr="004D3EAA" w14:paraId="25535153" w14:textId="77777777" w:rsidTr="004D45A3">
        <w:trPr>
          <w:trHeight w:val="313"/>
        </w:trPr>
        <w:tc>
          <w:tcPr>
            <w:tcW w:w="957" w:type="dxa"/>
          </w:tcPr>
          <w:p w14:paraId="434489F3" w14:textId="365D8998" w:rsidR="00A711B0" w:rsidRPr="00FE766C" w:rsidRDefault="00A711B0" w:rsidP="00A711B0">
            <w:pPr>
              <w:rPr>
                <w:sz w:val="18"/>
                <w:szCs w:val="18"/>
              </w:rPr>
            </w:pPr>
            <w:r w:rsidRPr="00FE766C">
              <w:rPr>
                <w:rFonts w:hint="eastAsia"/>
                <w:sz w:val="18"/>
                <w:szCs w:val="18"/>
                <w:lang w:eastAsia="zh-CN"/>
              </w:rPr>
              <w:t>高</w:t>
            </w:r>
          </w:p>
        </w:tc>
        <w:tc>
          <w:tcPr>
            <w:tcW w:w="1648" w:type="dxa"/>
          </w:tcPr>
          <w:p w14:paraId="376D0BBD" w14:textId="08D240B7" w:rsidR="00A711B0" w:rsidRPr="00FE766C" w:rsidRDefault="002D08CB" w:rsidP="00A711B0">
            <w:pPr>
              <w:rPr>
                <w:sz w:val="18"/>
                <w:szCs w:val="18"/>
                <w:lang w:eastAsia="zh-CN"/>
              </w:rPr>
            </w:pPr>
            <w:r w:rsidRPr="00FE766C">
              <w:rPr>
                <w:rFonts w:hint="eastAsia"/>
                <w:sz w:val="18"/>
                <w:szCs w:val="18"/>
                <w:lang w:eastAsia="zh-CN"/>
              </w:rPr>
              <w:t>调整</w:t>
            </w:r>
            <w:r w:rsidR="00CA61C3">
              <w:rPr>
                <w:rFonts w:hint="eastAsia"/>
                <w:sz w:val="18"/>
                <w:szCs w:val="18"/>
                <w:lang w:eastAsia="zh-CN"/>
              </w:rPr>
              <w:t>或卖出</w:t>
            </w:r>
            <w:r w:rsidRPr="00FE766C">
              <w:rPr>
                <w:rFonts w:hint="eastAsia"/>
                <w:sz w:val="18"/>
                <w:szCs w:val="18"/>
                <w:lang w:eastAsia="zh-CN"/>
              </w:rPr>
              <w:t>投资组合增加流动性</w:t>
            </w:r>
          </w:p>
        </w:tc>
        <w:tc>
          <w:tcPr>
            <w:tcW w:w="3330" w:type="dxa"/>
          </w:tcPr>
          <w:p w14:paraId="6D68310B" w14:textId="5204F65B" w:rsidR="00A711B0" w:rsidRPr="00FE766C" w:rsidRDefault="002D08CB" w:rsidP="00A711B0">
            <w:pPr>
              <w:pStyle w:val="ListParagraph"/>
              <w:widowControl w:val="0"/>
              <w:numPr>
                <w:ilvl w:val="0"/>
                <w:numId w:val="3"/>
              </w:numPr>
              <w:rPr>
                <w:sz w:val="18"/>
                <w:szCs w:val="18"/>
                <w:lang w:eastAsia="zh-CN" w:bidi="he-IL"/>
              </w:rPr>
            </w:pPr>
            <w:r w:rsidRPr="00FE766C">
              <w:rPr>
                <w:rFonts w:hint="eastAsia"/>
                <w:sz w:val="18"/>
                <w:szCs w:val="18"/>
                <w:lang w:eastAsia="zh-CN" w:bidi="he-IL"/>
              </w:rPr>
              <w:t>中国银行</w:t>
            </w:r>
            <w:r w:rsidR="00A04F24">
              <w:rPr>
                <w:rFonts w:hint="eastAsia"/>
                <w:sz w:val="18"/>
                <w:szCs w:val="18"/>
                <w:lang w:eastAsia="zh-CN" w:bidi="he-IL"/>
              </w:rPr>
              <w:t>纽约分行</w:t>
            </w:r>
            <w:r w:rsidRPr="00FE766C">
              <w:rPr>
                <w:rFonts w:hint="eastAsia"/>
                <w:sz w:val="18"/>
                <w:szCs w:val="18"/>
                <w:lang w:eastAsia="zh-CN" w:bidi="he-IL"/>
              </w:rPr>
              <w:t>持有</w:t>
            </w:r>
            <w:r w:rsidR="00B01D07">
              <w:rPr>
                <w:rFonts w:hint="eastAsia"/>
                <w:sz w:val="18"/>
                <w:szCs w:val="18"/>
                <w:lang w:eastAsia="zh-CN" w:bidi="he-IL"/>
              </w:rPr>
              <w:t>的</w:t>
            </w:r>
            <w:r w:rsidR="00B01D07">
              <w:rPr>
                <w:sz w:val="18"/>
                <w:szCs w:val="18"/>
                <w:lang w:eastAsia="zh-CN" w:bidi="he-IL"/>
              </w:rPr>
              <w:t>证券投资组合</w:t>
            </w:r>
            <w:r w:rsidR="00B01D07">
              <w:rPr>
                <w:rFonts w:hint="eastAsia"/>
                <w:sz w:val="18"/>
                <w:szCs w:val="18"/>
                <w:lang w:eastAsia="zh-CN" w:bidi="he-IL"/>
              </w:rPr>
              <w:t>主要</w:t>
            </w:r>
            <w:r w:rsidR="00B01D07">
              <w:rPr>
                <w:sz w:val="18"/>
                <w:szCs w:val="18"/>
                <w:lang w:eastAsia="zh-CN" w:bidi="he-IL"/>
              </w:rPr>
              <w:t>由</w:t>
            </w:r>
            <w:r w:rsidRPr="00FE766C">
              <w:rPr>
                <w:rFonts w:hint="eastAsia"/>
                <w:sz w:val="18"/>
                <w:szCs w:val="18"/>
                <w:lang w:eastAsia="zh-CN" w:bidi="he-IL"/>
              </w:rPr>
              <w:t>金融机构发行的投资级别</w:t>
            </w:r>
            <w:r w:rsidR="004D732B">
              <w:rPr>
                <w:rFonts w:hint="eastAsia"/>
                <w:sz w:val="18"/>
                <w:szCs w:val="18"/>
                <w:lang w:eastAsia="zh-CN" w:bidi="he-IL"/>
              </w:rPr>
              <w:t>的</w:t>
            </w:r>
            <w:r w:rsidRPr="00FE766C">
              <w:rPr>
                <w:rFonts w:hint="eastAsia"/>
                <w:sz w:val="18"/>
                <w:szCs w:val="18"/>
                <w:lang w:eastAsia="zh-CN" w:bidi="he-IL"/>
              </w:rPr>
              <w:t>证券</w:t>
            </w:r>
            <w:r w:rsidR="00B01D07">
              <w:rPr>
                <w:rFonts w:hint="eastAsia"/>
                <w:sz w:val="18"/>
                <w:szCs w:val="18"/>
                <w:lang w:eastAsia="zh-CN" w:bidi="he-IL"/>
              </w:rPr>
              <w:t>组成</w:t>
            </w:r>
          </w:p>
          <w:p w14:paraId="512E559A" w14:textId="244B58A3" w:rsidR="00A711B0" w:rsidRPr="00FE766C" w:rsidRDefault="004D732B" w:rsidP="003A1EB5">
            <w:pPr>
              <w:pStyle w:val="ListParagraph"/>
              <w:widowControl w:val="0"/>
              <w:numPr>
                <w:ilvl w:val="0"/>
                <w:numId w:val="3"/>
              </w:numPr>
              <w:rPr>
                <w:sz w:val="18"/>
                <w:szCs w:val="18"/>
                <w:lang w:eastAsia="zh-CN"/>
              </w:rPr>
            </w:pPr>
            <w:r>
              <w:rPr>
                <w:rFonts w:hint="eastAsia"/>
                <w:sz w:val="18"/>
                <w:szCs w:val="18"/>
                <w:lang w:eastAsia="zh-CN" w:bidi="he-IL"/>
              </w:rPr>
              <w:t>其中大部分</w:t>
            </w:r>
            <w:r w:rsidR="00B01D07">
              <w:rPr>
                <w:sz w:val="18"/>
                <w:szCs w:val="18"/>
                <w:lang w:eastAsia="zh-CN" w:bidi="he-IL"/>
              </w:rPr>
              <w:t>证券</w:t>
            </w:r>
            <w:r w:rsidR="00B01D07">
              <w:rPr>
                <w:rFonts w:hint="eastAsia"/>
                <w:sz w:val="18"/>
                <w:szCs w:val="18"/>
                <w:lang w:eastAsia="zh-CN" w:bidi="he-IL"/>
              </w:rPr>
              <w:t>受到</w:t>
            </w:r>
            <w:r w:rsidR="00B01D07">
              <w:rPr>
                <w:sz w:val="18"/>
                <w:szCs w:val="18"/>
                <w:lang w:eastAsia="zh-CN" w:bidi="he-IL"/>
              </w:rPr>
              <w:t>资产抵押</w:t>
            </w:r>
            <w:r w:rsidR="00B01D07">
              <w:rPr>
                <w:rFonts w:hint="eastAsia"/>
                <w:sz w:val="18"/>
                <w:szCs w:val="18"/>
                <w:lang w:eastAsia="zh-CN" w:bidi="he-IL"/>
              </w:rPr>
              <w:t>监管</w:t>
            </w:r>
            <w:r w:rsidR="00B01D07">
              <w:rPr>
                <w:sz w:val="18"/>
                <w:szCs w:val="18"/>
                <w:lang w:eastAsia="zh-CN" w:bidi="he-IL"/>
              </w:rPr>
              <w:t>要求的限制</w:t>
            </w:r>
            <w:r w:rsidR="00B01D07">
              <w:rPr>
                <w:rFonts w:hint="eastAsia"/>
                <w:sz w:val="18"/>
                <w:szCs w:val="18"/>
                <w:lang w:eastAsia="zh-CN" w:bidi="he-IL"/>
              </w:rPr>
              <w:t>，无法进行</w:t>
            </w:r>
            <w:r w:rsidR="002D08CB" w:rsidRPr="00FE766C">
              <w:rPr>
                <w:rFonts w:hint="eastAsia"/>
                <w:sz w:val="18"/>
                <w:szCs w:val="18"/>
                <w:lang w:eastAsia="zh-CN" w:bidi="he-IL"/>
              </w:rPr>
              <w:t>出售或抵押</w:t>
            </w:r>
          </w:p>
        </w:tc>
        <w:tc>
          <w:tcPr>
            <w:tcW w:w="3565" w:type="dxa"/>
          </w:tcPr>
          <w:p w14:paraId="7996D048" w14:textId="2B3B66B7" w:rsidR="00A711B0" w:rsidRPr="00FE766C" w:rsidRDefault="007527E4" w:rsidP="00A711B0">
            <w:pPr>
              <w:pStyle w:val="ListParagraph"/>
              <w:widowControl w:val="0"/>
              <w:numPr>
                <w:ilvl w:val="0"/>
                <w:numId w:val="3"/>
              </w:numPr>
              <w:rPr>
                <w:sz w:val="18"/>
                <w:szCs w:val="18"/>
                <w:lang w:eastAsia="zh-CN" w:bidi="he-IL"/>
              </w:rPr>
            </w:pPr>
            <w:r w:rsidRPr="00FE766C">
              <w:rPr>
                <w:rFonts w:hint="eastAsia"/>
                <w:sz w:val="18"/>
                <w:szCs w:val="18"/>
                <w:lang w:eastAsia="zh-CN" w:bidi="he-IL"/>
              </w:rPr>
              <w:t>投资组合</w:t>
            </w:r>
            <w:r w:rsidR="004D732B">
              <w:rPr>
                <w:rFonts w:hint="eastAsia"/>
                <w:sz w:val="18"/>
                <w:szCs w:val="18"/>
                <w:lang w:eastAsia="zh-CN" w:bidi="he-IL"/>
              </w:rPr>
              <w:t>中</w:t>
            </w:r>
            <w:r w:rsidR="004D732B">
              <w:rPr>
                <w:sz w:val="18"/>
                <w:szCs w:val="18"/>
                <w:lang w:eastAsia="zh-CN" w:bidi="he-IL"/>
              </w:rPr>
              <w:t>大部分</w:t>
            </w:r>
            <w:r w:rsidR="004D732B">
              <w:rPr>
                <w:rFonts w:hint="eastAsia"/>
                <w:sz w:val="18"/>
                <w:szCs w:val="18"/>
                <w:lang w:eastAsia="zh-CN" w:bidi="he-IL"/>
              </w:rPr>
              <w:t>证券</w:t>
            </w:r>
            <w:r w:rsidR="00B01D07">
              <w:rPr>
                <w:rFonts w:hint="eastAsia"/>
                <w:sz w:val="18"/>
                <w:szCs w:val="18"/>
                <w:lang w:eastAsia="zh-CN" w:bidi="he-IL"/>
              </w:rPr>
              <w:t>受到</w:t>
            </w:r>
            <w:r w:rsidR="00B01D07">
              <w:rPr>
                <w:sz w:val="18"/>
                <w:szCs w:val="18"/>
                <w:lang w:eastAsia="zh-CN" w:bidi="he-IL"/>
              </w:rPr>
              <w:t>资产抵押</w:t>
            </w:r>
            <w:r w:rsidR="00B01D07">
              <w:rPr>
                <w:rFonts w:hint="eastAsia"/>
                <w:sz w:val="18"/>
                <w:szCs w:val="18"/>
                <w:lang w:eastAsia="zh-CN" w:bidi="he-IL"/>
              </w:rPr>
              <w:t>监管</w:t>
            </w:r>
            <w:r w:rsidR="00B01D07">
              <w:rPr>
                <w:sz w:val="18"/>
                <w:szCs w:val="18"/>
                <w:lang w:eastAsia="zh-CN" w:bidi="he-IL"/>
              </w:rPr>
              <w:t>要求的限制</w:t>
            </w:r>
          </w:p>
          <w:p w14:paraId="29C1441B" w14:textId="77777777" w:rsidR="00A711B0" w:rsidRPr="00FE766C" w:rsidRDefault="00A711B0" w:rsidP="00A711B0">
            <w:pPr>
              <w:rPr>
                <w:sz w:val="18"/>
                <w:szCs w:val="18"/>
                <w:lang w:eastAsia="zh-CN"/>
              </w:rPr>
            </w:pPr>
          </w:p>
        </w:tc>
        <w:tc>
          <w:tcPr>
            <w:tcW w:w="845" w:type="dxa"/>
          </w:tcPr>
          <w:p w14:paraId="765E93A6" w14:textId="4FA0D8F7" w:rsidR="00A711B0" w:rsidRPr="00FE766C" w:rsidRDefault="00FE766C" w:rsidP="00A711B0">
            <w:pPr>
              <w:rPr>
                <w:sz w:val="18"/>
                <w:szCs w:val="18"/>
              </w:rPr>
            </w:pPr>
            <w:r w:rsidRPr="00FE766C">
              <w:rPr>
                <w:rFonts w:hint="eastAsia"/>
                <w:sz w:val="18"/>
                <w:szCs w:val="18"/>
                <w:lang w:eastAsia="zh-CN"/>
              </w:rPr>
              <w:t>策略性调整</w:t>
            </w:r>
          </w:p>
        </w:tc>
      </w:tr>
      <w:tr w:rsidR="000632B5" w:rsidRPr="004D3EAA" w14:paraId="01EC81D9" w14:textId="77777777" w:rsidTr="004D45A3">
        <w:trPr>
          <w:trHeight w:val="313"/>
        </w:trPr>
        <w:tc>
          <w:tcPr>
            <w:tcW w:w="957" w:type="dxa"/>
          </w:tcPr>
          <w:p w14:paraId="3F0FBB28" w14:textId="057348E9" w:rsidR="000632B5" w:rsidRPr="00FE766C" w:rsidRDefault="000632B5" w:rsidP="005B4FEF">
            <w:pPr>
              <w:rPr>
                <w:sz w:val="18"/>
                <w:szCs w:val="18"/>
                <w:lang w:eastAsia="zh-CN"/>
              </w:rPr>
            </w:pPr>
            <w:r w:rsidRPr="00FE766C">
              <w:rPr>
                <w:rFonts w:hint="eastAsia"/>
                <w:sz w:val="18"/>
                <w:szCs w:val="18"/>
                <w:lang w:eastAsia="zh-CN"/>
              </w:rPr>
              <w:t>中</w:t>
            </w:r>
          </w:p>
        </w:tc>
        <w:tc>
          <w:tcPr>
            <w:tcW w:w="1648" w:type="dxa"/>
          </w:tcPr>
          <w:p w14:paraId="598BD5E8" w14:textId="29A5831D" w:rsidR="000632B5" w:rsidRPr="00FE766C" w:rsidRDefault="000632B5" w:rsidP="005B4FEF">
            <w:pPr>
              <w:rPr>
                <w:sz w:val="18"/>
                <w:szCs w:val="18"/>
                <w:lang w:eastAsia="zh-CN"/>
              </w:rPr>
            </w:pPr>
            <w:r w:rsidRPr="00FE766C">
              <w:rPr>
                <w:rFonts w:hint="eastAsia"/>
                <w:sz w:val="18"/>
                <w:szCs w:val="18"/>
                <w:lang w:eastAsia="zh-CN"/>
              </w:rPr>
              <w:t>贷款部门暂停</w:t>
            </w:r>
            <w:r>
              <w:rPr>
                <w:rFonts w:hint="eastAsia"/>
                <w:sz w:val="18"/>
                <w:szCs w:val="18"/>
                <w:lang w:eastAsia="zh-CN"/>
              </w:rPr>
              <w:t>贷款</w:t>
            </w:r>
            <w:r w:rsidRPr="00FE766C">
              <w:rPr>
                <w:rFonts w:hint="eastAsia"/>
                <w:sz w:val="18"/>
                <w:szCs w:val="18"/>
                <w:lang w:eastAsia="zh-CN"/>
              </w:rPr>
              <w:t>发放</w:t>
            </w:r>
          </w:p>
        </w:tc>
        <w:tc>
          <w:tcPr>
            <w:tcW w:w="3330" w:type="dxa"/>
          </w:tcPr>
          <w:p w14:paraId="1A4E24B7" w14:textId="77777777" w:rsidR="000632B5" w:rsidRPr="00FE766C" w:rsidRDefault="000632B5" w:rsidP="005B4FEF">
            <w:pPr>
              <w:pStyle w:val="ListParagraph"/>
              <w:widowControl w:val="0"/>
              <w:numPr>
                <w:ilvl w:val="0"/>
                <w:numId w:val="3"/>
              </w:numPr>
              <w:rPr>
                <w:sz w:val="18"/>
                <w:szCs w:val="18"/>
                <w:lang w:eastAsia="zh-CN" w:bidi="he-IL"/>
              </w:rPr>
            </w:pPr>
            <w:r>
              <w:rPr>
                <w:rFonts w:hint="eastAsia"/>
                <w:sz w:val="18"/>
                <w:szCs w:val="18"/>
                <w:lang w:eastAsia="zh-CN" w:bidi="he-IL"/>
              </w:rPr>
              <w:t>纽约分行</w:t>
            </w:r>
            <w:r w:rsidRPr="00FE766C">
              <w:rPr>
                <w:rFonts w:hint="eastAsia"/>
                <w:sz w:val="18"/>
                <w:szCs w:val="18"/>
                <w:lang w:eastAsia="zh-CN" w:bidi="he-IL"/>
              </w:rPr>
              <w:t>目前的贷款组合包括银团贷款、定期贷款、抵押贷款及贸易融资贷款</w:t>
            </w:r>
          </w:p>
          <w:p w14:paraId="649A0018" w14:textId="42E34C4F" w:rsidR="000632B5" w:rsidRDefault="000632B5" w:rsidP="005B4FEF">
            <w:pPr>
              <w:pStyle w:val="ListParagraph"/>
              <w:widowControl w:val="0"/>
              <w:numPr>
                <w:ilvl w:val="0"/>
                <w:numId w:val="3"/>
              </w:numPr>
              <w:rPr>
                <w:sz w:val="18"/>
                <w:szCs w:val="18"/>
                <w:lang w:eastAsia="zh-CN" w:bidi="he-IL"/>
              </w:rPr>
            </w:pPr>
            <w:r>
              <w:rPr>
                <w:rFonts w:hint="eastAsia"/>
                <w:sz w:val="18"/>
                <w:szCs w:val="18"/>
                <w:lang w:eastAsia="zh-CN" w:bidi="he-IL"/>
              </w:rPr>
              <w:t>可</w:t>
            </w:r>
            <w:r>
              <w:rPr>
                <w:sz w:val="18"/>
                <w:szCs w:val="18"/>
                <w:lang w:eastAsia="zh-CN" w:bidi="he-IL"/>
              </w:rPr>
              <w:t>暂停</w:t>
            </w:r>
            <w:r w:rsidRPr="00FE766C">
              <w:rPr>
                <w:rFonts w:hint="eastAsia"/>
                <w:sz w:val="18"/>
                <w:szCs w:val="18"/>
                <w:lang w:eastAsia="zh-CN" w:bidi="he-IL"/>
              </w:rPr>
              <w:t>这些贷款</w:t>
            </w:r>
            <w:r>
              <w:rPr>
                <w:rFonts w:hint="eastAsia"/>
                <w:sz w:val="18"/>
                <w:szCs w:val="18"/>
                <w:lang w:eastAsia="zh-CN" w:bidi="he-IL"/>
              </w:rPr>
              <w:t>的</w:t>
            </w:r>
            <w:r>
              <w:rPr>
                <w:sz w:val="18"/>
                <w:szCs w:val="18"/>
                <w:lang w:eastAsia="zh-CN" w:bidi="he-IL"/>
              </w:rPr>
              <w:t>发放以缓解</w:t>
            </w:r>
            <w:r w:rsidRPr="00FE766C">
              <w:rPr>
                <w:rFonts w:hint="eastAsia"/>
                <w:sz w:val="18"/>
                <w:szCs w:val="18"/>
                <w:lang w:eastAsia="zh-CN" w:bidi="he-IL"/>
              </w:rPr>
              <w:t>中国银行</w:t>
            </w:r>
            <w:r>
              <w:rPr>
                <w:rFonts w:hint="eastAsia"/>
                <w:sz w:val="18"/>
                <w:szCs w:val="18"/>
                <w:lang w:eastAsia="zh-CN" w:bidi="he-IL"/>
              </w:rPr>
              <w:t>纽约分行</w:t>
            </w:r>
            <w:r w:rsidRPr="00FE766C">
              <w:rPr>
                <w:rFonts w:hint="eastAsia"/>
                <w:sz w:val="18"/>
                <w:szCs w:val="18"/>
                <w:lang w:eastAsia="zh-CN" w:bidi="he-IL"/>
              </w:rPr>
              <w:t>现阶段的流动性</w:t>
            </w:r>
          </w:p>
        </w:tc>
        <w:tc>
          <w:tcPr>
            <w:tcW w:w="3565" w:type="dxa"/>
          </w:tcPr>
          <w:p w14:paraId="03027842" w14:textId="23C3A7B4" w:rsidR="000632B5" w:rsidRPr="00FE766C" w:rsidRDefault="000632B5" w:rsidP="005B4FEF">
            <w:pPr>
              <w:pStyle w:val="ListParagraph"/>
              <w:widowControl w:val="0"/>
              <w:numPr>
                <w:ilvl w:val="0"/>
                <w:numId w:val="3"/>
              </w:numPr>
              <w:rPr>
                <w:sz w:val="18"/>
                <w:szCs w:val="18"/>
                <w:lang w:eastAsia="zh-CN" w:bidi="he-IL"/>
              </w:rPr>
            </w:pPr>
            <w:r w:rsidRPr="00FE766C">
              <w:rPr>
                <w:rFonts w:hint="eastAsia"/>
                <w:sz w:val="18"/>
                <w:szCs w:val="18"/>
                <w:lang w:eastAsia="zh-CN" w:bidi="he-IL"/>
              </w:rPr>
              <w:t>适用于所有压力情景，但</w:t>
            </w:r>
            <w:r>
              <w:rPr>
                <w:sz w:val="18"/>
                <w:szCs w:val="18"/>
                <w:lang w:eastAsia="zh-CN" w:bidi="he-IL"/>
              </w:rPr>
              <w:t>会对</w:t>
            </w:r>
            <w:r w:rsidRPr="00FE766C">
              <w:rPr>
                <w:rFonts w:hint="eastAsia"/>
                <w:sz w:val="18"/>
                <w:szCs w:val="18"/>
                <w:lang w:eastAsia="zh-CN" w:bidi="he-IL"/>
              </w:rPr>
              <w:t>银行品牌</w:t>
            </w:r>
            <w:r>
              <w:rPr>
                <w:rFonts w:hint="eastAsia"/>
                <w:sz w:val="18"/>
                <w:szCs w:val="18"/>
                <w:lang w:eastAsia="zh-CN" w:bidi="he-IL"/>
              </w:rPr>
              <w:t>会</w:t>
            </w:r>
            <w:r>
              <w:rPr>
                <w:sz w:val="18"/>
                <w:szCs w:val="18"/>
                <w:lang w:eastAsia="zh-CN" w:bidi="he-IL"/>
              </w:rPr>
              <w:t>产生持续性的负面</w:t>
            </w:r>
            <w:r w:rsidRPr="00FE766C">
              <w:rPr>
                <w:rFonts w:hint="eastAsia"/>
                <w:sz w:val="18"/>
                <w:szCs w:val="18"/>
                <w:lang w:eastAsia="zh-CN" w:bidi="he-IL"/>
              </w:rPr>
              <w:t>影响</w:t>
            </w:r>
          </w:p>
        </w:tc>
        <w:tc>
          <w:tcPr>
            <w:tcW w:w="845" w:type="dxa"/>
          </w:tcPr>
          <w:p w14:paraId="10CC1FCC" w14:textId="010AB7A5" w:rsidR="000632B5" w:rsidRPr="00FE766C" w:rsidRDefault="000632B5" w:rsidP="005B4FEF">
            <w:pPr>
              <w:rPr>
                <w:sz w:val="18"/>
                <w:szCs w:val="18"/>
                <w:lang w:eastAsia="zh-CN"/>
              </w:rPr>
            </w:pPr>
            <w:r w:rsidRPr="00FE766C">
              <w:rPr>
                <w:rFonts w:hint="eastAsia"/>
                <w:sz w:val="18"/>
                <w:szCs w:val="18"/>
                <w:lang w:eastAsia="zh-CN"/>
              </w:rPr>
              <w:t>战略性调整</w:t>
            </w:r>
          </w:p>
        </w:tc>
      </w:tr>
      <w:tr w:rsidR="000632B5" w:rsidRPr="004D3EAA" w14:paraId="12517683" w14:textId="77777777" w:rsidTr="004D45A3">
        <w:trPr>
          <w:trHeight w:val="313"/>
        </w:trPr>
        <w:tc>
          <w:tcPr>
            <w:tcW w:w="957" w:type="dxa"/>
          </w:tcPr>
          <w:p w14:paraId="0863A71C" w14:textId="49DB1D5F" w:rsidR="000632B5" w:rsidRPr="00FE766C" w:rsidRDefault="000632B5" w:rsidP="005B4FEF">
            <w:pPr>
              <w:rPr>
                <w:sz w:val="18"/>
                <w:szCs w:val="18"/>
                <w:lang w:eastAsia="zh-CN"/>
              </w:rPr>
            </w:pPr>
            <w:r>
              <w:rPr>
                <w:rFonts w:hint="eastAsia"/>
                <w:sz w:val="18"/>
                <w:szCs w:val="18"/>
                <w:lang w:eastAsia="zh-CN"/>
              </w:rPr>
              <w:t>中</w:t>
            </w:r>
          </w:p>
        </w:tc>
        <w:tc>
          <w:tcPr>
            <w:tcW w:w="1648" w:type="dxa"/>
          </w:tcPr>
          <w:p w14:paraId="720E9B5C" w14:textId="5D9B21FC" w:rsidR="000632B5" w:rsidRPr="00FE766C" w:rsidRDefault="000632B5" w:rsidP="005B4FEF">
            <w:pPr>
              <w:rPr>
                <w:sz w:val="18"/>
                <w:szCs w:val="18"/>
                <w:lang w:eastAsia="zh-CN"/>
              </w:rPr>
            </w:pPr>
            <w:r>
              <w:rPr>
                <w:rFonts w:hint="eastAsia"/>
                <w:sz w:val="18"/>
                <w:szCs w:val="18"/>
                <w:lang w:eastAsia="zh-CN"/>
              </w:rPr>
              <w:t>从</w:t>
            </w:r>
            <w:r w:rsidRPr="00FE766C">
              <w:rPr>
                <w:rFonts w:hint="eastAsia"/>
                <w:sz w:val="18"/>
                <w:szCs w:val="18"/>
                <w:lang w:eastAsia="zh-CN"/>
              </w:rPr>
              <w:t>美联储</w:t>
            </w:r>
            <w:r>
              <w:rPr>
                <w:rFonts w:hint="eastAsia"/>
                <w:sz w:val="18"/>
                <w:szCs w:val="18"/>
                <w:lang w:eastAsia="zh-CN"/>
              </w:rPr>
              <w:t>贴现</w:t>
            </w:r>
            <w:r>
              <w:rPr>
                <w:sz w:val="18"/>
                <w:szCs w:val="18"/>
                <w:lang w:eastAsia="zh-CN"/>
              </w:rPr>
              <w:t>窗口借款</w:t>
            </w:r>
          </w:p>
        </w:tc>
        <w:tc>
          <w:tcPr>
            <w:tcW w:w="3330" w:type="dxa"/>
          </w:tcPr>
          <w:p w14:paraId="28327465" w14:textId="77777777" w:rsidR="000632B5" w:rsidRPr="00FE766C" w:rsidRDefault="000632B5" w:rsidP="000632B5">
            <w:pPr>
              <w:pStyle w:val="ListParagraph"/>
              <w:widowControl w:val="0"/>
              <w:numPr>
                <w:ilvl w:val="0"/>
                <w:numId w:val="3"/>
              </w:numPr>
              <w:rPr>
                <w:sz w:val="18"/>
                <w:szCs w:val="18"/>
                <w:lang w:eastAsia="zh-CN" w:bidi="he-IL"/>
              </w:rPr>
            </w:pPr>
            <w:r w:rsidRPr="00FE766C">
              <w:rPr>
                <w:rFonts w:hint="eastAsia"/>
                <w:sz w:val="18"/>
                <w:szCs w:val="18"/>
                <w:lang w:eastAsia="zh-CN" w:bidi="he-IL"/>
              </w:rPr>
              <w:t>以证券抵押的方式从</w:t>
            </w:r>
            <w:r>
              <w:rPr>
                <w:rFonts w:hint="eastAsia"/>
                <w:sz w:val="18"/>
                <w:szCs w:val="18"/>
                <w:lang w:eastAsia="zh-CN" w:bidi="he-IL"/>
              </w:rPr>
              <w:t>美联储</w:t>
            </w:r>
            <w:r>
              <w:rPr>
                <w:sz w:val="18"/>
                <w:szCs w:val="18"/>
                <w:lang w:eastAsia="zh-CN" w:bidi="he-IL"/>
              </w:rPr>
              <w:t>纽约分行</w:t>
            </w:r>
            <w:r>
              <w:rPr>
                <w:rFonts w:hint="eastAsia"/>
                <w:sz w:val="18"/>
                <w:szCs w:val="18"/>
                <w:lang w:eastAsia="zh-CN" w:bidi="he-IL"/>
              </w:rPr>
              <w:t>进行</w:t>
            </w:r>
            <w:r>
              <w:rPr>
                <w:sz w:val="18"/>
                <w:szCs w:val="18"/>
                <w:lang w:eastAsia="zh-CN" w:bidi="he-IL"/>
              </w:rPr>
              <w:t>担保</w:t>
            </w:r>
            <w:r>
              <w:rPr>
                <w:rFonts w:hint="eastAsia"/>
                <w:sz w:val="18"/>
                <w:szCs w:val="18"/>
                <w:lang w:eastAsia="zh-CN" w:bidi="he-IL"/>
              </w:rPr>
              <w:t>借款</w:t>
            </w:r>
          </w:p>
          <w:p w14:paraId="673DD3A6" w14:textId="32A7FC1E" w:rsidR="000632B5" w:rsidRPr="00FE766C" w:rsidRDefault="000632B5" w:rsidP="005B4FEF">
            <w:pPr>
              <w:pStyle w:val="ListParagraph"/>
              <w:widowControl w:val="0"/>
              <w:numPr>
                <w:ilvl w:val="0"/>
                <w:numId w:val="3"/>
              </w:numPr>
              <w:rPr>
                <w:sz w:val="18"/>
                <w:szCs w:val="18"/>
                <w:lang w:eastAsia="zh-CN"/>
              </w:rPr>
            </w:pPr>
            <w:r w:rsidRPr="00FE766C">
              <w:rPr>
                <w:rFonts w:hint="eastAsia"/>
                <w:sz w:val="18"/>
                <w:szCs w:val="18"/>
                <w:lang w:eastAsia="zh-CN" w:bidi="he-IL"/>
              </w:rPr>
              <w:t>仅在所有可能的资金来源都</w:t>
            </w:r>
            <w:r>
              <w:rPr>
                <w:rFonts w:hint="eastAsia"/>
                <w:sz w:val="18"/>
                <w:szCs w:val="18"/>
                <w:lang w:eastAsia="zh-CN" w:bidi="he-IL"/>
              </w:rPr>
              <w:t>被</w:t>
            </w:r>
            <w:r w:rsidRPr="00FE766C">
              <w:rPr>
                <w:rFonts w:hint="eastAsia"/>
                <w:sz w:val="18"/>
                <w:szCs w:val="18"/>
                <w:lang w:eastAsia="zh-CN" w:bidi="he-IL"/>
              </w:rPr>
              <w:t>合理地使用后，中国银行</w:t>
            </w:r>
            <w:r>
              <w:rPr>
                <w:rFonts w:hint="eastAsia"/>
                <w:sz w:val="18"/>
                <w:szCs w:val="18"/>
                <w:lang w:eastAsia="zh-CN" w:bidi="he-IL"/>
              </w:rPr>
              <w:t>才</w:t>
            </w:r>
            <w:r>
              <w:rPr>
                <w:sz w:val="18"/>
                <w:szCs w:val="18"/>
                <w:lang w:eastAsia="zh-CN" w:bidi="he-IL"/>
              </w:rPr>
              <w:t>会</w:t>
            </w:r>
            <w:r w:rsidRPr="00FE766C">
              <w:rPr>
                <w:rFonts w:hint="eastAsia"/>
                <w:sz w:val="18"/>
                <w:szCs w:val="18"/>
                <w:lang w:eastAsia="zh-CN" w:bidi="he-IL"/>
              </w:rPr>
              <w:t>向美联储</w:t>
            </w:r>
            <w:r>
              <w:rPr>
                <w:rFonts w:hint="eastAsia"/>
                <w:sz w:val="18"/>
                <w:szCs w:val="18"/>
                <w:lang w:eastAsia="zh-CN" w:bidi="he-IL"/>
              </w:rPr>
              <w:t>贴现</w:t>
            </w:r>
            <w:r>
              <w:rPr>
                <w:sz w:val="18"/>
                <w:szCs w:val="18"/>
                <w:lang w:eastAsia="zh-CN" w:bidi="he-IL"/>
              </w:rPr>
              <w:t>窗口</w:t>
            </w:r>
            <w:r w:rsidRPr="00FE766C">
              <w:rPr>
                <w:rFonts w:hint="eastAsia"/>
                <w:sz w:val="18"/>
                <w:szCs w:val="18"/>
                <w:lang w:eastAsia="zh-CN" w:bidi="he-IL"/>
              </w:rPr>
              <w:t>寻求</w:t>
            </w:r>
            <w:r>
              <w:rPr>
                <w:rFonts w:hint="eastAsia"/>
                <w:sz w:val="18"/>
                <w:szCs w:val="18"/>
                <w:lang w:eastAsia="zh-CN" w:bidi="he-IL"/>
              </w:rPr>
              <w:t>借款</w:t>
            </w:r>
          </w:p>
        </w:tc>
        <w:tc>
          <w:tcPr>
            <w:tcW w:w="3565" w:type="dxa"/>
          </w:tcPr>
          <w:p w14:paraId="4FA578CB" w14:textId="77777777" w:rsidR="000632B5" w:rsidRPr="00FE766C" w:rsidRDefault="000632B5" w:rsidP="000632B5">
            <w:pPr>
              <w:pStyle w:val="ListParagraph"/>
              <w:numPr>
                <w:ilvl w:val="0"/>
                <w:numId w:val="3"/>
              </w:numPr>
              <w:rPr>
                <w:rFonts w:eastAsia="Times New Roman" w:cs="Arial"/>
                <w:sz w:val="18"/>
                <w:szCs w:val="18"/>
                <w:lang w:eastAsia="zh-CN" w:bidi="he-IL"/>
              </w:rPr>
            </w:pPr>
            <w:r w:rsidRPr="00FE766C">
              <w:rPr>
                <w:rFonts w:cs="Arial" w:hint="eastAsia"/>
                <w:sz w:val="18"/>
                <w:szCs w:val="18"/>
                <w:lang w:eastAsia="zh-CN" w:bidi="he-IL"/>
              </w:rPr>
              <w:t>在正常</w:t>
            </w:r>
            <w:r>
              <w:rPr>
                <w:rFonts w:cs="Arial" w:hint="eastAsia"/>
                <w:sz w:val="18"/>
                <w:szCs w:val="18"/>
                <w:lang w:eastAsia="zh-CN" w:bidi="he-IL"/>
              </w:rPr>
              <w:t>压力</w:t>
            </w:r>
            <w:r w:rsidRPr="00FE766C">
              <w:rPr>
                <w:rFonts w:cs="Arial" w:hint="eastAsia"/>
                <w:sz w:val="18"/>
                <w:szCs w:val="18"/>
                <w:lang w:eastAsia="zh-CN" w:bidi="he-IL"/>
              </w:rPr>
              <w:t>情景下，中国银行纽约分行</w:t>
            </w:r>
            <w:r>
              <w:rPr>
                <w:rFonts w:cs="Arial"/>
                <w:sz w:val="18"/>
                <w:szCs w:val="18"/>
                <w:lang w:eastAsia="zh-CN" w:bidi="he-IL"/>
              </w:rPr>
              <w:t>可以</w:t>
            </w:r>
            <w:r w:rsidRPr="00FE766C">
              <w:rPr>
                <w:rFonts w:cs="Arial" w:hint="eastAsia"/>
                <w:sz w:val="18"/>
                <w:szCs w:val="18"/>
                <w:lang w:eastAsia="zh-CN" w:bidi="he-IL"/>
              </w:rPr>
              <w:t>通过美联储拆借资金</w:t>
            </w:r>
            <w:r>
              <w:rPr>
                <w:rFonts w:cs="Arial"/>
                <w:sz w:val="18"/>
                <w:szCs w:val="18"/>
                <w:lang w:eastAsia="zh-CN" w:bidi="he-IL"/>
              </w:rPr>
              <w:t>，</w:t>
            </w:r>
            <w:r>
              <w:rPr>
                <w:rFonts w:cs="Arial" w:hint="eastAsia"/>
                <w:sz w:val="18"/>
                <w:szCs w:val="18"/>
                <w:lang w:eastAsia="zh-CN" w:bidi="he-IL"/>
              </w:rPr>
              <w:t>将其</w:t>
            </w:r>
            <w:r w:rsidRPr="00FE766C">
              <w:rPr>
                <w:rFonts w:cs="Arial" w:hint="eastAsia"/>
                <w:sz w:val="18"/>
                <w:szCs w:val="18"/>
                <w:lang w:eastAsia="zh-CN" w:bidi="he-IL"/>
              </w:rPr>
              <w:t>作为最后的融资来源</w:t>
            </w:r>
          </w:p>
          <w:p w14:paraId="49ED6BB5" w14:textId="1A17DBCA" w:rsidR="000632B5" w:rsidRPr="00FE766C" w:rsidRDefault="000632B5" w:rsidP="005B4FEF">
            <w:pPr>
              <w:pStyle w:val="ListParagraph"/>
              <w:widowControl w:val="0"/>
              <w:numPr>
                <w:ilvl w:val="0"/>
                <w:numId w:val="3"/>
              </w:numPr>
              <w:rPr>
                <w:sz w:val="18"/>
                <w:szCs w:val="18"/>
                <w:lang w:eastAsia="zh-CN"/>
              </w:rPr>
            </w:pPr>
            <w:r w:rsidRPr="00FE766C">
              <w:rPr>
                <w:rFonts w:hint="eastAsia"/>
                <w:sz w:val="18"/>
                <w:szCs w:val="18"/>
                <w:lang w:eastAsia="zh-CN" w:bidi="he-IL"/>
              </w:rPr>
              <w:t>由于缺少合格优质的</w:t>
            </w:r>
            <w:r>
              <w:rPr>
                <w:rFonts w:hint="eastAsia"/>
                <w:sz w:val="18"/>
                <w:szCs w:val="18"/>
                <w:lang w:eastAsia="zh-CN" w:bidi="he-IL"/>
              </w:rPr>
              <w:t>流动性</w:t>
            </w:r>
            <w:r w:rsidRPr="00FE766C">
              <w:rPr>
                <w:rFonts w:hint="eastAsia"/>
                <w:sz w:val="18"/>
                <w:szCs w:val="18"/>
                <w:lang w:eastAsia="zh-CN" w:bidi="he-IL"/>
              </w:rPr>
              <w:t>证券用于抵押，</w:t>
            </w:r>
            <w:r>
              <w:rPr>
                <w:rFonts w:hint="eastAsia"/>
                <w:sz w:val="18"/>
                <w:szCs w:val="18"/>
                <w:lang w:eastAsia="zh-CN" w:bidi="he-IL"/>
              </w:rPr>
              <w:t>纽约分行</w:t>
            </w:r>
            <w:r>
              <w:rPr>
                <w:sz w:val="18"/>
                <w:szCs w:val="18"/>
                <w:lang w:eastAsia="zh-CN" w:bidi="he-IL"/>
              </w:rPr>
              <w:t>可能</w:t>
            </w:r>
            <w:r w:rsidRPr="00FE766C">
              <w:rPr>
                <w:rFonts w:hint="eastAsia"/>
                <w:sz w:val="18"/>
                <w:szCs w:val="18"/>
                <w:lang w:eastAsia="zh-CN" w:bidi="he-IL"/>
              </w:rPr>
              <w:t>不能</w:t>
            </w:r>
            <w:r>
              <w:rPr>
                <w:rFonts w:hint="eastAsia"/>
                <w:sz w:val="18"/>
                <w:szCs w:val="18"/>
                <w:lang w:eastAsia="zh-CN" w:bidi="he-IL"/>
              </w:rPr>
              <w:t>从</w:t>
            </w:r>
            <w:r>
              <w:rPr>
                <w:sz w:val="18"/>
                <w:szCs w:val="18"/>
                <w:lang w:eastAsia="zh-CN" w:bidi="he-IL"/>
              </w:rPr>
              <w:t>贴现窗口</w:t>
            </w:r>
            <w:r w:rsidRPr="00FE766C">
              <w:rPr>
                <w:rFonts w:hint="eastAsia"/>
                <w:sz w:val="18"/>
                <w:szCs w:val="18"/>
                <w:lang w:eastAsia="zh-CN" w:bidi="he-IL"/>
              </w:rPr>
              <w:t>获得资金</w:t>
            </w:r>
          </w:p>
        </w:tc>
        <w:tc>
          <w:tcPr>
            <w:tcW w:w="845" w:type="dxa"/>
          </w:tcPr>
          <w:p w14:paraId="3449E7E1" w14:textId="5B795845" w:rsidR="000632B5" w:rsidRPr="00FE766C" w:rsidRDefault="000632B5" w:rsidP="005B4FEF">
            <w:pPr>
              <w:rPr>
                <w:sz w:val="18"/>
                <w:szCs w:val="18"/>
                <w:lang w:eastAsia="zh-CN"/>
              </w:rPr>
            </w:pPr>
            <w:r w:rsidRPr="00FE766C">
              <w:rPr>
                <w:rFonts w:hint="eastAsia"/>
                <w:sz w:val="18"/>
                <w:szCs w:val="18"/>
                <w:lang w:eastAsia="zh-CN"/>
              </w:rPr>
              <w:t>战略性调整</w:t>
            </w:r>
          </w:p>
        </w:tc>
      </w:tr>
      <w:tr w:rsidR="000632B5" w:rsidRPr="004D3EAA" w14:paraId="4E85A065" w14:textId="77777777" w:rsidTr="004D45A3">
        <w:trPr>
          <w:trHeight w:val="313"/>
        </w:trPr>
        <w:tc>
          <w:tcPr>
            <w:tcW w:w="957" w:type="dxa"/>
          </w:tcPr>
          <w:p w14:paraId="7D7AD79D" w14:textId="76A35F4D" w:rsidR="000632B5" w:rsidRPr="00FE766C" w:rsidRDefault="000632B5" w:rsidP="000632B5">
            <w:pPr>
              <w:rPr>
                <w:sz w:val="18"/>
                <w:szCs w:val="18"/>
                <w:lang w:eastAsia="zh-CN"/>
              </w:rPr>
            </w:pPr>
            <w:r>
              <w:rPr>
                <w:rFonts w:hint="eastAsia"/>
                <w:sz w:val="18"/>
                <w:szCs w:val="18"/>
                <w:lang w:eastAsia="zh-CN"/>
              </w:rPr>
              <w:t>中</w:t>
            </w:r>
          </w:p>
        </w:tc>
        <w:tc>
          <w:tcPr>
            <w:tcW w:w="1648" w:type="dxa"/>
          </w:tcPr>
          <w:p w14:paraId="6CAE92BA" w14:textId="392D8856" w:rsidR="000632B5" w:rsidRPr="00FE766C" w:rsidRDefault="000632B5" w:rsidP="000632B5">
            <w:pPr>
              <w:rPr>
                <w:sz w:val="18"/>
                <w:szCs w:val="18"/>
                <w:lang w:eastAsia="zh-CN"/>
              </w:rPr>
            </w:pPr>
            <w:r>
              <w:rPr>
                <w:rFonts w:hint="eastAsia"/>
                <w:sz w:val="18"/>
                <w:szCs w:val="18"/>
                <w:lang w:eastAsia="zh-CN"/>
              </w:rPr>
              <w:t>暂停新的合约承诺</w:t>
            </w:r>
          </w:p>
        </w:tc>
        <w:tc>
          <w:tcPr>
            <w:tcW w:w="3330" w:type="dxa"/>
          </w:tcPr>
          <w:p w14:paraId="003FCA9B" w14:textId="4103D844" w:rsidR="000632B5" w:rsidRDefault="000632B5" w:rsidP="000632B5">
            <w:pPr>
              <w:pStyle w:val="ListParagraph"/>
              <w:widowControl w:val="0"/>
              <w:numPr>
                <w:ilvl w:val="0"/>
                <w:numId w:val="3"/>
              </w:numPr>
              <w:rPr>
                <w:sz w:val="18"/>
                <w:szCs w:val="18"/>
                <w:lang w:eastAsia="zh-CN" w:bidi="he-IL"/>
              </w:rPr>
            </w:pPr>
            <w:r>
              <w:rPr>
                <w:rFonts w:hint="eastAsia"/>
                <w:sz w:val="18"/>
                <w:szCs w:val="18"/>
                <w:lang w:eastAsia="zh-CN" w:bidi="he-IL"/>
              </w:rPr>
              <w:t>纽约分行暂停发放新的合约承诺以缓解流动性压力</w:t>
            </w:r>
          </w:p>
        </w:tc>
        <w:tc>
          <w:tcPr>
            <w:tcW w:w="3565" w:type="dxa"/>
          </w:tcPr>
          <w:p w14:paraId="2A4C587A" w14:textId="66903627" w:rsidR="000632B5" w:rsidRPr="00FE766C" w:rsidRDefault="000632B5" w:rsidP="000632B5">
            <w:pPr>
              <w:pStyle w:val="ListParagraph"/>
              <w:widowControl w:val="0"/>
              <w:numPr>
                <w:ilvl w:val="0"/>
                <w:numId w:val="3"/>
              </w:numPr>
              <w:rPr>
                <w:sz w:val="18"/>
                <w:szCs w:val="18"/>
                <w:lang w:eastAsia="zh-CN" w:bidi="he-IL"/>
              </w:rPr>
            </w:pPr>
            <w:r w:rsidRPr="00FE766C">
              <w:rPr>
                <w:rFonts w:hint="eastAsia"/>
                <w:sz w:val="18"/>
                <w:szCs w:val="18"/>
                <w:lang w:eastAsia="zh-CN" w:bidi="he-IL"/>
              </w:rPr>
              <w:t>适用于所有压力情景，但</w:t>
            </w:r>
            <w:r>
              <w:rPr>
                <w:sz w:val="18"/>
                <w:szCs w:val="18"/>
                <w:lang w:eastAsia="zh-CN" w:bidi="he-IL"/>
              </w:rPr>
              <w:t>可能</w:t>
            </w:r>
            <w:r>
              <w:rPr>
                <w:rFonts w:hint="eastAsia"/>
                <w:sz w:val="18"/>
                <w:szCs w:val="18"/>
                <w:lang w:eastAsia="zh-CN" w:bidi="he-IL"/>
              </w:rPr>
              <w:t>将</w:t>
            </w:r>
            <w:r w:rsidRPr="00FE766C">
              <w:rPr>
                <w:rFonts w:hint="eastAsia"/>
                <w:sz w:val="18"/>
                <w:szCs w:val="18"/>
                <w:lang w:eastAsia="zh-CN" w:bidi="he-IL"/>
              </w:rPr>
              <w:t>对声誉产生影响</w:t>
            </w:r>
          </w:p>
        </w:tc>
        <w:tc>
          <w:tcPr>
            <w:tcW w:w="845" w:type="dxa"/>
          </w:tcPr>
          <w:p w14:paraId="4DEB14B1" w14:textId="01CC1DD9" w:rsidR="000632B5" w:rsidRPr="00FE766C" w:rsidRDefault="000632B5" w:rsidP="000632B5">
            <w:pPr>
              <w:rPr>
                <w:sz w:val="18"/>
                <w:szCs w:val="18"/>
                <w:lang w:eastAsia="zh-CN"/>
              </w:rPr>
            </w:pPr>
            <w:r>
              <w:rPr>
                <w:rFonts w:hint="eastAsia"/>
                <w:sz w:val="18"/>
                <w:szCs w:val="18"/>
                <w:lang w:eastAsia="zh-CN"/>
              </w:rPr>
              <w:t>战略性调整</w:t>
            </w:r>
          </w:p>
        </w:tc>
      </w:tr>
      <w:tr w:rsidR="000632B5" w:rsidRPr="004D3EAA" w14:paraId="374D95A7" w14:textId="77777777" w:rsidTr="004D45A3">
        <w:trPr>
          <w:trHeight w:val="313"/>
        </w:trPr>
        <w:tc>
          <w:tcPr>
            <w:tcW w:w="957" w:type="dxa"/>
          </w:tcPr>
          <w:p w14:paraId="5010CE38" w14:textId="6FE07598" w:rsidR="000632B5" w:rsidRPr="00FE766C" w:rsidRDefault="000632B5" w:rsidP="000632B5">
            <w:pPr>
              <w:rPr>
                <w:sz w:val="18"/>
                <w:szCs w:val="18"/>
                <w:lang w:eastAsia="zh-CN"/>
              </w:rPr>
            </w:pPr>
            <w:r w:rsidRPr="00FE766C">
              <w:rPr>
                <w:rFonts w:hint="eastAsia"/>
                <w:sz w:val="18"/>
                <w:szCs w:val="18"/>
                <w:lang w:eastAsia="zh-CN"/>
              </w:rPr>
              <w:t>低</w:t>
            </w:r>
          </w:p>
        </w:tc>
        <w:tc>
          <w:tcPr>
            <w:tcW w:w="1648" w:type="dxa"/>
          </w:tcPr>
          <w:p w14:paraId="2FC414B5" w14:textId="1C496B54" w:rsidR="000632B5" w:rsidRPr="00FE766C" w:rsidRDefault="000632B5" w:rsidP="000632B5">
            <w:pPr>
              <w:rPr>
                <w:sz w:val="18"/>
                <w:szCs w:val="18"/>
                <w:lang w:eastAsia="zh-CN"/>
              </w:rPr>
            </w:pPr>
            <w:r w:rsidRPr="00FE766C">
              <w:rPr>
                <w:rFonts w:hint="eastAsia"/>
                <w:sz w:val="18"/>
                <w:szCs w:val="18"/>
                <w:lang w:eastAsia="zh-CN"/>
              </w:rPr>
              <w:t>出售贷款组合</w:t>
            </w:r>
          </w:p>
        </w:tc>
        <w:tc>
          <w:tcPr>
            <w:tcW w:w="3330" w:type="dxa"/>
          </w:tcPr>
          <w:p w14:paraId="7790D3C1" w14:textId="77777777" w:rsidR="000632B5" w:rsidRPr="00FE766C" w:rsidRDefault="000632B5" w:rsidP="000632B5">
            <w:pPr>
              <w:pStyle w:val="ListParagraph"/>
              <w:widowControl w:val="0"/>
              <w:numPr>
                <w:ilvl w:val="0"/>
                <w:numId w:val="3"/>
              </w:numPr>
              <w:rPr>
                <w:sz w:val="18"/>
                <w:szCs w:val="18"/>
                <w:lang w:eastAsia="zh-CN" w:bidi="he-IL"/>
              </w:rPr>
            </w:pPr>
            <w:r>
              <w:rPr>
                <w:rFonts w:hint="eastAsia"/>
                <w:sz w:val="18"/>
                <w:szCs w:val="18"/>
                <w:lang w:eastAsia="zh-CN" w:bidi="he-IL"/>
              </w:rPr>
              <w:t>纽约分行</w:t>
            </w:r>
            <w:r w:rsidRPr="00FE766C">
              <w:rPr>
                <w:rFonts w:hint="eastAsia"/>
                <w:sz w:val="18"/>
                <w:szCs w:val="18"/>
                <w:lang w:eastAsia="zh-CN" w:bidi="he-IL"/>
              </w:rPr>
              <w:t>目前的贷款组合包括银团贷款、定期贷款、抵押贷款及贸易融资贷款</w:t>
            </w:r>
          </w:p>
          <w:p w14:paraId="105B3FD8" w14:textId="0A18927F" w:rsidR="000632B5" w:rsidRDefault="000632B5" w:rsidP="000632B5">
            <w:pPr>
              <w:pStyle w:val="ListParagraph"/>
              <w:widowControl w:val="0"/>
              <w:numPr>
                <w:ilvl w:val="0"/>
                <w:numId w:val="3"/>
              </w:numPr>
              <w:rPr>
                <w:sz w:val="18"/>
                <w:szCs w:val="18"/>
                <w:lang w:eastAsia="zh-CN" w:bidi="he-IL"/>
              </w:rPr>
            </w:pPr>
            <w:r w:rsidRPr="00FE766C">
              <w:rPr>
                <w:rFonts w:hint="eastAsia"/>
                <w:sz w:val="18"/>
                <w:szCs w:val="18"/>
                <w:lang w:eastAsia="zh-CN" w:bidi="he-IL"/>
              </w:rPr>
              <w:t>这些贷款可被</w:t>
            </w:r>
            <w:r>
              <w:rPr>
                <w:rFonts w:hint="eastAsia"/>
                <w:sz w:val="18"/>
                <w:szCs w:val="18"/>
                <w:lang w:eastAsia="zh-CN" w:bidi="he-IL"/>
              </w:rPr>
              <w:t>变现</w:t>
            </w:r>
            <w:r w:rsidRPr="00FE766C">
              <w:rPr>
                <w:rFonts w:hint="eastAsia"/>
                <w:sz w:val="18"/>
                <w:szCs w:val="18"/>
                <w:lang w:eastAsia="zh-CN" w:bidi="he-IL"/>
              </w:rPr>
              <w:t>以产生额外</w:t>
            </w:r>
            <w:r>
              <w:rPr>
                <w:rFonts w:hint="eastAsia"/>
                <w:sz w:val="18"/>
                <w:szCs w:val="18"/>
                <w:lang w:eastAsia="zh-CN" w:bidi="he-IL"/>
              </w:rPr>
              <w:t>的</w:t>
            </w:r>
            <w:r>
              <w:rPr>
                <w:sz w:val="18"/>
                <w:szCs w:val="18"/>
                <w:lang w:eastAsia="zh-CN" w:bidi="he-IL"/>
              </w:rPr>
              <w:t>流动性</w:t>
            </w:r>
          </w:p>
        </w:tc>
        <w:tc>
          <w:tcPr>
            <w:tcW w:w="3565" w:type="dxa"/>
          </w:tcPr>
          <w:p w14:paraId="17ACFE03" w14:textId="294B77AD" w:rsidR="000632B5" w:rsidRPr="00FE766C" w:rsidRDefault="000632B5" w:rsidP="000632B5">
            <w:pPr>
              <w:pStyle w:val="ListParagraph"/>
              <w:widowControl w:val="0"/>
              <w:numPr>
                <w:ilvl w:val="0"/>
                <w:numId w:val="3"/>
              </w:numPr>
              <w:rPr>
                <w:sz w:val="18"/>
                <w:szCs w:val="18"/>
                <w:lang w:eastAsia="zh-CN" w:bidi="he-IL"/>
              </w:rPr>
            </w:pPr>
            <w:r w:rsidRPr="00FE766C">
              <w:rPr>
                <w:rFonts w:hint="eastAsia"/>
                <w:sz w:val="18"/>
                <w:szCs w:val="18"/>
                <w:lang w:eastAsia="zh-CN" w:bidi="he-IL"/>
              </w:rPr>
              <w:t>危机发生时，中国银行</w:t>
            </w:r>
            <w:r>
              <w:rPr>
                <w:rFonts w:hint="eastAsia"/>
                <w:sz w:val="18"/>
                <w:szCs w:val="18"/>
                <w:lang w:eastAsia="zh-CN" w:bidi="he-IL"/>
              </w:rPr>
              <w:t>纽约分行尝试</w:t>
            </w:r>
            <w:r w:rsidRPr="00FE766C">
              <w:rPr>
                <w:rFonts w:hint="eastAsia"/>
                <w:sz w:val="18"/>
                <w:szCs w:val="18"/>
                <w:lang w:eastAsia="zh-CN" w:bidi="he-IL"/>
              </w:rPr>
              <w:t>出售贷款并</w:t>
            </w:r>
            <w:r>
              <w:rPr>
                <w:rFonts w:hint="eastAsia"/>
                <w:sz w:val="18"/>
                <w:szCs w:val="18"/>
                <w:lang w:eastAsia="zh-CN" w:bidi="he-IL"/>
              </w:rPr>
              <w:t>达成</w:t>
            </w:r>
            <w:r w:rsidRPr="00FE766C">
              <w:rPr>
                <w:rFonts w:hint="eastAsia"/>
                <w:sz w:val="18"/>
                <w:szCs w:val="18"/>
                <w:lang w:eastAsia="zh-CN" w:bidi="he-IL"/>
              </w:rPr>
              <w:t>贷款</w:t>
            </w:r>
            <w:r>
              <w:rPr>
                <w:rFonts w:hint="eastAsia"/>
                <w:sz w:val="18"/>
                <w:szCs w:val="18"/>
                <w:lang w:eastAsia="zh-CN" w:bidi="he-IL"/>
              </w:rPr>
              <w:t>出售</w:t>
            </w:r>
            <w:r w:rsidRPr="00FE766C">
              <w:rPr>
                <w:rFonts w:hint="eastAsia"/>
                <w:sz w:val="18"/>
                <w:szCs w:val="18"/>
                <w:lang w:eastAsia="zh-CN" w:bidi="he-IL"/>
              </w:rPr>
              <w:t>协议，假设</w:t>
            </w:r>
            <w:r>
              <w:rPr>
                <w:rFonts w:hint="eastAsia"/>
                <w:sz w:val="18"/>
                <w:szCs w:val="18"/>
                <w:lang w:eastAsia="zh-CN" w:bidi="he-IL"/>
              </w:rPr>
              <w:t>受到</w:t>
            </w:r>
            <w:r>
              <w:rPr>
                <w:sz w:val="18"/>
                <w:szCs w:val="18"/>
                <w:lang w:eastAsia="zh-CN" w:bidi="he-IL"/>
              </w:rPr>
              <w:t>压力情景</w:t>
            </w:r>
            <w:r>
              <w:rPr>
                <w:rFonts w:hint="eastAsia"/>
                <w:sz w:val="18"/>
                <w:szCs w:val="18"/>
                <w:lang w:eastAsia="zh-CN" w:bidi="he-IL"/>
              </w:rPr>
              <w:t>的</w:t>
            </w:r>
            <w:r>
              <w:rPr>
                <w:sz w:val="18"/>
                <w:szCs w:val="18"/>
                <w:lang w:eastAsia="zh-CN" w:bidi="he-IL"/>
              </w:rPr>
              <w:t>影响，</w:t>
            </w:r>
            <w:r w:rsidRPr="00FE766C">
              <w:rPr>
                <w:rFonts w:hint="eastAsia"/>
                <w:sz w:val="18"/>
                <w:szCs w:val="18"/>
                <w:lang w:eastAsia="zh-CN" w:bidi="he-IL"/>
              </w:rPr>
              <w:t>中国银行</w:t>
            </w:r>
            <w:r>
              <w:rPr>
                <w:rFonts w:hint="eastAsia"/>
                <w:sz w:val="18"/>
                <w:szCs w:val="18"/>
                <w:lang w:eastAsia="zh-CN" w:bidi="he-IL"/>
              </w:rPr>
              <w:t>纽约分行</w:t>
            </w:r>
            <w:r w:rsidRPr="00FE766C">
              <w:rPr>
                <w:rFonts w:hint="eastAsia"/>
                <w:sz w:val="18"/>
                <w:szCs w:val="18"/>
                <w:lang w:eastAsia="zh-CN" w:bidi="he-IL"/>
              </w:rPr>
              <w:t>无法</w:t>
            </w:r>
            <w:r>
              <w:rPr>
                <w:rFonts w:hint="eastAsia"/>
                <w:sz w:val="18"/>
                <w:szCs w:val="18"/>
                <w:lang w:eastAsia="zh-CN" w:bidi="he-IL"/>
              </w:rPr>
              <w:t>在</w:t>
            </w:r>
            <w:r>
              <w:rPr>
                <w:rFonts w:hint="eastAsia"/>
                <w:sz w:val="18"/>
                <w:szCs w:val="18"/>
                <w:lang w:eastAsia="zh-CN" w:bidi="he-IL"/>
              </w:rPr>
              <w:t>30</w:t>
            </w:r>
            <w:r>
              <w:rPr>
                <w:rFonts w:hint="eastAsia"/>
                <w:sz w:val="18"/>
                <w:szCs w:val="18"/>
                <w:lang w:eastAsia="zh-CN" w:bidi="he-IL"/>
              </w:rPr>
              <w:t>天</w:t>
            </w:r>
            <w:r>
              <w:rPr>
                <w:sz w:val="18"/>
                <w:szCs w:val="18"/>
                <w:lang w:eastAsia="zh-CN" w:bidi="he-IL"/>
              </w:rPr>
              <w:t>内完成</w:t>
            </w:r>
            <w:r w:rsidRPr="00FE766C">
              <w:rPr>
                <w:rFonts w:hint="eastAsia"/>
                <w:sz w:val="18"/>
                <w:szCs w:val="18"/>
                <w:lang w:eastAsia="zh-CN" w:bidi="he-IL"/>
              </w:rPr>
              <w:t>任何贷款出售并</w:t>
            </w:r>
            <w:r>
              <w:rPr>
                <w:rFonts w:hint="eastAsia"/>
                <w:sz w:val="18"/>
                <w:szCs w:val="18"/>
                <w:lang w:eastAsia="zh-CN" w:bidi="he-IL"/>
              </w:rPr>
              <w:t>取得</w:t>
            </w:r>
            <w:r>
              <w:rPr>
                <w:sz w:val="18"/>
                <w:szCs w:val="18"/>
                <w:lang w:eastAsia="zh-CN" w:bidi="he-IL"/>
              </w:rPr>
              <w:t>收益</w:t>
            </w:r>
            <w:r>
              <w:rPr>
                <w:rFonts w:hint="eastAsia"/>
                <w:sz w:val="18"/>
                <w:szCs w:val="18"/>
                <w:lang w:eastAsia="zh-CN" w:bidi="he-IL"/>
              </w:rPr>
              <w:t>入</w:t>
            </w:r>
            <w:r>
              <w:rPr>
                <w:sz w:val="18"/>
                <w:szCs w:val="18"/>
                <w:lang w:eastAsia="zh-CN" w:bidi="he-IL"/>
              </w:rPr>
              <w:t>帐</w:t>
            </w:r>
          </w:p>
        </w:tc>
        <w:tc>
          <w:tcPr>
            <w:tcW w:w="845" w:type="dxa"/>
          </w:tcPr>
          <w:p w14:paraId="629989F0" w14:textId="2366A983" w:rsidR="000632B5" w:rsidRPr="00FE766C" w:rsidRDefault="000632B5" w:rsidP="000632B5">
            <w:pPr>
              <w:rPr>
                <w:sz w:val="18"/>
                <w:szCs w:val="18"/>
                <w:lang w:eastAsia="zh-CN"/>
              </w:rPr>
            </w:pPr>
            <w:r w:rsidRPr="00FE766C">
              <w:rPr>
                <w:rFonts w:hint="eastAsia"/>
                <w:sz w:val="18"/>
                <w:szCs w:val="18"/>
                <w:lang w:eastAsia="zh-CN"/>
              </w:rPr>
              <w:t>战略性调整</w:t>
            </w:r>
          </w:p>
        </w:tc>
      </w:tr>
    </w:tbl>
    <w:p w14:paraId="21DA44A2" w14:textId="77777777" w:rsidR="00FA659C" w:rsidRPr="00296151" w:rsidRDefault="00FA659C" w:rsidP="00FA659C">
      <w:pPr>
        <w:rPr>
          <w:highlight w:val="yellow"/>
        </w:rPr>
      </w:pPr>
    </w:p>
    <w:p w14:paraId="706DD75C" w14:textId="77777777" w:rsidR="00FA659C" w:rsidRPr="00296151" w:rsidRDefault="00FA659C" w:rsidP="00FA659C">
      <w:pPr>
        <w:rPr>
          <w:highlight w:val="yellow"/>
        </w:rPr>
      </w:pPr>
    </w:p>
    <w:tbl>
      <w:tblPr>
        <w:tblStyle w:val="TableGrid"/>
        <w:tblpPr w:leftFromText="180" w:rightFromText="180" w:vertAnchor="text" w:tblpY="1"/>
        <w:tblOverlap w:val="never"/>
        <w:tblW w:w="10453" w:type="dxa"/>
        <w:tblLayout w:type="fixed"/>
        <w:tblCellMar>
          <w:top w:w="14" w:type="dxa"/>
          <w:left w:w="43" w:type="dxa"/>
          <w:bottom w:w="14" w:type="dxa"/>
          <w:right w:w="43" w:type="dxa"/>
        </w:tblCellMar>
        <w:tblLook w:val="04A0" w:firstRow="1" w:lastRow="0" w:firstColumn="1" w:lastColumn="0" w:noHBand="0" w:noVBand="1"/>
      </w:tblPr>
      <w:tblGrid>
        <w:gridCol w:w="1063"/>
        <w:gridCol w:w="1648"/>
        <w:gridCol w:w="3330"/>
        <w:gridCol w:w="3565"/>
        <w:gridCol w:w="847"/>
      </w:tblGrid>
      <w:tr w:rsidR="007A2876" w:rsidRPr="00FE766C" w14:paraId="5DE05B4A" w14:textId="77777777" w:rsidTr="00FE243A">
        <w:trPr>
          <w:trHeight w:val="242"/>
          <w:tblHeader/>
        </w:trPr>
        <w:tc>
          <w:tcPr>
            <w:tcW w:w="10453" w:type="dxa"/>
            <w:gridSpan w:val="5"/>
            <w:shd w:val="clear" w:color="auto" w:fill="A40000"/>
          </w:tcPr>
          <w:p w14:paraId="0EC2AFD6" w14:textId="77777777" w:rsidR="007A2876" w:rsidRPr="00FE766C" w:rsidRDefault="0005632F" w:rsidP="0005632F">
            <w:r w:rsidRPr="00FE766C">
              <w:lastRenderedPageBreak/>
              <w:t>Contingent Liquidity Sources and Funding Countermeasures</w:t>
            </w:r>
          </w:p>
        </w:tc>
      </w:tr>
      <w:tr w:rsidR="007A2876" w:rsidRPr="00FE766C" w14:paraId="0844E8A2" w14:textId="77777777" w:rsidTr="00FE243A">
        <w:trPr>
          <w:trHeight w:val="430"/>
          <w:tblHeader/>
        </w:trPr>
        <w:tc>
          <w:tcPr>
            <w:tcW w:w="1063" w:type="dxa"/>
            <w:shd w:val="clear" w:color="auto" w:fill="F5B9A9"/>
            <w:vAlign w:val="center"/>
          </w:tcPr>
          <w:p w14:paraId="031B08B8" w14:textId="77777777" w:rsidR="007A2876" w:rsidRPr="00FE766C" w:rsidRDefault="007A2876" w:rsidP="0005632F">
            <w:pPr>
              <w:rPr>
                <w:sz w:val="18"/>
                <w:szCs w:val="18"/>
              </w:rPr>
            </w:pPr>
            <w:r w:rsidRPr="00FE766C">
              <w:rPr>
                <w:sz w:val="18"/>
                <w:szCs w:val="18"/>
              </w:rPr>
              <w:t>Action Priority</w:t>
            </w:r>
          </w:p>
        </w:tc>
        <w:tc>
          <w:tcPr>
            <w:tcW w:w="1648" w:type="dxa"/>
            <w:shd w:val="clear" w:color="auto" w:fill="F5B9A9"/>
            <w:vAlign w:val="center"/>
          </w:tcPr>
          <w:p w14:paraId="3F2A1E5C" w14:textId="77777777" w:rsidR="007A2876" w:rsidRPr="00FE766C" w:rsidRDefault="007A2876" w:rsidP="0005632F">
            <w:pPr>
              <w:rPr>
                <w:sz w:val="18"/>
                <w:szCs w:val="18"/>
              </w:rPr>
            </w:pPr>
            <w:r w:rsidRPr="00FE766C">
              <w:rPr>
                <w:sz w:val="18"/>
                <w:szCs w:val="18"/>
              </w:rPr>
              <w:t>Funding Source</w:t>
            </w:r>
            <w:r w:rsidR="0005632F" w:rsidRPr="00FE766C">
              <w:rPr>
                <w:sz w:val="18"/>
                <w:szCs w:val="18"/>
              </w:rPr>
              <w:t>/ Countermeasure</w:t>
            </w:r>
          </w:p>
        </w:tc>
        <w:tc>
          <w:tcPr>
            <w:tcW w:w="3330" w:type="dxa"/>
            <w:shd w:val="clear" w:color="auto" w:fill="F5B9A9"/>
            <w:vAlign w:val="center"/>
          </w:tcPr>
          <w:p w14:paraId="4DDB8D02" w14:textId="77777777" w:rsidR="007A2876" w:rsidRPr="00FE766C" w:rsidRDefault="007A2876" w:rsidP="0005632F">
            <w:pPr>
              <w:rPr>
                <w:sz w:val="18"/>
                <w:szCs w:val="18"/>
              </w:rPr>
            </w:pPr>
            <w:r w:rsidRPr="00FE766C">
              <w:rPr>
                <w:sz w:val="18"/>
                <w:szCs w:val="18"/>
              </w:rPr>
              <w:t>Description</w:t>
            </w:r>
          </w:p>
        </w:tc>
        <w:tc>
          <w:tcPr>
            <w:tcW w:w="3565" w:type="dxa"/>
            <w:shd w:val="clear" w:color="auto" w:fill="F5B9A9"/>
            <w:vAlign w:val="center"/>
          </w:tcPr>
          <w:p w14:paraId="7ABD718C" w14:textId="77777777" w:rsidR="007A2876" w:rsidRPr="00FE766C" w:rsidRDefault="007A2876" w:rsidP="0005632F">
            <w:pPr>
              <w:rPr>
                <w:sz w:val="18"/>
                <w:szCs w:val="18"/>
              </w:rPr>
            </w:pPr>
            <w:r w:rsidRPr="00FE766C">
              <w:rPr>
                <w:sz w:val="18"/>
                <w:szCs w:val="18"/>
              </w:rPr>
              <w:t>Availability in Stress Event Scenario</w:t>
            </w:r>
          </w:p>
        </w:tc>
        <w:tc>
          <w:tcPr>
            <w:tcW w:w="847" w:type="dxa"/>
            <w:shd w:val="clear" w:color="auto" w:fill="F5B9A9"/>
            <w:vAlign w:val="center"/>
          </w:tcPr>
          <w:p w14:paraId="50B9F04F" w14:textId="77777777" w:rsidR="007A2876" w:rsidRPr="00FE766C" w:rsidRDefault="007A2876" w:rsidP="0005632F">
            <w:pPr>
              <w:rPr>
                <w:sz w:val="18"/>
                <w:szCs w:val="18"/>
              </w:rPr>
            </w:pPr>
            <w:r w:rsidRPr="00FE766C">
              <w:rPr>
                <w:sz w:val="18"/>
                <w:szCs w:val="18"/>
              </w:rPr>
              <w:t>Action Type</w:t>
            </w:r>
          </w:p>
        </w:tc>
      </w:tr>
      <w:tr w:rsidR="00984B5B" w:rsidRPr="00FE766C" w14:paraId="527E226C" w14:textId="77777777" w:rsidTr="00FE243A">
        <w:trPr>
          <w:trHeight w:val="313"/>
        </w:trPr>
        <w:tc>
          <w:tcPr>
            <w:tcW w:w="1063" w:type="dxa"/>
          </w:tcPr>
          <w:p w14:paraId="569D51D6" w14:textId="77777777" w:rsidR="00984B5B" w:rsidRPr="00FE766C" w:rsidRDefault="00984B5B" w:rsidP="00984B5B">
            <w:pPr>
              <w:rPr>
                <w:sz w:val="18"/>
                <w:szCs w:val="18"/>
              </w:rPr>
            </w:pPr>
            <w:r w:rsidRPr="00FE766C">
              <w:rPr>
                <w:sz w:val="18"/>
                <w:szCs w:val="18"/>
              </w:rPr>
              <w:t>High</w:t>
            </w:r>
          </w:p>
        </w:tc>
        <w:tc>
          <w:tcPr>
            <w:tcW w:w="1648" w:type="dxa"/>
          </w:tcPr>
          <w:p w14:paraId="6C59676A" w14:textId="77777777" w:rsidR="00984B5B" w:rsidRPr="00FE766C" w:rsidRDefault="00984B5B" w:rsidP="00984B5B">
            <w:pPr>
              <w:rPr>
                <w:sz w:val="18"/>
                <w:szCs w:val="18"/>
              </w:rPr>
            </w:pPr>
            <w:r w:rsidRPr="00FE766C">
              <w:rPr>
                <w:sz w:val="18"/>
                <w:szCs w:val="18"/>
              </w:rPr>
              <w:t>Request assistance from HO</w:t>
            </w:r>
          </w:p>
        </w:tc>
        <w:tc>
          <w:tcPr>
            <w:tcW w:w="3330" w:type="dxa"/>
          </w:tcPr>
          <w:p w14:paraId="3CE14432" w14:textId="2237E65C" w:rsidR="00984B5B" w:rsidRPr="00FE766C" w:rsidRDefault="00FA74F2" w:rsidP="00CF10A6">
            <w:pPr>
              <w:pStyle w:val="ListParagraph"/>
              <w:widowControl w:val="0"/>
              <w:numPr>
                <w:ilvl w:val="0"/>
                <w:numId w:val="3"/>
              </w:numPr>
              <w:rPr>
                <w:sz w:val="18"/>
                <w:szCs w:val="18"/>
                <w:lang w:bidi="he-IL"/>
              </w:rPr>
            </w:pPr>
            <w:r>
              <w:rPr>
                <w:sz w:val="18"/>
                <w:szCs w:val="18"/>
                <w:lang w:bidi="he-IL"/>
              </w:rPr>
              <w:t>BOCNY</w:t>
            </w:r>
            <w:r w:rsidR="00984B5B" w:rsidRPr="00FE766C">
              <w:rPr>
                <w:sz w:val="18"/>
                <w:szCs w:val="18"/>
                <w:lang w:bidi="he-IL"/>
              </w:rPr>
              <w:t xml:space="preserve"> calls on </w:t>
            </w:r>
            <w:r w:rsidR="008061B7" w:rsidRPr="00FE766C">
              <w:rPr>
                <w:sz w:val="18"/>
                <w:szCs w:val="18"/>
                <w:lang w:bidi="he-IL"/>
              </w:rPr>
              <w:t>Head Office (“</w:t>
            </w:r>
            <w:r w:rsidR="00984B5B" w:rsidRPr="00FE766C">
              <w:rPr>
                <w:sz w:val="18"/>
                <w:szCs w:val="18"/>
                <w:lang w:bidi="he-IL"/>
              </w:rPr>
              <w:t>HO</w:t>
            </w:r>
            <w:r w:rsidR="008061B7" w:rsidRPr="00FE766C">
              <w:rPr>
                <w:sz w:val="18"/>
                <w:szCs w:val="18"/>
                <w:lang w:bidi="he-IL"/>
              </w:rPr>
              <w:t>”)</w:t>
            </w:r>
            <w:r w:rsidR="00984B5B" w:rsidRPr="00FE766C">
              <w:rPr>
                <w:sz w:val="18"/>
                <w:szCs w:val="18"/>
                <w:lang w:bidi="he-IL"/>
              </w:rPr>
              <w:t xml:space="preserve"> to transfer </w:t>
            </w:r>
            <w:r w:rsidR="008061B7" w:rsidRPr="00FE766C">
              <w:rPr>
                <w:sz w:val="18"/>
                <w:szCs w:val="18"/>
                <w:lang w:bidi="he-IL"/>
              </w:rPr>
              <w:t>United States Dollars (</w:t>
            </w:r>
            <w:r w:rsidR="00984B5B" w:rsidRPr="00FE766C">
              <w:rPr>
                <w:sz w:val="18"/>
                <w:szCs w:val="18"/>
                <w:lang w:bidi="he-IL"/>
              </w:rPr>
              <w:t>USD</w:t>
            </w:r>
            <w:r w:rsidR="008061B7" w:rsidRPr="00FE766C">
              <w:rPr>
                <w:sz w:val="18"/>
                <w:szCs w:val="18"/>
                <w:lang w:bidi="he-IL"/>
              </w:rPr>
              <w:t>)</w:t>
            </w:r>
            <w:r w:rsidR="00984B5B" w:rsidRPr="00FE766C">
              <w:rPr>
                <w:sz w:val="18"/>
                <w:szCs w:val="18"/>
                <w:lang w:bidi="he-IL"/>
              </w:rPr>
              <w:t xml:space="preserve"> placed by HO to use as a liquidity buffer</w:t>
            </w:r>
          </w:p>
        </w:tc>
        <w:tc>
          <w:tcPr>
            <w:tcW w:w="3565" w:type="dxa"/>
          </w:tcPr>
          <w:p w14:paraId="29020137" w14:textId="463C6A1B" w:rsidR="00984B5B" w:rsidRPr="00FE766C" w:rsidRDefault="00984B5B" w:rsidP="00984B5B">
            <w:pPr>
              <w:pStyle w:val="ListParagraph"/>
              <w:widowControl w:val="0"/>
              <w:numPr>
                <w:ilvl w:val="0"/>
                <w:numId w:val="3"/>
              </w:numPr>
              <w:rPr>
                <w:sz w:val="18"/>
                <w:szCs w:val="18"/>
                <w:lang w:bidi="he-IL"/>
              </w:rPr>
            </w:pPr>
            <w:r w:rsidRPr="00FE766C">
              <w:rPr>
                <w:sz w:val="18"/>
                <w:szCs w:val="18"/>
                <w:lang w:bidi="he-IL"/>
              </w:rPr>
              <w:t xml:space="preserve">Affiliate cash balances are assumed to run-off significantly during the </w:t>
            </w:r>
            <w:r w:rsidR="00222CAD" w:rsidRPr="00FE766C">
              <w:rPr>
                <w:sz w:val="18"/>
                <w:szCs w:val="18"/>
                <w:lang w:bidi="he-IL"/>
              </w:rPr>
              <w:t>crisis</w:t>
            </w:r>
            <w:r w:rsidRPr="00FE766C">
              <w:rPr>
                <w:sz w:val="18"/>
                <w:szCs w:val="18"/>
                <w:lang w:bidi="he-IL"/>
              </w:rPr>
              <w:t xml:space="preserve"> due to assumed ongoing stress in China </w:t>
            </w:r>
          </w:p>
          <w:p w14:paraId="449A34FE" w14:textId="1FD9605E" w:rsidR="00984B5B" w:rsidRPr="00FE766C" w:rsidRDefault="00FA74F2" w:rsidP="00984B5B">
            <w:pPr>
              <w:pStyle w:val="ListParagraph"/>
              <w:widowControl w:val="0"/>
              <w:numPr>
                <w:ilvl w:val="0"/>
                <w:numId w:val="3"/>
              </w:numPr>
              <w:rPr>
                <w:sz w:val="18"/>
                <w:szCs w:val="18"/>
              </w:rPr>
            </w:pPr>
            <w:r>
              <w:rPr>
                <w:sz w:val="18"/>
                <w:szCs w:val="18"/>
                <w:lang w:bidi="he-IL"/>
              </w:rPr>
              <w:t>BOCNY</w:t>
            </w:r>
            <w:r w:rsidR="00984B5B" w:rsidRPr="00FE766C">
              <w:rPr>
                <w:sz w:val="18"/>
                <w:szCs w:val="18"/>
                <w:lang w:bidi="he-IL"/>
              </w:rPr>
              <w:t>’s U.S. regulators are assumed to halt the outflow of additional affiliate cash due to safety and soundness concerns</w:t>
            </w:r>
          </w:p>
          <w:p w14:paraId="4CF566A8" w14:textId="26887382" w:rsidR="00CF10A6" w:rsidRPr="00FE766C" w:rsidRDefault="00CF10A6" w:rsidP="00CF10A6">
            <w:pPr>
              <w:pStyle w:val="ListParagraph"/>
              <w:widowControl w:val="0"/>
              <w:numPr>
                <w:ilvl w:val="0"/>
                <w:numId w:val="3"/>
              </w:numPr>
              <w:rPr>
                <w:sz w:val="18"/>
                <w:szCs w:val="18"/>
              </w:rPr>
            </w:pPr>
            <w:r w:rsidRPr="00FE766C">
              <w:rPr>
                <w:sz w:val="18"/>
                <w:szCs w:val="18"/>
                <w:lang w:bidi="he-IL"/>
              </w:rPr>
              <w:t>Although stress tests conservatively do not count HO support for 30 days, this still the first action to be taken.</w:t>
            </w:r>
          </w:p>
        </w:tc>
        <w:tc>
          <w:tcPr>
            <w:tcW w:w="847" w:type="dxa"/>
          </w:tcPr>
          <w:p w14:paraId="7D702666" w14:textId="77777777" w:rsidR="00984B5B" w:rsidRPr="00FE766C" w:rsidRDefault="00984B5B" w:rsidP="00984B5B">
            <w:pPr>
              <w:rPr>
                <w:sz w:val="18"/>
                <w:szCs w:val="18"/>
              </w:rPr>
            </w:pPr>
            <w:r w:rsidRPr="00FE766C">
              <w:rPr>
                <w:sz w:val="18"/>
                <w:szCs w:val="18"/>
              </w:rPr>
              <w:t>Tactical</w:t>
            </w:r>
          </w:p>
        </w:tc>
      </w:tr>
      <w:tr w:rsidR="00984B5B" w:rsidRPr="00FE766C" w14:paraId="55C5C29C" w14:textId="77777777" w:rsidTr="00FE243A">
        <w:trPr>
          <w:trHeight w:val="313"/>
        </w:trPr>
        <w:tc>
          <w:tcPr>
            <w:tcW w:w="1063" w:type="dxa"/>
          </w:tcPr>
          <w:p w14:paraId="4BFB5D61" w14:textId="77777777" w:rsidR="00984B5B" w:rsidRPr="00FE766C" w:rsidRDefault="00984B5B" w:rsidP="00984B5B">
            <w:pPr>
              <w:rPr>
                <w:sz w:val="18"/>
                <w:szCs w:val="18"/>
              </w:rPr>
            </w:pPr>
            <w:r w:rsidRPr="00FE766C">
              <w:rPr>
                <w:sz w:val="18"/>
                <w:szCs w:val="18"/>
              </w:rPr>
              <w:t>High</w:t>
            </w:r>
          </w:p>
        </w:tc>
        <w:tc>
          <w:tcPr>
            <w:tcW w:w="1648" w:type="dxa"/>
          </w:tcPr>
          <w:p w14:paraId="053A2B68" w14:textId="77777777" w:rsidR="00984B5B" w:rsidRPr="00FE766C" w:rsidRDefault="00984B5B" w:rsidP="00984B5B">
            <w:pPr>
              <w:rPr>
                <w:sz w:val="18"/>
                <w:szCs w:val="18"/>
              </w:rPr>
            </w:pPr>
            <w:r w:rsidRPr="00FE766C">
              <w:rPr>
                <w:sz w:val="18"/>
                <w:szCs w:val="18"/>
              </w:rPr>
              <w:t>Execute repo transactions</w:t>
            </w:r>
          </w:p>
        </w:tc>
        <w:tc>
          <w:tcPr>
            <w:tcW w:w="3330" w:type="dxa"/>
          </w:tcPr>
          <w:p w14:paraId="239FEE1A" w14:textId="34D1E814" w:rsidR="00984B5B" w:rsidRPr="00FE766C" w:rsidRDefault="00FA74F2" w:rsidP="00984B5B">
            <w:pPr>
              <w:pStyle w:val="ListParagraph"/>
              <w:widowControl w:val="0"/>
              <w:numPr>
                <w:ilvl w:val="0"/>
                <w:numId w:val="3"/>
              </w:numPr>
              <w:rPr>
                <w:sz w:val="18"/>
                <w:szCs w:val="18"/>
                <w:lang w:bidi="he-IL"/>
              </w:rPr>
            </w:pPr>
            <w:r>
              <w:rPr>
                <w:sz w:val="18"/>
                <w:szCs w:val="18"/>
                <w:lang w:bidi="he-IL"/>
              </w:rPr>
              <w:t>BOCNY</w:t>
            </w:r>
            <w:r w:rsidR="00984B5B" w:rsidRPr="00FE766C">
              <w:rPr>
                <w:sz w:val="18"/>
                <w:szCs w:val="18"/>
                <w:lang w:bidi="he-IL"/>
              </w:rPr>
              <w:t xml:space="preserve"> may enter into repurchase agreements using </w:t>
            </w:r>
            <w:r>
              <w:rPr>
                <w:sz w:val="18"/>
                <w:szCs w:val="18"/>
                <w:lang w:bidi="he-IL"/>
              </w:rPr>
              <w:t>BOCNY</w:t>
            </w:r>
            <w:r w:rsidR="00984B5B" w:rsidRPr="00FE766C">
              <w:rPr>
                <w:sz w:val="18"/>
                <w:szCs w:val="18"/>
                <w:lang w:bidi="he-IL"/>
              </w:rPr>
              <w:t>’s unencumbered investment securities</w:t>
            </w:r>
          </w:p>
          <w:p w14:paraId="497E3390" w14:textId="50F64EEA" w:rsidR="00984B5B" w:rsidRPr="00FE766C" w:rsidRDefault="00984B5B" w:rsidP="00841DBC">
            <w:pPr>
              <w:pStyle w:val="ListParagraph"/>
              <w:widowControl w:val="0"/>
              <w:numPr>
                <w:ilvl w:val="0"/>
                <w:numId w:val="3"/>
              </w:numPr>
              <w:rPr>
                <w:sz w:val="18"/>
                <w:szCs w:val="18"/>
              </w:rPr>
            </w:pPr>
            <w:r w:rsidRPr="00FE766C">
              <w:rPr>
                <w:sz w:val="18"/>
                <w:szCs w:val="18"/>
                <w:lang w:bidi="he-IL"/>
              </w:rPr>
              <w:t xml:space="preserve">The </w:t>
            </w:r>
            <w:r w:rsidR="00A6000E">
              <w:rPr>
                <w:rFonts w:hint="eastAsia"/>
                <w:lang w:eastAsia="zh-CN"/>
              </w:rPr>
              <w:t xml:space="preserve"> </w:t>
            </w:r>
            <w:r w:rsidR="00A6000E" w:rsidRPr="0087434F">
              <w:rPr>
                <w:sz w:val="18"/>
                <w:szCs w:val="18"/>
                <w:lang w:bidi="he-IL"/>
              </w:rPr>
              <w:t xml:space="preserve">Head Office </w:t>
            </w:r>
            <w:r w:rsidRPr="00FE766C">
              <w:rPr>
                <w:sz w:val="18"/>
                <w:szCs w:val="18"/>
                <w:lang w:bidi="he-IL"/>
              </w:rPr>
              <w:t>allow</w:t>
            </w:r>
            <w:r w:rsidR="00857377">
              <w:rPr>
                <w:rFonts w:hint="eastAsia"/>
                <w:sz w:val="18"/>
                <w:szCs w:val="18"/>
                <w:lang w:eastAsia="zh-CN" w:bidi="he-IL"/>
              </w:rPr>
              <w:t>s</w:t>
            </w:r>
            <w:r w:rsidRPr="00FE766C">
              <w:rPr>
                <w:sz w:val="18"/>
                <w:szCs w:val="18"/>
                <w:lang w:bidi="he-IL"/>
              </w:rPr>
              <w:t xml:space="preserve"> </w:t>
            </w:r>
            <w:r w:rsidR="00FA74F2">
              <w:rPr>
                <w:sz w:val="18"/>
                <w:szCs w:val="18"/>
                <w:lang w:bidi="he-IL"/>
              </w:rPr>
              <w:t>BOCNY</w:t>
            </w:r>
            <w:r w:rsidRPr="00FE766C">
              <w:rPr>
                <w:sz w:val="18"/>
                <w:szCs w:val="18"/>
                <w:lang w:bidi="he-IL"/>
              </w:rPr>
              <w:t xml:space="preserve"> to repo certain </w:t>
            </w:r>
            <w:r w:rsidR="00A6000E" w:rsidRPr="0087434F">
              <w:rPr>
                <w:sz w:val="18"/>
                <w:szCs w:val="18"/>
                <w:lang w:bidi="he-IL"/>
              </w:rPr>
              <w:t xml:space="preserve"> Head Office</w:t>
            </w:r>
            <w:r w:rsidR="00A6000E">
              <w:t xml:space="preserve"> </w:t>
            </w:r>
            <w:r w:rsidRPr="00FE766C">
              <w:rPr>
                <w:sz w:val="18"/>
                <w:szCs w:val="18"/>
                <w:lang w:bidi="he-IL"/>
              </w:rPr>
              <w:t xml:space="preserve">-owned securities held in custody at </w:t>
            </w:r>
            <w:r w:rsidR="00FA74F2">
              <w:rPr>
                <w:sz w:val="18"/>
                <w:szCs w:val="18"/>
                <w:lang w:bidi="he-IL"/>
              </w:rPr>
              <w:t>BOCNY</w:t>
            </w:r>
            <w:r w:rsidRPr="00FE766C">
              <w:rPr>
                <w:sz w:val="18"/>
                <w:szCs w:val="18"/>
                <w:lang w:bidi="he-IL"/>
              </w:rPr>
              <w:t xml:space="preserve"> on an overnight basis</w:t>
            </w:r>
          </w:p>
        </w:tc>
        <w:tc>
          <w:tcPr>
            <w:tcW w:w="3565" w:type="dxa"/>
          </w:tcPr>
          <w:p w14:paraId="7D66C4B4" w14:textId="0EFB7B69" w:rsidR="00984B5B" w:rsidRPr="00FE766C" w:rsidRDefault="004D06E7" w:rsidP="00CF10A6">
            <w:pPr>
              <w:pStyle w:val="ListParagraph"/>
              <w:widowControl w:val="0"/>
              <w:numPr>
                <w:ilvl w:val="0"/>
                <w:numId w:val="3"/>
              </w:numPr>
              <w:rPr>
                <w:sz w:val="18"/>
                <w:szCs w:val="18"/>
                <w:lang w:bidi="he-IL"/>
              </w:rPr>
            </w:pPr>
            <w:r w:rsidRPr="00FE766C">
              <w:rPr>
                <w:sz w:val="18"/>
                <w:szCs w:val="18"/>
                <w:lang w:bidi="he-IL"/>
              </w:rPr>
              <w:t xml:space="preserve">Currently </w:t>
            </w:r>
            <w:r w:rsidR="00AE5DB4" w:rsidRPr="00FE766C">
              <w:rPr>
                <w:sz w:val="18"/>
                <w:szCs w:val="18"/>
                <w:lang w:bidi="he-IL"/>
              </w:rPr>
              <w:t>BOCNY</w:t>
            </w:r>
            <w:r w:rsidR="00984B5B" w:rsidRPr="00FE766C">
              <w:rPr>
                <w:sz w:val="18"/>
                <w:szCs w:val="18"/>
                <w:lang w:bidi="he-IL"/>
              </w:rPr>
              <w:t xml:space="preserve"> does not </w:t>
            </w:r>
            <w:r w:rsidR="00805433">
              <w:rPr>
                <w:sz w:val="18"/>
                <w:szCs w:val="18"/>
                <w:lang w:bidi="he-IL"/>
              </w:rPr>
              <w:t>own</w:t>
            </w:r>
            <w:r w:rsidR="00805433" w:rsidRPr="00FE766C">
              <w:rPr>
                <w:sz w:val="18"/>
                <w:szCs w:val="18"/>
                <w:lang w:bidi="he-IL"/>
              </w:rPr>
              <w:t xml:space="preserve"> </w:t>
            </w:r>
            <w:r w:rsidR="00984B5B" w:rsidRPr="00FE766C">
              <w:rPr>
                <w:sz w:val="18"/>
                <w:szCs w:val="18"/>
                <w:lang w:bidi="he-IL"/>
              </w:rPr>
              <w:t>a significant balance of unencumbered securities available for use in repo transactions</w:t>
            </w:r>
          </w:p>
          <w:p w14:paraId="6A95195C" w14:textId="480C0A0F" w:rsidR="00984B5B" w:rsidRPr="00FE766C" w:rsidRDefault="00984B5B" w:rsidP="004D06E7">
            <w:pPr>
              <w:pStyle w:val="ListParagraph"/>
              <w:widowControl w:val="0"/>
              <w:rPr>
                <w:sz w:val="18"/>
                <w:szCs w:val="18"/>
              </w:rPr>
            </w:pPr>
          </w:p>
        </w:tc>
        <w:tc>
          <w:tcPr>
            <w:tcW w:w="847" w:type="dxa"/>
          </w:tcPr>
          <w:p w14:paraId="74FAD4E1" w14:textId="77777777" w:rsidR="00984B5B" w:rsidRPr="00FE766C" w:rsidRDefault="00984B5B" w:rsidP="00984B5B">
            <w:pPr>
              <w:rPr>
                <w:sz w:val="18"/>
                <w:szCs w:val="18"/>
              </w:rPr>
            </w:pPr>
            <w:r w:rsidRPr="00FE766C">
              <w:rPr>
                <w:sz w:val="18"/>
                <w:szCs w:val="18"/>
              </w:rPr>
              <w:t>Tactical</w:t>
            </w:r>
          </w:p>
        </w:tc>
      </w:tr>
      <w:tr w:rsidR="007A2876" w:rsidRPr="00FE766C" w14:paraId="06B3E0F1" w14:textId="77777777" w:rsidTr="00FE243A">
        <w:trPr>
          <w:trHeight w:val="313"/>
        </w:trPr>
        <w:tc>
          <w:tcPr>
            <w:tcW w:w="1063" w:type="dxa"/>
          </w:tcPr>
          <w:p w14:paraId="1EC7B2B7" w14:textId="77777777" w:rsidR="007A2876" w:rsidRPr="00FE766C" w:rsidRDefault="007A2876" w:rsidP="0005632F">
            <w:pPr>
              <w:rPr>
                <w:sz w:val="18"/>
                <w:szCs w:val="18"/>
              </w:rPr>
            </w:pPr>
            <w:r w:rsidRPr="00FE766C">
              <w:rPr>
                <w:sz w:val="18"/>
                <w:szCs w:val="18"/>
              </w:rPr>
              <w:t>High</w:t>
            </w:r>
          </w:p>
        </w:tc>
        <w:tc>
          <w:tcPr>
            <w:tcW w:w="1648" w:type="dxa"/>
          </w:tcPr>
          <w:p w14:paraId="6E1FDA5D" w14:textId="77777777" w:rsidR="007A2876" w:rsidRPr="00FE766C" w:rsidRDefault="007A2876" w:rsidP="0005632F">
            <w:pPr>
              <w:rPr>
                <w:sz w:val="18"/>
                <w:szCs w:val="18"/>
              </w:rPr>
            </w:pPr>
            <w:r w:rsidRPr="00FE766C">
              <w:rPr>
                <w:sz w:val="18"/>
                <w:szCs w:val="18"/>
              </w:rPr>
              <w:t>Increase borrowing in wholesale markets (including interbank, YCD, and BCD)</w:t>
            </w:r>
          </w:p>
        </w:tc>
        <w:tc>
          <w:tcPr>
            <w:tcW w:w="3330" w:type="dxa"/>
          </w:tcPr>
          <w:p w14:paraId="5709115A" w14:textId="77777777" w:rsidR="007A2876" w:rsidRPr="00FE766C" w:rsidRDefault="007A2876" w:rsidP="0005632F">
            <w:pPr>
              <w:rPr>
                <w:sz w:val="18"/>
                <w:szCs w:val="18"/>
                <w:lang w:bidi="he-IL"/>
              </w:rPr>
            </w:pPr>
            <w:r w:rsidRPr="00FE766C">
              <w:rPr>
                <w:sz w:val="18"/>
                <w:szCs w:val="18"/>
                <w:lang w:bidi="he-IL"/>
              </w:rPr>
              <w:t>Brokered CDs:</w:t>
            </w:r>
          </w:p>
          <w:p w14:paraId="11EB955F" w14:textId="77777777"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CDs sold primarily to retail customers of broker-dealers in the U.S.</w:t>
            </w:r>
          </w:p>
          <w:p w14:paraId="15CE11AA" w14:textId="77777777"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Generally FDIC-insured and held until maturity</w:t>
            </w:r>
          </w:p>
          <w:p w14:paraId="1D886A6C" w14:textId="124E47F3" w:rsidR="007A2876" w:rsidRPr="00FE766C" w:rsidRDefault="007A2876" w:rsidP="0005632F">
            <w:pPr>
              <w:pStyle w:val="ListParagraph"/>
              <w:widowControl w:val="0"/>
              <w:numPr>
                <w:ilvl w:val="0"/>
                <w:numId w:val="3"/>
              </w:numPr>
              <w:rPr>
                <w:sz w:val="18"/>
                <w:szCs w:val="18"/>
              </w:rPr>
            </w:pPr>
            <w:r w:rsidRPr="00FE766C">
              <w:rPr>
                <w:sz w:val="18"/>
                <w:szCs w:val="18"/>
                <w:lang w:bidi="he-IL"/>
              </w:rPr>
              <w:t xml:space="preserve">Only available provided that </w:t>
            </w:r>
            <w:r w:rsidR="00AE5DB4" w:rsidRPr="00FE766C">
              <w:rPr>
                <w:sz w:val="18"/>
                <w:szCs w:val="18"/>
                <w:lang w:bidi="he-IL"/>
              </w:rPr>
              <w:t>BOCNY</w:t>
            </w:r>
            <w:r w:rsidRPr="00FE766C">
              <w:rPr>
                <w:sz w:val="18"/>
                <w:szCs w:val="18"/>
                <w:lang w:bidi="he-IL"/>
              </w:rPr>
              <w:t xml:space="preserve"> continues to meet the FDIC’s “well capitalized” definition for an insured branch of a foreign bank</w:t>
            </w:r>
          </w:p>
          <w:p w14:paraId="1567658A" w14:textId="77777777" w:rsidR="007A2876" w:rsidRPr="00FE766C" w:rsidRDefault="007A2876" w:rsidP="0005632F">
            <w:pPr>
              <w:rPr>
                <w:sz w:val="18"/>
                <w:szCs w:val="18"/>
              </w:rPr>
            </w:pPr>
          </w:p>
          <w:p w14:paraId="3AAF0A5E" w14:textId="77777777" w:rsidR="007A2876" w:rsidRPr="00FE766C" w:rsidRDefault="007A2876" w:rsidP="0005632F">
            <w:pPr>
              <w:rPr>
                <w:sz w:val="18"/>
                <w:szCs w:val="18"/>
                <w:lang w:bidi="he-IL"/>
              </w:rPr>
            </w:pPr>
            <w:r w:rsidRPr="00FE766C">
              <w:rPr>
                <w:sz w:val="18"/>
                <w:szCs w:val="18"/>
                <w:lang w:bidi="he-IL"/>
              </w:rPr>
              <w:t>Yankee CDs</w:t>
            </w:r>
          </w:p>
          <w:p w14:paraId="682D8A91" w14:textId="77777777" w:rsidR="007A2876" w:rsidRPr="00FE766C" w:rsidRDefault="007A2876" w:rsidP="0005632F">
            <w:pPr>
              <w:pStyle w:val="ListParagraph"/>
              <w:widowControl w:val="0"/>
              <w:numPr>
                <w:ilvl w:val="0"/>
                <w:numId w:val="3"/>
              </w:numPr>
              <w:rPr>
                <w:sz w:val="18"/>
                <w:szCs w:val="18"/>
              </w:rPr>
            </w:pPr>
            <w:r w:rsidRPr="00FE766C">
              <w:rPr>
                <w:sz w:val="18"/>
                <w:szCs w:val="18"/>
              </w:rPr>
              <w:t>CDs sold to institutional investors that are typically money funds</w:t>
            </w:r>
          </w:p>
          <w:p w14:paraId="3629D563" w14:textId="77777777" w:rsidR="007A2876" w:rsidRPr="00FE766C" w:rsidRDefault="007A2876" w:rsidP="0005632F">
            <w:pPr>
              <w:pStyle w:val="ListParagraph"/>
              <w:widowControl w:val="0"/>
              <w:numPr>
                <w:ilvl w:val="0"/>
                <w:numId w:val="3"/>
              </w:numPr>
              <w:rPr>
                <w:sz w:val="18"/>
                <w:szCs w:val="18"/>
              </w:rPr>
            </w:pPr>
            <w:r w:rsidRPr="00FE766C">
              <w:rPr>
                <w:sz w:val="18"/>
                <w:szCs w:val="18"/>
              </w:rPr>
              <w:t>Investors are generally risk averse and sensitive to ratings downgrades and negative headlines</w:t>
            </w:r>
          </w:p>
          <w:p w14:paraId="7DEC0257" w14:textId="77777777" w:rsidR="007A2876" w:rsidRPr="00FE766C" w:rsidRDefault="007A2876" w:rsidP="0005632F">
            <w:pPr>
              <w:pStyle w:val="ListParagraph"/>
              <w:widowControl w:val="0"/>
              <w:rPr>
                <w:sz w:val="18"/>
                <w:szCs w:val="18"/>
              </w:rPr>
            </w:pPr>
          </w:p>
          <w:p w14:paraId="6222B977" w14:textId="77777777" w:rsidR="007A2876" w:rsidRPr="00FE766C" w:rsidRDefault="007A2876" w:rsidP="0005632F">
            <w:pPr>
              <w:rPr>
                <w:sz w:val="18"/>
                <w:szCs w:val="18"/>
              </w:rPr>
            </w:pPr>
            <w:r w:rsidRPr="00FE766C">
              <w:rPr>
                <w:sz w:val="18"/>
                <w:szCs w:val="18"/>
              </w:rPr>
              <w:t>Third Party Financial Institution Deposits</w:t>
            </w:r>
          </w:p>
          <w:p w14:paraId="6931FFCA" w14:textId="740914BE"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 xml:space="preserve">USD placed at </w:t>
            </w:r>
            <w:r w:rsidR="00AE5DB4" w:rsidRPr="00FE766C">
              <w:rPr>
                <w:sz w:val="18"/>
                <w:szCs w:val="18"/>
                <w:lang w:bidi="he-IL"/>
              </w:rPr>
              <w:t>BOCNY</w:t>
            </w:r>
            <w:r w:rsidRPr="00FE766C">
              <w:rPr>
                <w:sz w:val="18"/>
                <w:szCs w:val="18"/>
                <w:lang w:bidi="he-IL"/>
              </w:rPr>
              <w:t xml:space="preserve">  by financial institutions based in China to which </w:t>
            </w:r>
            <w:r w:rsidR="00AE5DB4" w:rsidRPr="00FE766C">
              <w:rPr>
                <w:sz w:val="18"/>
                <w:szCs w:val="18"/>
                <w:lang w:bidi="he-IL"/>
              </w:rPr>
              <w:t>BOCNY</w:t>
            </w:r>
            <w:r w:rsidRPr="00FE766C">
              <w:rPr>
                <w:sz w:val="18"/>
                <w:szCs w:val="18"/>
                <w:lang w:bidi="he-IL"/>
              </w:rPr>
              <w:t xml:space="preserve"> provides USD clearing</w:t>
            </w:r>
          </w:p>
          <w:p w14:paraId="3E2EE85C" w14:textId="583B5745" w:rsidR="007A2876" w:rsidRPr="00FE766C" w:rsidRDefault="00AE5DB4" w:rsidP="0005632F">
            <w:pPr>
              <w:pStyle w:val="ListParagraph"/>
              <w:widowControl w:val="0"/>
              <w:numPr>
                <w:ilvl w:val="0"/>
                <w:numId w:val="3"/>
              </w:numPr>
              <w:rPr>
                <w:b/>
                <w:sz w:val="18"/>
                <w:szCs w:val="18"/>
              </w:rPr>
            </w:pPr>
            <w:r w:rsidRPr="00FE766C">
              <w:rPr>
                <w:sz w:val="18"/>
                <w:szCs w:val="18"/>
                <w:lang w:bidi="he-IL"/>
              </w:rPr>
              <w:t>BOCNY</w:t>
            </w:r>
            <w:r w:rsidR="007A2876" w:rsidRPr="00FE766C">
              <w:rPr>
                <w:sz w:val="18"/>
                <w:szCs w:val="18"/>
                <w:lang w:bidi="he-IL"/>
              </w:rPr>
              <w:t xml:space="preserve"> is the largest provider of USD clearing services among the Chinese banks</w:t>
            </w:r>
          </w:p>
          <w:p w14:paraId="2894F48E" w14:textId="77777777" w:rsidR="007A2876" w:rsidRPr="00FE766C" w:rsidRDefault="007A2876" w:rsidP="0005632F">
            <w:pPr>
              <w:rPr>
                <w:sz w:val="18"/>
                <w:szCs w:val="18"/>
                <w:lang w:bidi="he-IL"/>
              </w:rPr>
            </w:pPr>
          </w:p>
          <w:p w14:paraId="2AB39FDE" w14:textId="77777777" w:rsidR="008061B7" w:rsidRPr="00FE766C" w:rsidRDefault="008061B7" w:rsidP="0005632F">
            <w:pPr>
              <w:rPr>
                <w:sz w:val="18"/>
                <w:szCs w:val="18"/>
                <w:lang w:bidi="he-IL"/>
              </w:rPr>
            </w:pPr>
          </w:p>
          <w:p w14:paraId="4808D69F" w14:textId="77777777" w:rsidR="008061B7" w:rsidRPr="00FE766C" w:rsidRDefault="008061B7" w:rsidP="0005632F">
            <w:pPr>
              <w:rPr>
                <w:sz w:val="18"/>
                <w:szCs w:val="18"/>
                <w:lang w:bidi="he-IL"/>
              </w:rPr>
            </w:pPr>
          </w:p>
          <w:p w14:paraId="161E7CD6" w14:textId="77777777" w:rsidR="008061B7" w:rsidRPr="00FE766C" w:rsidRDefault="008061B7" w:rsidP="0005632F">
            <w:pPr>
              <w:rPr>
                <w:sz w:val="18"/>
                <w:szCs w:val="18"/>
                <w:lang w:bidi="he-IL"/>
              </w:rPr>
            </w:pPr>
          </w:p>
          <w:p w14:paraId="7576AAF9" w14:textId="77777777" w:rsidR="007A2876" w:rsidRPr="00FE766C" w:rsidRDefault="007A2876" w:rsidP="0005632F">
            <w:pPr>
              <w:rPr>
                <w:sz w:val="18"/>
                <w:szCs w:val="18"/>
                <w:lang w:bidi="he-IL"/>
              </w:rPr>
            </w:pPr>
            <w:r w:rsidRPr="00FE766C">
              <w:rPr>
                <w:sz w:val="18"/>
                <w:szCs w:val="18"/>
                <w:lang w:bidi="he-IL"/>
              </w:rPr>
              <w:t>Corporate Deposits</w:t>
            </w:r>
          </w:p>
          <w:p w14:paraId="648A05EB" w14:textId="77777777"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 xml:space="preserve">Includes both demand and time deposits from U.S. </w:t>
            </w:r>
            <w:r w:rsidRPr="00FE766C">
              <w:rPr>
                <w:sz w:val="18"/>
                <w:szCs w:val="18"/>
                <w:lang w:bidi="he-IL"/>
              </w:rPr>
              <w:lastRenderedPageBreak/>
              <w:t>corporate customers seeking to establish relationships in China</w:t>
            </w:r>
          </w:p>
          <w:p w14:paraId="3CFFA099" w14:textId="77777777" w:rsidR="004D06E7" w:rsidRPr="00FE766C" w:rsidRDefault="004D06E7" w:rsidP="004D06E7">
            <w:pPr>
              <w:pStyle w:val="ListParagraph"/>
              <w:widowControl w:val="0"/>
              <w:rPr>
                <w:sz w:val="18"/>
                <w:szCs w:val="18"/>
                <w:lang w:bidi="he-IL"/>
              </w:rPr>
            </w:pPr>
          </w:p>
          <w:p w14:paraId="0650DDA5" w14:textId="77777777" w:rsidR="008061B7" w:rsidRPr="00FE766C" w:rsidRDefault="008061B7" w:rsidP="0005632F">
            <w:pPr>
              <w:rPr>
                <w:sz w:val="18"/>
                <w:szCs w:val="18"/>
                <w:lang w:bidi="he-IL"/>
              </w:rPr>
            </w:pPr>
          </w:p>
          <w:p w14:paraId="6753B43E" w14:textId="77777777" w:rsidR="008061B7" w:rsidRPr="00FE766C" w:rsidRDefault="008061B7" w:rsidP="0005632F">
            <w:pPr>
              <w:rPr>
                <w:sz w:val="18"/>
                <w:szCs w:val="18"/>
                <w:lang w:bidi="he-IL"/>
              </w:rPr>
            </w:pPr>
          </w:p>
          <w:p w14:paraId="11369C4C" w14:textId="77777777" w:rsidR="008061B7" w:rsidRPr="00FE766C" w:rsidRDefault="008061B7" w:rsidP="0005632F">
            <w:pPr>
              <w:rPr>
                <w:sz w:val="18"/>
                <w:szCs w:val="18"/>
                <w:lang w:bidi="he-IL"/>
              </w:rPr>
            </w:pPr>
          </w:p>
          <w:p w14:paraId="7716C70E" w14:textId="77777777" w:rsidR="008061B7" w:rsidRPr="00FE766C" w:rsidRDefault="008061B7" w:rsidP="0005632F">
            <w:pPr>
              <w:rPr>
                <w:sz w:val="18"/>
                <w:szCs w:val="18"/>
                <w:lang w:bidi="he-IL"/>
              </w:rPr>
            </w:pPr>
          </w:p>
          <w:p w14:paraId="345B8706" w14:textId="77777777" w:rsidR="007A2876" w:rsidRPr="00FE766C" w:rsidRDefault="007A2876" w:rsidP="0005632F">
            <w:pPr>
              <w:rPr>
                <w:sz w:val="18"/>
                <w:szCs w:val="18"/>
                <w:lang w:bidi="he-IL"/>
              </w:rPr>
            </w:pPr>
            <w:r w:rsidRPr="00FE766C">
              <w:rPr>
                <w:sz w:val="18"/>
                <w:szCs w:val="18"/>
                <w:lang w:bidi="he-IL"/>
              </w:rPr>
              <w:t>Brokered Sweep Deposits</w:t>
            </w:r>
          </w:p>
          <w:p w14:paraId="3657C852" w14:textId="77777777"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 xml:space="preserve">Funds swept from the accounts of retail customers of broker-dealers in the U.S. and payable on demand </w:t>
            </w:r>
          </w:p>
          <w:p w14:paraId="60ACD524" w14:textId="77777777"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Deposit balances are generally within the FDIC insurance limit</w:t>
            </w:r>
          </w:p>
          <w:p w14:paraId="6179C0BC" w14:textId="6412637E" w:rsidR="007A2876" w:rsidRPr="00FE766C" w:rsidRDefault="007A2876" w:rsidP="004D06E7">
            <w:pPr>
              <w:pStyle w:val="ListParagraph"/>
              <w:widowControl w:val="0"/>
              <w:numPr>
                <w:ilvl w:val="0"/>
                <w:numId w:val="3"/>
              </w:numPr>
              <w:rPr>
                <w:sz w:val="18"/>
                <w:szCs w:val="18"/>
              </w:rPr>
            </w:pPr>
            <w:r w:rsidRPr="00FE766C">
              <w:rPr>
                <w:sz w:val="18"/>
                <w:szCs w:val="18"/>
                <w:lang w:bidi="he-IL"/>
              </w:rPr>
              <w:t xml:space="preserve">Only available provided that </w:t>
            </w:r>
            <w:r w:rsidR="00AE5DB4" w:rsidRPr="00FE766C">
              <w:rPr>
                <w:sz w:val="18"/>
                <w:szCs w:val="18"/>
                <w:lang w:bidi="he-IL"/>
              </w:rPr>
              <w:t>BOCNY</w:t>
            </w:r>
            <w:r w:rsidRPr="00FE766C">
              <w:rPr>
                <w:sz w:val="18"/>
                <w:szCs w:val="18"/>
                <w:lang w:bidi="he-IL"/>
              </w:rPr>
              <w:t xml:space="preserve"> continues to meet the FDIC’s “well capitalized” definition for an insured branch of a foreign bank</w:t>
            </w:r>
          </w:p>
        </w:tc>
        <w:tc>
          <w:tcPr>
            <w:tcW w:w="3565" w:type="dxa"/>
          </w:tcPr>
          <w:p w14:paraId="16E3D367" w14:textId="77777777" w:rsidR="007A2876" w:rsidRPr="00FE766C" w:rsidRDefault="007A2876" w:rsidP="0005632F">
            <w:pPr>
              <w:rPr>
                <w:sz w:val="18"/>
                <w:szCs w:val="18"/>
                <w:lang w:bidi="he-IL"/>
              </w:rPr>
            </w:pPr>
            <w:r w:rsidRPr="00FE766C">
              <w:rPr>
                <w:sz w:val="18"/>
                <w:szCs w:val="18"/>
                <w:lang w:bidi="he-IL"/>
              </w:rPr>
              <w:lastRenderedPageBreak/>
              <w:t>Brokered CDs:</w:t>
            </w:r>
          </w:p>
          <w:p w14:paraId="39BF2C01" w14:textId="070603B5" w:rsidR="007A2876" w:rsidRPr="00FE766C" w:rsidRDefault="007A2876" w:rsidP="0005632F">
            <w:pPr>
              <w:pStyle w:val="ListParagraph"/>
              <w:widowControl w:val="0"/>
              <w:numPr>
                <w:ilvl w:val="0"/>
                <w:numId w:val="3"/>
              </w:numPr>
              <w:rPr>
                <w:sz w:val="18"/>
                <w:szCs w:val="18"/>
              </w:rPr>
            </w:pPr>
            <w:r w:rsidRPr="00FE766C">
              <w:rPr>
                <w:sz w:val="18"/>
                <w:szCs w:val="18"/>
                <w:lang w:bidi="he-IL"/>
              </w:rPr>
              <w:t xml:space="preserve">Incremental brokered CD funding is not assumed to be available during </w:t>
            </w:r>
            <w:r w:rsidR="004D06E7" w:rsidRPr="00FE766C">
              <w:rPr>
                <w:sz w:val="18"/>
                <w:szCs w:val="18"/>
                <w:lang w:bidi="he-IL"/>
              </w:rPr>
              <w:t>a</w:t>
            </w:r>
            <w:r w:rsidRPr="00FE766C">
              <w:rPr>
                <w:sz w:val="18"/>
                <w:szCs w:val="18"/>
                <w:lang w:bidi="he-IL"/>
              </w:rPr>
              <w:t xml:space="preserve"> </w:t>
            </w:r>
            <w:r w:rsidR="00222CAD" w:rsidRPr="00FE766C">
              <w:rPr>
                <w:sz w:val="18"/>
                <w:szCs w:val="18"/>
                <w:lang w:bidi="he-IL"/>
              </w:rPr>
              <w:t>crisis.</w:t>
            </w:r>
          </w:p>
          <w:p w14:paraId="7607E62C" w14:textId="77777777" w:rsidR="007A2876" w:rsidRPr="00FE766C" w:rsidRDefault="007A2876" w:rsidP="0005632F">
            <w:pPr>
              <w:pStyle w:val="ListParagraph"/>
              <w:widowControl w:val="0"/>
              <w:rPr>
                <w:sz w:val="18"/>
                <w:szCs w:val="18"/>
              </w:rPr>
            </w:pPr>
          </w:p>
          <w:p w14:paraId="067793DC" w14:textId="77777777" w:rsidR="008061B7" w:rsidRPr="00FE766C" w:rsidRDefault="008061B7" w:rsidP="0005632F">
            <w:pPr>
              <w:rPr>
                <w:sz w:val="18"/>
                <w:szCs w:val="18"/>
                <w:lang w:bidi="he-IL"/>
              </w:rPr>
            </w:pPr>
          </w:p>
          <w:p w14:paraId="34701266" w14:textId="77777777" w:rsidR="008061B7" w:rsidRPr="00FE766C" w:rsidRDefault="008061B7" w:rsidP="0005632F">
            <w:pPr>
              <w:rPr>
                <w:sz w:val="18"/>
                <w:szCs w:val="18"/>
                <w:lang w:bidi="he-IL"/>
              </w:rPr>
            </w:pPr>
          </w:p>
          <w:p w14:paraId="4A7EA4BA" w14:textId="77777777" w:rsidR="008061B7" w:rsidRPr="00FE766C" w:rsidRDefault="008061B7" w:rsidP="0005632F">
            <w:pPr>
              <w:rPr>
                <w:sz w:val="18"/>
                <w:szCs w:val="18"/>
                <w:lang w:bidi="he-IL"/>
              </w:rPr>
            </w:pPr>
          </w:p>
          <w:p w14:paraId="77824CF5" w14:textId="77777777" w:rsidR="008061B7" w:rsidRPr="00FE766C" w:rsidRDefault="008061B7" w:rsidP="0005632F">
            <w:pPr>
              <w:rPr>
                <w:sz w:val="18"/>
                <w:szCs w:val="18"/>
                <w:lang w:bidi="he-IL"/>
              </w:rPr>
            </w:pPr>
          </w:p>
          <w:p w14:paraId="5CCF4797" w14:textId="77777777" w:rsidR="008061B7" w:rsidRPr="00FE766C" w:rsidRDefault="008061B7" w:rsidP="0005632F">
            <w:pPr>
              <w:rPr>
                <w:sz w:val="18"/>
                <w:szCs w:val="18"/>
                <w:lang w:bidi="he-IL"/>
              </w:rPr>
            </w:pPr>
          </w:p>
          <w:p w14:paraId="16FA5DF9" w14:textId="77777777" w:rsidR="008061B7" w:rsidRPr="00FE766C" w:rsidRDefault="008061B7" w:rsidP="0005632F">
            <w:pPr>
              <w:rPr>
                <w:sz w:val="18"/>
                <w:szCs w:val="18"/>
                <w:lang w:bidi="he-IL"/>
              </w:rPr>
            </w:pPr>
          </w:p>
          <w:p w14:paraId="1DF3E570" w14:textId="77777777" w:rsidR="008061B7" w:rsidRPr="00FE766C" w:rsidRDefault="008061B7" w:rsidP="0005632F">
            <w:pPr>
              <w:rPr>
                <w:sz w:val="18"/>
                <w:szCs w:val="18"/>
                <w:lang w:bidi="he-IL"/>
              </w:rPr>
            </w:pPr>
          </w:p>
          <w:p w14:paraId="28160E96" w14:textId="77777777" w:rsidR="007A2876" w:rsidRPr="00FE766C" w:rsidRDefault="007A2876" w:rsidP="0005632F">
            <w:pPr>
              <w:rPr>
                <w:sz w:val="18"/>
                <w:szCs w:val="18"/>
                <w:lang w:bidi="he-IL"/>
              </w:rPr>
            </w:pPr>
            <w:r w:rsidRPr="00FE766C">
              <w:rPr>
                <w:sz w:val="18"/>
                <w:szCs w:val="18"/>
                <w:lang w:bidi="he-IL"/>
              </w:rPr>
              <w:t>Yankee CDs</w:t>
            </w:r>
          </w:p>
          <w:p w14:paraId="713A59D8" w14:textId="7A46A109"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 xml:space="preserve">Due to the sensitivity of the investors to the stress conditions, Yankee CD funding is assumed to run-off quickly </w:t>
            </w:r>
            <w:r w:rsidR="004D06E7" w:rsidRPr="00FE766C">
              <w:rPr>
                <w:sz w:val="18"/>
                <w:szCs w:val="18"/>
                <w:lang w:bidi="he-IL"/>
              </w:rPr>
              <w:t>under the crisis scenarios</w:t>
            </w:r>
          </w:p>
          <w:p w14:paraId="6695AD00" w14:textId="77777777" w:rsidR="007A2876" w:rsidRPr="00FE766C" w:rsidRDefault="007A2876" w:rsidP="0005632F">
            <w:pPr>
              <w:rPr>
                <w:sz w:val="18"/>
                <w:szCs w:val="18"/>
              </w:rPr>
            </w:pPr>
          </w:p>
          <w:p w14:paraId="16A1A8AD" w14:textId="77777777" w:rsidR="008061B7" w:rsidRPr="00FE766C" w:rsidRDefault="008061B7" w:rsidP="0005632F">
            <w:pPr>
              <w:rPr>
                <w:sz w:val="18"/>
                <w:szCs w:val="18"/>
              </w:rPr>
            </w:pPr>
          </w:p>
          <w:p w14:paraId="52D0AE18" w14:textId="77777777" w:rsidR="008061B7" w:rsidRPr="00FE766C" w:rsidRDefault="008061B7" w:rsidP="0005632F">
            <w:pPr>
              <w:rPr>
                <w:sz w:val="18"/>
                <w:szCs w:val="18"/>
              </w:rPr>
            </w:pPr>
          </w:p>
          <w:p w14:paraId="171ACAD2" w14:textId="20A5E07C" w:rsidR="007A2876" w:rsidRPr="00FE766C" w:rsidRDefault="007A2876" w:rsidP="0005632F">
            <w:pPr>
              <w:rPr>
                <w:sz w:val="18"/>
                <w:szCs w:val="18"/>
              </w:rPr>
            </w:pPr>
            <w:r w:rsidRPr="00FE766C">
              <w:rPr>
                <w:sz w:val="18"/>
                <w:szCs w:val="18"/>
              </w:rPr>
              <w:t>Third Party Financial Institution Deposits</w:t>
            </w:r>
          </w:p>
          <w:p w14:paraId="79E38A64" w14:textId="5F4084AC"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 xml:space="preserve">Third-party financial institution clients are assumed to be relatively sensitive to the stresses in the </w:t>
            </w:r>
            <w:r w:rsidR="004D06E7" w:rsidRPr="00FE766C">
              <w:rPr>
                <w:sz w:val="18"/>
                <w:szCs w:val="18"/>
                <w:lang w:bidi="he-IL"/>
              </w:rPr>
              <w:t>idiosyncratic and combined</w:t>
            </w:r>
            <w:r w:rsidRPr="00FE766C">
              <w:rPr>
                <w:sz w:val="18"/>
                <w:szCs w:val="18"/>
                <w:lang w:bidi="he-IL"/>
              </w:rPr>
              <w:t xml:space="preserve"> scenario</w:t>
            </w:r>
            <w:r w:rsidR="004D06E7" w:rsidRPr="00FE766C">
              <w:rPr>
                <w:sz w:val="18"/>
                <w:szCs w:val="18"/>
                <w:lang w:bidi="he-IL"/>
              </w:rPr>
              <w:t>s</w:t>
            </w:r>
            <w:r w:rsidRPr="00FE766C">
              <w:rPr>
                <w:sz w:val="18"/>
                <w:szCs w:val="18"/>
                <w:lang w:bidi="he-IL"/>
              </w:rPr>
              <w:t xml:space="preserve">, and withdraw cash to the extent possible </w:t>
            </w:r>
          </w:p>
          <w:p w14:paraId="29410FB2" w14:textId="30C2A260" w:rsidR="007A2876" w:rsidRPr="00FE766C" w:rsidRDefault="007A2876" w:rsidP="0005632F">
            <w:pPr>
              <w:pStyle w:val="ListParagraph"/>
              <w:widowControl w:val="0"/>
              <w:numPr>
                <w:ilvl w:val="0"/>
                <w:numId w:val="3"/>
              </w:numPr>
              <w:rPr>
                <w:b/>
                <w:sz w:val="18"/>
                <w:szCs w:val="18"/>
                <w:lang w:bidi="he-IL"/>
              </w:rPr>
            </w:pPr>
            <w:r w:rsidRPr="00FE766C">
              <w:rPr>
                <w:sz w:val="18"/>
                <w:szCs w:val="18"/>
                <w:lang w:bidi="he-IL"/>
              </w:rPr>
              <w:t xml:space="preserve">It is assumed that there would be some balances remaining as customers without multiple USD clearing relationships may need to retain some balances at </w:t>
            </w:r>
            <w:r w:rsidR="00AE5DB4" w:rsidRPr="00FE766C">
              <w:rPr>
                <w:sz w:val="18"/>
                <w:szCs w:val="18"/>
                <w:lang w:bidi="he-IL"/>
              </w:rPr>
              <w:t>BOCNY</w:t>
            </w:r>
            <w:r w:rsidRPr="00FE766C">
              <w:rPr>
                <w:sz w:val="18"/>
                <w:szCs w:val="18"/>
                <w:lang w:bidi="he-IL"/>
              </w:rPr>
              <w:t xml:space="preserve"> for transactional purposes</w:t>
            </w:r>
          </w:p>
          <w:p w14:paraId="14C3A506" w14:textId="77777777" w:rsidR="004D06E7" w:rsidRPr="00FE766C" w:rsidRDefault="004D06E7" w:rsidP="004D06E7">
            <w:pPr>
              <w:pStyle w:val="ListParagraph"/>
              <w:widowControl w:val="0"/>
              <w:rPr>
                <w:b/>
                <w:sz w:val="18"/>
                <w:szCs w:val="18"/>
                <w:lang w:bidi="he-IL"/>
              </w:rPr>
            </w:pPr>
          </w:p>
          <w:p w14:paraId="4003F2C3" w14:textId="77777777" w:rsidR="007A2876" w:rsidRPr="00FE766C" w:rsidRDefault="007A2876" w:rsidP="0005632F">
            <w:pPr>
              <w:rPr>
                <w:sz w:val="18"/>
                <w:szCs w:val="18"/>
                <w:lang w:bidi="he-IL"/>
              </w:rPr>
            </w:pPr>
            <w:r w:rsidRPr="00FE766C">
              <w:rPr>
                <w:sz w:val="18"/>
                <w:szCs w:val="18"/>
                <w:lang w:bidi="he-IL"/>
              </w:rPr>
              <w:t>Corporate Deposits</w:t>
            </w:r>
          </w:p>
          <w:p w14:paraId="309E832B" w14:textId="623D2734" w:rsidR="004D06E7" w:rsidRPr="00FE766C" w:rsidRDefault="004D06E7" w:rsidP="0005632F">
            <w:pPr>
              <w:pStyle w:val="ListParagraph"/>
              <w:widowControl w:val="0"/>
              <w:numPr>
                <w:ilvl w:val="0"/>
                <w:numId w:val="3"/>
              </w:numPr>
              <w:rPr>
                <w:sz w:val="18"/>
                <w:szCs w:val="18"/>
                <w:lang w:bidi="he-IL"/>
              </w:rPr>
            </w:pPr>
            <w:r w:rsidRPr="00FE766C">
              <w:rPr>
                <w:sz w:val="18"/>
                <w:szCs w:val="18"/>
                <w:lang w:bidi="he-IL"/>
              </w:rPr>
              <w:t xml:space="preserve">Operational deposits (i.e. working </w:t>
            </w:r>
            <w:r w:rsidRPr="00FE766C">
              <w:rPr>
                <w:sz w:val="18"/>
                <w:szCs w:val="18"/>
                <w:lang w:bidi="he-IL"/>
              </w:rPr>
              <w:lastRenderedPageBreak/>
              <w:t>capital) from corporate customers are assumed to be relatively stable.</w:t>
            </w:r>
          </w:p>
          <w:p w14:paraId="6FA575FF" w14:textId="7BDD5481" w:rsidR="007A2876" w:rsidRPr="00FE766C" w:rsidRDefault="004D06E7" w:rsidP="00C5477D">
            <w:pPr>
              <w:pStyle w:val="ListParagraph"/>
              <w:widowControl w:val="0"/>
              <w:numPr>
                <w:ilvl w:val="0"/>
                <w:numId w:val="3"/>
              </w:numPr>
              <w:rPr>
                <w:sz w:val="18"/>
                <w:szCs w:val="18"/>
                <w:lang w:bidi="he-IL"/>
              </w:rPr>
            </w:pPr>
            <w:r w:rsidRPr="00FE766C">
              <w:rPr>
                <w:sz w:val="18"/>
                <w:szCs w:val="18"/>
                <w:lang w:bidi="he-IL"/>
              </w:rPr>
              <w:t>Non-operational excess is assumed to run off in the idiosyncratic and combined scenarios.</w:t>
            </w:r>
          </w:p>
          <w:p w14:paraId="39ACB0F2" w14:textId="77777777" w:rsidR="007A2876" w:rsidRPr="00FE766C" w:rsidRDefault="007A2876" w:rsidP="0005632F">
            <w:pPr>
              <w:pStyle w:val="ListParagraph"/>
              <w:widowControl w:val="0"/>
              <w:rPr>
                <w:sz w:val="18"/>
                <w:szCs w:val="18"/>
                <w:lang w:bidi="he-IL"/>
              </w:rPr>
            </w:pPr>
          </w:p>
          <w:p w14:paraId="310D10C0" w14:textId="77777777" w:rsidR="007A2876" w:rsidRPr="00FE766C" w:rsidRDefault="007A2876" w:rsidP="0005632F">
            <w:pPr>
              <w:rPr>
                <w:sz w:val="18"/>
                <w:szCs w:val="18"/>
                <w:lang w:bidi="he-IL"/>
              </w:rPr>
            </w:pPr>
            <w:r w:rsidRPr="00FE766C">
              <w:rPr>
                <w:sz w:val="18"/>
                <w:szCs w:val="18"/>
                <w:lang w:bidi="he-IL"/>
              </w:rPr>
              <w:t>Brokered Sweep Deposits</w:t>
            </w:r>
          </w:p>
          <w:p w14:paraId="5D48719C" w14:textId="03D0DB73" w:rsidR="00C5477D" w:rsidRPr="00FE766C" w:rsidRDefault="00C5477D" w:rsidP="00C5477D">
            <w:pPr>
              <w:pStyle w:val="ListParagraph"/>
              <w:widowControl w:val="0"/>
              <w:numPr>
                <w:ilvl w:val="0"/>
                <w:numId w:val="3"/>
              </w:numPr>
              <w:rPr>
                <w:sz w:val="18"/>
                <w:szCs w:val="18"/>
                <w:lang w:bidi="he-IL"/>
              </w:rPr>
            </w:pPr>
            <w:r w:rsidRPr="00FE766C">
              <w:rPr>
                <w:sz w:val="18"/>
                <w:szCs w:val="18"/>
                <w:lang w:bidi="he-IL"/>
              </w:rPr>
              <w:t xml:space="preserve">According to </w:t>
            </w:r>
            <w:proofErr w:type="spellStart"/>
            <w:r w:rsidRPr="00FE766C">
              <w:rPr>
                <w:sz w:val="18"/>
                <w:szCs w:val="18"/>
                <w:lang w:bidi="he-IL"/>
              </w:rPr>
              <w:t>Reg</w:t>
            </w:r>
            <w:proofErr w:type="spellEnd"/>
            <w:r w:rsidRPr="00FE766C">
              <w:rPr>
                <w:sz w:val="18"/>
                <w:szCs w:val="18"/>
                <w:lang w:bidi="he-IL"/>
              </w:rPr>
              <w:t xml:space="preserve"> D brokers need to maintain a certain level of deposits of these types of deposits leading to relatively stable behavior. It is assumed they are not rolled on maturity under times of stress.</w:t>
            </w:r>
          </w:p>
          <w:p w14:paraId="642CD07A" w14:textId="1C676AB0" w:rsidR="007A2876" w:rsidRPr="00FE766C" w:rsidRDefault="007A2876" w:rsidP="00C5477D">
            <w:pPr>
              <w:widowControl w:val="0"/>
              <w:rPr>
                <w:sz w:val="18"/>
                <w:szCs w:val="18"/>
                <w:lang w:bidi="he-IL"/>
              </w:rPr>
            </w:pPr>
          </w:p>
        </w:tc>
        <w:tc>
          <w:tcPr>
            <w:tcW w:w="847" w:type="dxa"/>
          </w:tcPr>
          <w:p w14:paraId="2646D707" w14:textId="77777777" w:rsidR="007A2876" w:rsidRPr="00FE766C" w:rsidRDefault="007A2876" w:rsidP="0005632F">
            <w:pPr>
              <w:rPr>
                <w:sz w:val="18"/>
                <w:szCs w:val="18"/>
              </w:rPr>
            </w:pPr>
            <w:r w:rsidRPr="00FE766C">
              <w:rPr>
                <w:sz w:val="18"/>
                <w:szCs w:val="18"/>
              </w:rPr>
              <w:lastRenderedPageBreak/>
              <w:t>Tactical</w:t>
            </w:r>
          </w:p>
        </w:tc>
      </w:tr>
      <w:tr w:rsidR="007A2876" w:rsidRPr="00FE766C" w14:paraId="63EA5CF1" w14:textId="77777777" w:rsidTr="00FE243A">
        <w:trPr>
          <w:trHeight w:val="313"/>
        </w:trPr>
        <w:tc>
          <w:tcPr>
            <w:tcW w:w="1063" w:type="dxa"/>
          </w:tcPr>
          <w:p w14:paraId="3DC93646" w14:textId="39F68E03" w:rsidR="007A2876" w:rsidRPr="00FE766C" w:rsidRDefault="007A2876" w:rsidP="0005632F">
            <w:pPr>
              <w:rPr>
                <w:sz w:val="18"/>
                <w:szCs w:val="18"/>
              </w:rPr>
            </w:pPr>
            <w:r w:rsidRPr="00FE766C">
              <w:rPr>
                <w:sz w:val="18"/>
                <w:szCs w:val="18"/>
              </w:rPr>
              <w:t>High</w:t>
            </w:r>
          </w:p>
        </w:tc>
        <w:tc>
          <w:tcPr>
            <w:tcW w:w="1648" w:type="dxa"/>
          </w:tcPr>
          <w:p w14:paraId="6B33E229" w14:textId="19AC6EEC" w:rsidR="007A2876" w:rsidRPr="00FE766C" w:rsidRDefault="0099138F" w:rsidP="0005632F">
            <w:pPr>
              <w:rPr>
                <w:sz w:val="18"/>
                <w:szCs w:val="18"/>
              </w:rPr>
            </w:pPr>
            <w:r>
              <w:rPr>
                <w:rFonts w:hint="eastAsia"/>
                <w:sz w:val="18"/>
                <w:szCs w:val="18"/>
                <w:lang w:eastAsia="zh-CN"/>
              </w:rPr>
              <w:t>MKD</w:t>
            </w:r>
            <w:r w:rsidR="007A2876" w:rsidRPr="00FE766C">
              <w:rPr>
                <w:sz w:val="18"/>
                <w:szCs w:val="18"/>
              </w:rPr>
              <w:t xml:space="preserve"> suspends term lending</w:t>
            </w:r>
          </w:p>
        </w:tc>
        <w:tc>
          <w:tcPr>
            <w:tcW w:w="3330" w:type="dxa"/>
          </w:tcPr>
          <w:p w14:paraId="5D0B9701" w14:textId="349DC73F" w:rsidR="007A2876" w:rsidRPr="00FE766C" w:rsidRDefault="007A2876" w:rsidP="00841DBC">
            <w:pPr>
              <w:pStyle w:val="ListParagraph"/>
              <w:widowControl w:val="0"/>
              <w:numPr>
                <w:ilvl w:val="0"/>
                <w:numId w:val="3"/>
              </w:numPr>
              <w:rPr>
                <w:sz w:val="18"/>
                <w:szCs w:val="18"/>
              </w:rPr>
            </w:pPr>
            <w:r w:rsidRPr="00FE766C">
              <w:rPr>
                <w:sz w:val="18"/>
                <w:szCs w:val="18"/>
                <w:lang w:bidi="he-IL"/>
              </w:rPr>
              <w:t>T</w:t>
            </w:r>
            <w:r w:rsidR="00C5477D" w:rsidRPr="00FE766C">
              <w:rPr>
                <w:sz w:val="18"/>
                <w:szCs w:val="18"/>
                <w:lang w:bidi="he-IL"/>
              </w:rPr>
              <w:t>erm</w:t>
            </w:r>
            <w:r w:rsidRPr="00FE766C">
              <w:rPr>
                <w:sz w:val="18"/>
                <w:szCs w:val="18"/>
                <w:lang w:bidi="he-IL"/>
              </w:rPr>
              <w:t xml:space="preserve"> l</w:t>
            </w:r>
            <w:r w:rsidR="00C5477D" w:rsidRPr="00FE766C">
              <w:rPr>
                <w:sz w:val="18"/>
                <w:szCs w:val="18"/>
                <w:lang w:bidi="he-IL"/>
              </w:rPr>
              <w:t>ending could be suspended</w:t>
            </w:r>
            <w:r w:rsidRPr="00FE766C">
              <w:rPr>
                <w:sz w:val="18"/>
                <w:szCs w:val="18"/>
                <w:lang w:bidi="he-IL"/>
              </w:rPr>
              <w:t xml:space="preserve"> bolster </w:t>
            </w:r>
            <w:r w:rsidR="00FA74F2">
              <w:rPr>
                <w:sz w:val="18"/>
                <w:szCs w:val="18"/>
                <w:lang w:bidi="he-IL"/>
              </w:rPr>
              <w:t>BOCNY</w:t>
            </w:r>
            <w:r w:rsidRPr="00FE766C">
              <w:rPr>
                <w:sz w:val="18"/>
                <w:szCs w:val="18"/>
                <w:lang w:bidi="he-IL"/>
              </w:rPr>
              <w:t>’s existing liquidity position</w:t>
            </w:r>
          </w:p>
        </w:tc>
        <w:tc>
          <w:tcPr>
            <w:tcW w:w="3565" w:type="dxa"/>
          </w:tcPr>
          <w:p w14:paraId="20ACEA1E" w14:textId="0E49DC5F" w:rsidR="007A2876" w:rsidRPr="00FE766C" w:rsidRDefault="00222CAD" w:rsidP="00C411E2">
            <w:pPr>
              <w:pStyle w:val="ListParagraph"/>
              <w:widowControl w:val="0"/>
              <w:numPr>
                <w:ilvl w:val="0"/>
                <w:numId w:val="3"/>
              </w:numPr>
              <w:rPr>
                <w:sz w:val="18"/>
                <w:szCs w:val="18"/>
              </w:rPr>
            </w:pPr>
            <w:r w:rsidRPr="00FE766C">
              <w:rPr>
                <w:sz w:val="18"/>
                <w:szCs w:val="18"/>
                <w:lang w:bidi="he-IL"/>
              </w:rPr>
              <w:t>Available in all scenarios but has the potential to cause reputation damage.</w:t>
            </w:r>
          </w:p>
        </w:tc>
        <w:tc>
          <w:tcPr>
            <w:tcW w:w="847" w:type="dxa"/>
          </w:tcPr>
          <w:p w14:paraId="249E31D4" w14:textId="77777777" w:rsidR="007A2876" w:rsidRPr="00FE766C" w:rsidRDefault="007A2876" w:rsidP="0005632F">
            <w:pPr>
              <w:rPr>
                <w:sz w:val="18"/>
                <w:szCs w:val="18"/>
              </w:rPr>
            </w:pPr>
            <w:r w:rsidRPr="00FE766C">
              <w:rPr>
                <w:sz w:val="18"/>
                <w:szCs w:val="18"/>
              </w:rPr>
              <w:t>Tactical</w:t>
            </w:r>
          </w:p>
        </w:tc>
      </w:tr>
      <w:tr w:rsidR="007A2876" w:rsidRPr="00FE766C" w14:paraId="2365BF64" w14:textId="77777777" w:rsidTr="00FE243A">
        <w:trPr>
          <w:trHeight w:val="313"/>
        </w:trPr>
        <w:tc>
          <w:tcPr>
            <w:tcW w:w="1063" w:type="dxa"/>
          </w:tcPr>
          <w:p w14:paraId="30FC7BF8" w14:textId="77777777" w:rsidR="007A2876" w:rsidRPr="00FE766C" w:rsidRDefault="007A2876" w:rsidP="0005632F">
            <w:pPr>
              <w:rPr>
                <w:sz w:val="18"/>
                <w:szCs w:val="18"/>
              </w:rPr>
            </w:pPr>
            <w:r w:rsidRPr="00FE766C">
              <w:rPr>
                <w:sz w:val="18"/>
                <w:szCs w:val="18"/>
              </w:rPr>
              <w:t>High</w:t>
            </w:r>
          </w:p>
        </w:tc>
        <w:tc>
          <w:tcPr>
            <w:tcW w:w="1648" w:type="dxa"/>
          </w:tcPr>
          <w:p w14:paraId="612C9A94" w14:textId="1A75329A" w:rsidR="007A2876" w:rsidRPr="00FE766C" w:rsidRDefault="007A2876" w:rsidP="0005632F">
            <w:pPr>
              <w:rPr>
                <w:sz w:val="18"/>
                <w:szCs w:val="18"/>
              </w:rPr>
            </w:pPr>
            <w:r w:rsidRPr="00FE766C">
              <w:rPr>
                <w:sz w:val="18"/>
                <w:szCs w:val="18"/>
              </w:rPr>
              <w:t xml:space="preserve">Rebalance </w:t>
            </w:r>
            <w:r w:rsidR="00BF1BC3">
              <w:rPr>
                <w:sz w:val="18"/>
                <w:szCs w:val="18"/>
              </w:rPr>
              <w:t xml:space="preserve">and Sale of </w:t>
            </w:r>
            <w:r w:rsidRPr="00FE766C">
              <w:rPr>
                <w:sz w:val="18"/>
                <w:szCs w:val="18"/>
              </w:rPr>
              <w:t>investment portfolio to increase liquidity</w:t>
            </w:r>
          </w:p>
        </w:tc>
        <w:tc>
          <w:tcPr>
            <w:tcW w:w="3330" w:type="dxa"/>
          </w:tcPr>
          <w:p w14:paraId="07331688" w14:textId="0215FFC5" w:rsidR="007A2876" w:rsidRPr="00FE766C" w:rsidRDefault="00FA74F2" w:rsidP="0005632F">
            <w:pPr>
              <w:pStyle w:val="ListParagraph"/>
              <w:widowControl w:val="0"/>
              <w:numPr>
                <w:ilvl w:val="0"/>
                <w:numId w:val="3"/>
              </w:numPr>
              <w:rPr>
                <w:sz w:val="18"/>
                <w:szCs w:val="18"/>
                <w:lang w:bidi="he-IL"/>
              </w:rPr>
            </w:pPr>
            <w:r>
              <w:rPr>
                <w:sz w:val="18"/>
                <w:szCs w:val="18"/>
                <w:lang w:bidi="he-IL"/>
              </w:rPr>
              <w:t>BOCNY</w:t>
            </w:r>
            <w:r w:rsidR="007A2876" w:rsidRPr="00FE766C">
              <w:rPr>
                <w:sz w:val="18"/>
                <w:szCs w:val="18"/>
                <w:lang w:bidi="he-IL"/>
              </w:rPr>
              <w:t xml:space="preserve"> maintains a securities portfolio comprised mainly of investment grade securities issued by financial institutions</w:t>
            </w:r>
          </w:p>
          <w:p w14:paraId="4DF40F0F" w14:textId="77777777" w:rsidR="007A2876" w:rsidRPr="00FE766C" w:rsidRDefault="007A2876" w:rsidP="0005632F">
            <w:pPr>
              <w:pStyle w:val="ListParagraph"/>
              <w:widowControl w:val="0"/>
              <w:numPr>
                <w:ilvl w:val="0"/>
                <w:numId w:val="3"/>
              </w:numPr>
              <w:rPr>
                <w:sz w:val="18"/>
                <w:szCs w:val="18"/>
              </w:rPr>
            </w:pPr>
            <w:r w:rsidRPr="00FE766C">
              <w:rPr>
                <w:sz w:val="18"/>
                <w:szCs w:val="18"/>
                <w:lang w:bidi="he-IL"/>
              </w:rPr>
              <w:t>The vast majority of these securities are currently encumbered to meet certain regulatory asset pledge requirements and are not available to be sold or pledged in secured funding transactions</w:t>
            </w:r>
          </w:p>
        </w:tc>
        <w:tc>
          <w:tcPr>
            <w:tcW w:w="3565" w:type="dxa"/>
          </w:tcPr>
          <w:p w14:paraId="26F2A05F" w14:textId="5E6678A6" w:rsidR="007A2876" w:rsidRPr="00FE766C" w:rsidRDefault="007A2876" w:rsidP="0005632F">
            <w:pPr>
              <w:pStyle w:val="ListParagraph"/>
              <w:widowControl w:val="0"/>
              <w:numPr>
                <w:ilvl w:val="0"/>
                <w:numId w:val="3"/>
              </w:numPr>
              <w:rPr>
                <w:sz w:val="18"/>
                <w:szCs w:val="18"/>
                <w:lang w:bidi="he-IL"/>
              </w:rPr>
            </w:pPr>
            <w:r w:rsidRPr="00FE766C">
              <w:rPr>
                <w:sz w:val="18"/>
                <w:szCs w:val="18"/>
                <w:lang w:bidi="he-IL"/>
              </w:rPr>
              <w:t xml:space="preserve">The majority of the investment portfolio is </w:t>
            </w:r>
            <w:r w:rsidR="00C5477D" w:rsidRPr="00FE766C">
              <w:rPr>
                <w:sz w:val="18"/>
                <w:szCs w:val="18"/>
                <w:lang w:bidi="he-IL"/>
              </w:rPr>
              <w:t>currently</w:t>
            </w:r>
            <w:r w:rsidRPr="00FE766C">
              <w:rPr>
                <w:sz w:val="18"/>
                <w:szCs w:val="18"/>
                <w:lang w:bidi="he-IL"/>
              </w:rPr>
              <w:t xml:space="preserve"> encumbered for regulatory asset pledge requirements</w:t>
            </w:r>
          </w:p>
          <w:p w14:paraId="44FF21E5" w14:textId="77777777" w:rsidR="007A2876" w:rsidRPr="00FE766C" w:rsidRDefault="007A2876" w:rsidP="0005632F">
            <w:pPr>
              <w:rPr>
                <w:sz w:val="18"/>
                <w:szCs w:val="18"/>
              </w:rPr>
            </w:pPr>
          </w:p>
        </w:tc>
        <w:tc>
          <w:tcPr>
            <w:tcW w:w="847" w:type="dxa"/>
          </w:tcPr>
          <w:p w14:paraId="0AC42FAD" w14:textId="77777777" w:rsidR="007A2876" w:rsidRPr="00FE766C" w:rsidRDefault="007A2876" w:rsidP="0005632F">
            <w:pPr>
              <w:rPr>
                <w:sz w:val="18"/>
                <w:szCs w:val="18"/>
              </w:rPr>
            </w:pPr>
            <w:r w:rsidRPr="00FE766C">
              <w:rPr>
                <w:sz w:val="18"/>
                <w:szCs w:val="18"/>
              </w:rPr>
              <w:t>Tactical</w:t>
            </w:r>
          </w:p>
        </w:tc>
      </w:tr>
      <w:tr w:rsidR="007A2876" w:rsidRPr="00FE766C" w14:paraId="58F274F0" w14:textId="77777777" w:rsidTr="00FE243A">
        <w:trPr>
          <w:trHeight w:val="313"/>
        </w:trPr>
        <w:tc>
          <w:tcPr>
            <w:tcW w:w="1063" w:type="dxa"/>
          </w:tcPr>
          <w:p w14:paraId="5CB307A6" w14:textId="77777777" w:rsidR="007A2876" w:rsidRPr="00FE766C" w:rsidRDefault="007A2876" w:rsidP="0005632F">
            <w:pPr>
              <w:rPr>
                <w:sz w:val="18"/>
                <w:szCs w:val="18"/>
              </w:rPr>
            </w:pPr>
            <w:r w:rsidRPr="00FE766C">
              <w:rPr>
                <w:sz w:val="18"/>
                <w:szCs w:val="18"/>
              </w:rPr>
              <w:t>Medium</w:t>
            </w:r>
          </w:p>
        </w:tc>
        <w:tc>
          <w:tcPr>
            <w:tcW w:w="1648" w:type="dxa"/>
          </w:tcPr>
          <w:p w14:paraId="5B395B05" w14:textId="77777777" w:rsidR="007A2876" w:rsidRPr="00FE766C" w:rsidRDefault="007A2876" w:rsidP="0005632F">
            <w:pPr>
              <w:rPr>
                <w:sz w:val="18"/>
                <w:szCs w:val="18"/>
              </w:rPr>
            </w:pPr>
            <w:r w:rsidRPr="00FE766C">
              <w:rPr>
                <w:sz w:val="18"/>
                <w:szCs w:val="18"/>
              </w:rPr>
              <w:t>Loan departments suspend lending</w:t>
            </w:r>
          </w:p>
        </w:tc>
        <w:tc>
          <w:tcPr>
            <w:tcW w:w="3330" w:type="dxa"/>
          </w:tcPr>
          <w:p w14:paraId="4265C85A" w14:textId="5823B35B" w:rsidR="007A2876" w:rsidRPr="00FE766C" w:rsidRDefault="00AE5DB4" w:rsidP="0005632F">
            <w:pPr>
              <w:pStyle w:val="ListParagraph"/>
              <w:widowControl w:val="0"/>
              <w:numPr>
                <w:ilvl w:val="0"/>
                <w:numId w:val="3"/>
              </w:numPr>
              <w:rPr>
                <w:sz w:val="18"/>
                <w:szCs w:val="18"/>
                <w:lang w:bidi="he-IL"/>
              </w:rPr>
            </w:pPr>
            <w:r w:rsidRPr="00FE766C">
              <w:rPr>
                <w:sz w:val="18"/>
                <w:szCs w:val="18"/>
                <w:lang w:bidi="he-IL"/>
              </w:rPr>
              <w:t>BOCNY</w:t>
            </w:r>
            <w:r w:rsidR="007A2876" w:rsidRPr="00FE766C">
              <w:rPr>
                <w:sz w:val="18"/>
                <w:szCs w:val="18"/>
                <w:lang w:bidi="he-IL"/>
              </w:rPr>
              <w:t xml:space="preserve"> maintains a loan portfolio comprised of syndications, time loans, mortgages, and trade finance loans</w:t>
            </w:r>
          </w:p>
          <w:p w14:paraId="55C3EFFF" w14:textId="5E3E30DC" w:rsidR="007A2876" w:rsidRPr="00FE766C" w:rsidRDefault="007A2876" w:rsidP="003D63F0">
            <w:pPr>
              <w:pStyle w:val="ListParagraph"/>
              <w:widowControl w:val="0"/>
              <w:numPr>
                <w:ilvl w:val="0"/>
                <w:numId w:val="3"/>
              </w:numPr>
              <w:rPr>
                <w:sz w:val="18"/>
                <w:szCs w:val="18"/>
              </w:rPr>
            </w:pPr>
            <w:r w:rsidRPr="00FE766C">
              <w:rPr>
                <w:sz w:val="18"/>
                <w:szCs w:val="18"/>
                <w:lang w:bidi="he-IL"/>
              </w:rPr>
              <w:t xml:space="preserve">These loans could be suspended  to bolster </w:t>
            </w:r>
            <w:r w:rsidR="00FA74F2">
              <w:rPr>
                <w:sz w:val="18"/>
                <w:szCs w:val="18"/>
                <w:lang w:bidi="he-IL"/>
              </w:rPr>
              <w:t>BOCNY</w:t>
            </w:r>
            <w:r w:rsidRPr="00FE766C">
              <w:rPr>
                <w:sz w:val="18"/>
                <w:szCs w:val="18"/>
                <w:lang w:bidi="he-IL"/>
              </w:rPr>
              <w:t>’s existing liquidity position</w:t>
            </w:r>
          </w:p>
        </w:tc>
        <w:tc>
          <w:tcPr>
            <w:tcW w:w="3565" w:type="dxa"/>
          </w:tcPr>
          <w:p w14:paraId="58DAF888" w14:textId="77777777" w:rsidR="007A2876" w:rsidRPr="00FE766C" w:rsidRDefault="007A2876" w:rsidP="0005632F">
            <w:pPr>
              <w:pStyle w:val="ListParagraph"/>
              <w:widowControl w:val="0"/>
              <w:numPr>
                <w:ilvl w:val="0"/>
                <w:numId w:val="3"/>
              </w:numPr>
              <w:rPr>
                <w:sz w:val="18"/>
                <w:szCs w:val="18"/>
              </w:rPr>
            </w:pPr>
            <w:r w:rsidRPr="00FE766C">
              <w:rPr>
                <w:sz w:val="18"/>
                <w:szCs w:val="18"/>
                <w:lang w:bidi="he-IL"/>
              </w:rPr>
              <w:t>Available in all scenarios. Need to be conscious of on-going brand damage from such actions.</w:t>
            </w:r>
          </w:p>
        </w:tc>
        <w:tc>
          <w:tcPr>
            <w:tcW w:w="847" w:type="dxa"/>
          </w:tcPr>
          <w:p w14:paraId="637D4CA6" w14:textId="77777777" w:rsidR="007A2876" w:rsidRPr="00FE766C" w:rsidRDefault="007A2876" w:rsidP="0005632F">
            <w:pPr>
              <w:rPr>
                <w:sz w:val="18"/>
                <w:szCs w:val="18"/>
              </w:rPr>
            </w:pPr>
            <w:r w:rsidRPr="00FE766C">
              <w:rPr>
                <w:sz w:val="18"/>
                <w:szCs w:val="18"/>
              </w:rPr>
              <w:t>Strategic</w:t>
            </w:r>
          </w:p>
        </w:tc>
      </w:tr>
      <w:tr w:rsidR="00CD2584" w:rsidRPr="00FE766C" w14:paraId="1543301D" w14:textId="77777777" w:rsidTr="00FE243A">
        <w:trPr>
          <w:trHeight w:val="313"/>
        </w:trPr>
        <w:tc>
          <w:tcPr>
            <w:tcW w:w="1063" w:type="dxa"/>
          </w:tcPr>
          <w:p w14:paraId="55E9331E" w14:textId="3E423E94" w:rsidR="00CD2584" w:rsidRPr="00FE766C" w:rsidRDefault="00CD2584" w:rsidP="00CD2584">
            <w:pPr>
              <w:rPr>
                <w:sz w:val="18"/>
                <w:szCs w:val="18"/>
              </w:rPr>
            </w:pPr>
            <w:r>
              <w:rPr>
                <w:rFonts w:hint="eastAsia"/>
                <w:sz w:val="18"/>
                <w:szCs w:val="18"/>
                <w:lang w:eastAsia="zh-CN"/>
              </w:rPr>
              <w:t>Med</w:t>
            </w:r>
            <w:r>
              <w:rPr>
                <w:sz w:val="18"/>
                <w:szCs w:val="18"/>
                <w:lang w:eastAsia="zh-CN"/>
              </w:rPr>
              <w:t>ium</w:t>
            </w:r>
          </w:p>
        </w:tc>
        <w:tc>
          <w:tcPr>
            <w:tcW w:w="1648" w:type="dxa"/>
          </w:tcPr>
          <w:p w14:paraId="6E5AE7AD" w14:textId="0E679660" w:rsidR="00CD2584" w:rsidRPr="00FE766C" w:rsidRDefault="00CD2584" w:rsidP="00CD2584">
            <w:pPr>
              <w:rPr>
                <w:sz w:val="18"/>
                <w:szCs w:val="18"/>
              </w:rPr>
            </w:pPr>
            <w:r w:rsidRPr="00FE766C">
              <w:rPr>
                <w:sz w:val="18"/>
                <w:szCs w:val="18"/>
              </w:rPr>
              <w:t>Borrow from Fed Discount Window</w:t>
            </w:r>
          </w:p>
        </w:tc>
        <w:tc>
          <w:tcPr>
            <w:tcW w:w="3330" w:type="dxa"/>
          </w:tcPr>
          <w:p w14:paraId="370095DA" w14:textId="77777777" w:rsidR="00CD2584" w:rsidRPr="00FE766C" w:rsidRDefault="00CD2584" w:rsidP="00CD2584">
            <w:pPr>
              <w:pStyle w:val="ListParagraph"/>
              <w:widowControl w:val="0"/>
              <w:numPr>
                <w:ilvl w:val="0"/>
                <w:numId w:val="3"/>
              </w:numPr>
              <w:rPr>
                <w:sz w:val="18"/>
                <w:szCs w:val="18"/>
                <w:lang w:bidi="he-IL"/>
              </w:rPr>
            </w:pPr>
            <w:r w:rsidRPr="00FE766C">
              <w:rPr>
                <w:sz w:val="18"/>
                <w:szCs w:val="18"/>
                <w:lang w:bidi="he-IL"/>
              </w:rPr>
              <w:t>Secured borrowing from the FRBNY utilizing securities pledged at the FRBNY account</w:t>
            </w:r>
          </w:p>
          <w:p w14:paraId="3076D9A0" w14:textId="2C818FC8" w:rsidR="00CD2584" w:rsidRPr="00FE766C" w:rsidRDefault="00CD2584" w:rsidP="00CD2584">
            <w:pPr>
              <w:pStyle w:val="ListParagraph"/>
              <w:widowControl w:val="0"/>
              <w:numPr>
                <w:ilvl w:val="0"/>
                <w:numId w:val="3"/>
              </w:numPr>
              <w:rPr>
                <w:sz w:val="18"/>
                <w:szCs w:val="18"/>
                <w:lang w:bidi="he-IL"/>
              </w:rPr>
            </w:pPr>
            <w:r w:rsidRPr="00FE766C">
              <w:rPr>
                <w:sz w:val="18"/>
                <w:szCs w:val="18"/>
                <w:lang w:bidi="he-IL"/>
              </w:rPr>
              <w:t>BOC is to utilize Discount Window funding only after all other funding sources have been reasonably explored</w:t>
            </w:r>
          </w:p>
        </w:tc>
        <w:tc>
          <w:tcPr>
            <w:tcW w:w="3565" w:type="dxa"/>
          </w:tcPr>
          <w:p w14:paraId="0175BF5B" w14:textId="77777777" w:rsidR="00CD2584" w:rsidRPr="0087434F" w:rsidRDefault="00CD2584" w:rsidP="00CD2584">
            <w:pPr>
              <w:pStyle w:val="ListParagraph"/>
              <w:widowControl w:val="0"/>
              <w:numPr>
                <w:ilvl w:val="0"/>
                <w:numId w:val="3"/>
              </w:numPr>
              <w:rPr>
                <w:sz w:val="18"/>
                <w:szCs w:val="18"/>
                <w:lang w:bidi="he-IL"/>
              </w:rPr>
            </w:pPr>
            <w:r w:rsidRPr="0087434F">
              <w:rPr>
                <w:sz w:val="18"/>
                <w:szCs w:val="18"/>
                <w:lang w:bidi="he-IL"/>
              </w:rPr>
              <w:t>Under normal stressed situation, BOC NY will be able to access funding through Fed Discount Window as the last resort of funding.</w:t>
            </w:r>
          </w:p>
          <w:p w14:paraId="5A8799AD" w14:textId="1D3AB56A" w:rsidR="00CD2584" w:rsidRPr="00FE766C" w:rsidRDefault="00CD2584" w:rsidP="00CD2584">
            <w:pPr>
              <w:pStyle w:val="ListParagraph"/>
              <w:widowControl w:val="0"/>
              <w:numPr>
                <w:ilvl w:val="0"/>
                <w:numId w:val="3"/>
              </w:numPr>
              <w:rPr>
                <w:sz w:val="18"/>
                <w:szCs w:val="18"/>
                <w:lang w:bidi="he-IL"/>
              </w:rPr>
            </w:pPr>
            <w:r w:rsidRPr="0087434F">
              <w:rPr>
                <w:sz w:val="18"/>
                <w:szCs w:val="18"/>
                <w:lang w:bidi="he-IL"/>
              </w:rPr>
              <w:t>BOCNY is assumed to be unable to obtain Discount Window funding due to a lack of access to eligible unencumbered securities that can be pledged</w:t>
            </w:r>
          </w:p>
        </w:tc>
        <w:tc>
          <w:tcPr>
            <w:tcW w:w="847" w:type="dxa"/>
          </w:tcPr>
          <w:p w14:paraId="1F1F77CA" w14:textId="704E758E" w:rsidR="00CD2584" w:rsidRPr="00FE766C" w:rsidRDefault="00CD2584" w:rsidP="00CD2584">
            <w:pPr>
              <w:rPr>
                <w:sz w:val="18"/>
                <w:szCs w:val="18"/>
              </w:rPr>
            </w:pPr>
            <w:r w:rsidRPr="00FE766C">
              <w:rPr>
                <w:sz w:val="18"/>
                <w:szCs w:val="18"/>
              </w:rPr>
              <w:t>Strategic</w:t>
            </w:r>
          </w:p>
        </w:tc>
      </w:tr>
      <w:tr w:rsidR="007D195E" w:rsidRPr="00FE766C" w14:paraId="51BD942B" w14:textId="77777777" w:rsidTr="00CD2584">
        <w:trPr>
          <w:trHeight w:val="313"/>
        </w:trPr>
        <w:tc>
          <w:tcPr>
            <w:tcW w:w="1063" w:type="dxa"/>
          </w:tcPr>
          <w:p w14:paraId="7B5C8E22" w14:textId="7A2AC11B" w:rsidR="007D195E" w:rsidRDefault="007D195E" w:rsidP="00CD2584">
            <w:pPr>
              <w:rPr>
                <w:sz w:val="18"/>
                <w:szCs w:val="18"/>
                <w:lang w:eastAsia="zh-CN"/>
              </w:rPr>
            </w:pPr>
            <w:r>
              <w:rPr>
                <w:sz w:val="18"/>
                <w:szCs w:val="18"/>
                <w:lang w:eastAsia="zh-CN"/>
              </w:rPr>
              <w:t>Medium</w:t>
            </w:r>
          </w:p>
        </w:tc>
        <w:tc>
          <w:tcPr>
            <w:tcW w:w="1648" w:type="dxa"/>
          </w:tcPr>
          <w:p w14:paraId="28C5AE68" w14:textId="7FFD4D0F" w:rsidR="007D195E" w:rsidRPr="00FE766C" w:rsidRDefault="007D195E" w:rsidP="00CD2584">
            <w:pPr>
              <w:rPr>
                <w:sz w:val="18"/>
                <w:szCs w:val="18"/>
              </w:rPr>
            </w:pPr>
            <w:r>
              <w:rPr>
                <w:sz w:val="18"/>
                <w:szCs w:val="18"/>
              </w:rPr>
              <w:t>Suspend new commitment</w:t>
            </w:r>
          </w:p>
        </w:tc>
        <w:tc>
          <w:tcPr>
            <w:tcW w:w="3330" w:type="dxa"/>
          </w:tcPr>
          <w:p w14:paraId="42C08F97" w14:textId="4650E63A" w:rsidR="007D195E" w:rsidRPr="00FE766C" w:rsidRDefault="003F4C04" w:rsidP="00CD2584">
            <w:pPr>
              <w:pStyle w:val="ListParagraph"/>
              <w:widowControl w:val="0"/>
              <w:numPr>
                <w:ilvl w:val="0"/>
                <w:numId w:val="3"/>
              </w:numPr>
              <w:rPr>
                <w:sz w:val="18"/>
                <w:szCs w:val="18"/>
                <w:lang w:bidi="he-IL"/>
              </w:rPr>
            </w:pPr>
            <w:r>
              <w:rPr>
                <w:sz w:val="18"/>
                <w:szCs w:val="18"/>
                <w:lang w:bidi="he-IL"/>
              </w:rPr>
              <w:t>New c</w:t>
            </w:r>
            <w:r w:rsidR="007D195E">
              <w:rPr>
                <w:sz w:val="18"/>
                <w:szCs w:val="18"/>
                <w:lang w:bidi="he-IL"/>
              </w:rPr>
              <w:t>ontractual products from FLUs</w:t>
            </w:r>
            <w:r>
              <w:rPr>
                <w:sz w:val="18"/>
                <w:szCs w:val="18"/>
                <w:lang w:bidi="he-IL"/>
              </w:rPr>
              <w:t xml:space="preserve"> wil</w:t>
            </w:r>
            <w:r w:rsidR="000632B5">
              <w:rPr>
                <w:sz w:val="18"/>
                <w:szCs w:val="18"/>
                <w:lang w:bidi="he-IL"/>
              </w:rPr>
              <w:t xml:space="preserve">l be suspended to </w:t>
            </w:r>
            <w:r w:rsidR="000632B5">
              <w:rPr>
                <w:rFonts w:hint="eastAsia"/>
                <w:sz w:val="18"/>
                <w:szCs w:val="18"/>
                <w:lang w:eastAsia="zh-CN" w:bidi="he-IL"/>
              </w:rPr>
              <w:t>mitigate</w:t>
            </w:r>
            <w:r>
              <w:rPr>
                <w:sz w:val="18"/>
                <w:szCs w:val="18"/>
                <w:lang w:bidi="he-IL"/>
              </w:rPr>
              <w:t xml:space="preserve"> BOCNY’</w:t>
            </w:r>
            <w:r w:rsidR="000632B5">
              <w:rPr>
                <w:sz w:val="18"/>
                <w:szCs w:val="18"/>
                <w:lang w:bidi="he-IL"/>
              </w:rPr>
              <w:t xml:space="preserve">s liquidity </w:t>
            </w:r>
            <w:r w:rsidR="000632B5">
              <w:rPr>
                <w:rFonts w:hint="eastAsia"/>
                <w:sz w:val="18"/>
                <w:szCs w:val="18"/>
                <w:lang w:eastAsia="zh-CN" w:bidi="he-IL"/>
              </w:rPr>
              <w:t>pressure</w:t>
            </w:r>
          </w:p>
        </w:tc>
        <w:tc>
          <w:tcPr>
            <w:tcW w:w="3565" w:type="dxa"/>
          </w:tcPr>
          <w:p w14:paraId="70517C74" w14:textId="4A6CA31B" w:rsidR="007D195E" w:rsidRPr="0087434F" w:rsidRDefault="003F4C04" w:rsidP="00CD2584">
            <w:pPr>
              <w:pStyle w:val="ListParagraph"/>
              <w:widowControl w:val="0"/>
              <w:numPr>
                <w:ilvl w:val="0"/>
                <w:numId w:val="3"/>
              </w:numPr>
              <w:rPr>
                <w:sz w:val="18"/>
                <w:szCs w:val="18"/>
                <w:lang w:bidi="he-IL"/>
              </w:rPr>
            </w:pPr>
            <w:r w:rsidRPr="00FE766C">
              <w:rPr>
                <w:sz w:val="18"/>
                <w:szCs w:val="18"/>
                <w:lang w:bidi="he-IL"/>
              </w:rPr>
              <w:t>Available in all scenarios but has the potenti</w:t>
            </w:r>
            <w:r>
              <w:rPr>
                <w:sz w:val="18"/>
                <w:szCs w:val="18"/>
                <w:lang w:bidi="he-IL"/>
              </w:rPr>
              <w:t>al to cause reputation damage</w:t>
            </w:r>
          </w:p>
        </w:tc>
        <w:tc>
          <w:tcPr>
            <w:tcW w:w="847" w:type="dxa"/>
          </w:tcPr>
          <w:p w14:paraId="01205DDD" w14:textId="79BFB594" w:rsidR="007D195E" w:rsidRPr="00FE766C" w:rsidRDefault="007D195E" w:rsidP="00CD2584">
            <w:pPr>
              <w:rPr>
                <w:sz w:val="18"/>
                <w:szCs w:val="18"/>
              </w:rPr>
            </w:pPr>
            <w:r>
              <w:rPr>
                <w:sz w:val="18"/>
                <w:szCs w:val="18"/>
              </w:rPr>
              <w:t>Strategic</w:t>
            </w:r>
          </w:p>
        </w:tc>
      </w:tr>
      <w:tr w:rsidR="00CD2584" w:rsidRPr="00FE766C" w14:paraId="190AC116" w14:textId="77777777" w:rsidTr="00FE243A">
        <w:trPr>
          <w:trHeight w:val="313"/>
        </w:trPr>
        <w:tc>
          <w:tcPr>
            <w:tcW w:w="1063" w:type="dxa"/>
          </w:tcPr>
          <w:p w14:paraId="687D05F5" w14:textId="492AA21F" w:rsidR="00CD2584" w:rsidRPr="00FE766C" w:rsidRDefault="00CD2584" w:rsidP="00CD2584">
            <w:pPr>
              <w:rPr>
                <w:sz w:val="18"/>
                <w:szCs w:val="18"/>
              </w:rPr>
            </w:pPr>
            <w:r w:rsidRPr="00FE766C">
              <w:rPr>
                <w:sz w:val="18"/>
                <w:szCs w:val="18"/>
              </w:rPr>
              <w:t>Low</w:t>
            </w:r>
          </w:p>
        </w:tc>
        <w:tc>
          <w:tcPr>
            <w:tcW w:w="1648" w:type="dxa"/>
          </w:tcPr>
          <w:p w14:paraId="1F5A81FD" w14:textId="039A6CF6" w:rsidR="00CD2584" w:rsidRPr="00FE766C" w:rsidRDefault="00CD2584" w:rsidP="00CD2584">
            <w:pPr>
              <w:rPr>
                <w:sz w:val="18"/>
                <w:szCs w:val="18"/>
              </w:rPr>
            </w:pPr>
            <w:r w:rsidRPr="00FE766C">
              <w:rPr>
                <w:sz w:val="18"/>
                <w:szCs w:val="18"/>
              </w:rPr>
              <w:t>Sale of loan portfolio</w:t>
            </w:r>
          </w:p>
        </w:tc>
        <w:tc>
          <w:tcPr>
            <w:tcW w:w="3330" w:type="dxa"/>
          </w:tcPr>
          <w:p w14:paraId="5652C9D8" w14:textId="77777777" w:rsidR="00CD2584" w:rsidRPr="00FE766C" w:rsidRDefault="00CD2584" w:rsidP="00CD2584">
            <w:pPr>
              <w:pStyle w:val="ListParagraph"/>
              <w:widowControl w:val="0"/>
              <w:numPr>
                <w:ilvl w:val="0"/>
                <w:numId w:val="3"/>
              </w:numPr>
              <w:rPr>
                <w:sz w:val="18"/>
                <w:szCs w:val="18"/>
                <w:lang w:bidi="he-IL"/>
              </w:rPr>
            </w:pPr>
            <w:r w:rsidRPr="00FE766C">
              <w:rPr>
                <w:sz w:val="18"/>
                <w:szCs w:val="18"/>
                <w:lang w:bidi="he-IL"/>
              </w:rPr>
              <w:t>BOCNY maintains a loan portfolio comprised of syndications, time loans, mortgages, and trade finance loans</w:t>
            </w:r>
          </w:p>
          <w:p w14:paraId="6E3995A8" w14:textId="41165150" w:rsidR="00CD2584" w:rsidRPr="00FE766C" w:rsidRDefault="00CD2584" w:rsidP="00CD2584">
            <w:pPr>
              <w:pStyle w:val="ListParagraph"/>
              <w:widowControl w:val="0"/>
              <w:numPr>
                <w:ilvl w:val="0"/>
                <w:numId w:val="3"/>
              </w:numPr>
              <w:rPr>
                <w:sz w:val="18"/>
                <w:szCs w:val="18"/>
              </w:rPr>
            </w:pPr>
            <w:r w:rsidRPr="00FE766C">
              <w:rPr>
                <w:sz w:val="18"/>
                <w:szCs w:val="18"/>
                <w:lang w:bidi="he-IL"/>
              </w:rPr>
              <w:lastRenderedPageBreak/>
              <w:t>These loans could be liquidated to generate additional liquidity</w:t>
            </w:r>
          </w:p>
        </w:tc>
        <w:tc>
          <w:tcPr>
            <w:tcW w:w="3565" w:type="dxa"/>
          </w:tcPr>
          <w:p w14:paraId="322F4A90" w14:textId="3FEC44FC" w:rsidR="00CD2584" w:rsidRPr="00FE766C" w:rsidRDefault="00CD2584" w:rsidP="00CD2584">
            <w:pPr>
              <w:pStyle w:val="ListParagraph"/>
              <w:widowControl w:val="0"/>
              <w:numPr>
                <w:ilvl w:val="0"/>
                <w:numId w:val="3"/>
              </w:numPr>
              <w:rPr>
                <w:sz w:val="18"/>
                <w:szCs w:val="18"/>
                <w:lang w:bidi="he-IL"/>
              </w:rPr>
            </w:pPr>
            <w:r w:rsidRPr="00FE766C">
              <w:rPr>
                <w:sz w:val="18"/>
                <w:szCs w:val="18"/>
                <w:lang w:bidi="he-IL"/>
              </w:rPr>
              <w:lastRenderedPageBreak/>
              <w:t xml:space="preserve">While </w:t>
            </w:r>
            <w:r>
              <w:rPr>
                <w:sz w:val="18"/>
                <w:szCs w:val="18"/>
                <w:lang w:bidi="he-IL"/>
              </w:rPr>
              <w:t>BOCNY</w:t>
            </w:r>
            <w:r w:rsidRPr="00FE766C">
              <w:rPr>
                <w:sz w:val="18"/>
                <w:szCs w:val="18"/>
                <w:lang w:bidi="he-IL"/>
              </w:rPr>
              <w:t xml:space="preserve"> attempts to sell loans and makes initial arrangements to liquidate loan portfolios during the crisis, it is assumed that due to the nature of </w:t>
            </w:r>
            <w:r w:rsidRPr="00FE766C">
              <w:rPr>
                <w:sz w:val="18"/>
                <w:szCs w:val="18"/>
                <w:lang w:bidi="he-IL"/>
              </w:rPr>
              <w:lastRenderedPageBreak/>
              <w:t xml:space="preserve">the stress conditions, </w:t>
            </w:r>
            <w:r>
              <w:rPr>
                <w:sz w:val="18"/>
                <w:szCs w:val="18"/>
                <w:lang w:bidi="he-IL"/>
              </w:rPr>
              <w:t>BOCNY</w:t>
            </w:r>
            <w:r w:rsidRPr="00FE766C">
              <w:rPr>
                <w:sz w:val="18"/>
                <w:szCs w:val="18"/>
                <w:lang w:bidi="he-IL"/>
              </w:rPr>
              <w:t xml:space="preserve"> is not able to fully execute any loan sales and realize the proceeds from such sales within the 30-day time horizon</w:t>
            </w:r>
          </w:p>
        </w:tc>
        <w:tc>
          <w:tcPr>
            <w:tcW w:w="847" w:type="dxa"/>
          </w:tcPr>
          <w:p w14:paraId="5B4C4BF4" w14:textId="27EF73B6" w:rsidR="00CD2584" w:rsidRPr="00FE766C" w:rsidRDefault="00CD2584" w:rsidP="00CD2584">
            <w:pPr>
              <w:rPr>
                <w:sz w:val="18"/>
                <w:szCs w:val="18"/>
              </w:rPr>
            </w:pPr>
            <w:r w:rsidRPr="00FE766C">
              <w:rPr>
                <w:sz w:val="18"/>
                <w:szCs w:val="18"/>
              </w:rPr>
              <w:lastRenderedPageBreak/>
              <w:t>Strategic</w:t>
            </w:r>
          </w:p>
        </w:tc>
      </w:tr>
    </w:tbl>
    <w:p w14:paraId="0E492D0C" w14:textId="77777777" w:rsidR="001563AB" w:rsidRDefault="001563AB"/>
    <w:p w14:paraId="4792D4CE" w14:textId="2F4D44D7" w:rsidR="002C1C35" w:rsidRDefault="007F5621" w:rsidP="007F5621">
      <w:pPr>
        <w:pStyle w:val="Heading1"/>
        <w:rPr>
          <w:lang w:eastAsia="zh-CN"/>
        </w:rPr>
      </w:pPr>
      <w:bookmarkStart w:id="34" w:name="_Toc83219406"/>
      <w:r>
        <w:rPr>
          <w:lang w:eastAsia="zh-CN"/>
        </w:rPr>
        <w:t>7.</w:t>
      </w:r>
      <w:r>
        <w:rPr>
          <w:lang w:eastAsia="zh-CN"/>
        </w:rPr>
        <w:tab/>
      </w:r>
      <w:r w:rsidR="00BD3CC5">
        <w:rPr>
          <w:rFonts w:hint="eastAsia"/>
          <w:lang w:eastAsia="zh-CN"/>
        </w:rPr>
        <w:t>沟通</w:t>
      </w:r>
      <w:r w:rsidR="00BD3CC5">
        <w:rPr>
          <w:lang w:eastAsia="zh-CN"/>
        </w:rPr>
        <w:t>计划</w:t>
      </w:r>
      <w:r>
        <w:rPr>
          <w:lang w:eastAsia="zh-CN"/>
        </w:rPr>
        <w:t>Communication Plan</w:t>
      </w:r>
      <w:bookmarkEnd w:id="34"/>
    </w:p>
    <w:p w14:paraId="22064795" w14:textId="47B611FB" w:rsidR="00222CAD" w:rsidRDefault="00AB076B" w:rsidP="00EB6E9A">
      <w:pPr>
        <w:jc w:val="both"/>
        <w:rPr>
          <w:lang w:eastAsia="zh-CN"/>
        </w:rPr>
      </w:pPr>
      <w:r>
        <w:rPr>
          <w:rFonts w:hint="eastAsia"/>
          <w:lang w:eastAsia="zh-CN"/>
        </w:rPr>
        <w:t>危机发生</w:t>
      </w:r>
      <w:r>
        <w:rPr>
          <w:lang w:eastAsia="zh-CN"/>
        </w:rPr>
        <w:t>时，</w:t>
      </w:r>
      <w:r w:rsidR="00C40D7B">
        <w:rPr>
          <w:lang w:eastAsia="zh-CN"/>
        </w:rPr>
        <w:t>需要确保</w:t>
      </w:r>
      <w:r>
        <w:rPr>
          <w:lang w:eastAsia="zh-CN"/>
        </w:rPr>
        <w:t>清晰的沟通机制</w:t>
      </w:r>
      <w:r w:rsidR="00C40D7B">
        <w:rPr>
          <w:lang w:eastAsia="zh-CN"/>
        </w:rPr>
        <w:t>以</w:t>
      </w:r>
      <w:r>
        <w:rPr>
          <w:lang w:eastAsia="zh-CN"/>
        </w:rPr>
        <w:t>向员工、总行、客户、市场参与者及监管</w:t>
      </w:r>
      <w:r>
        <w:rPr>
          <w:rFonts w:hint="eastAsia"/>
          <w:lang w:eastAsia="zh-CN"/>
        </w:rPr>
        <w:t>机构</w:t>
      </w:r>
      <w:r>
        <w:rPr>
          <w:lang w:eastAsia="zh-CN"/>
        </w:rPr>
        <w:t>提供及时、</w:t>
      </w:r>
      <w:r>
        <w:rPr>
          <w:rFonts w:hint="eastAsia"/>
          <w:lang w:eastAsia="zh-CN"/>
        </w:rPr>
        <w:t>有</w:t>
      </w:r>
      <w:r>
        <w:rPr>
          <w:lang w:eastAsia="zh-CN"/>
        </w:rPr>
        <w:t>意义的信息</w:t>
      </w:r>
      <w:r>
        <w:rPr>
          <w:rFonts w:hint="eastAsia"/>
          <w:lang w:eastAsia="zh-CN"/>
        </w:rPr>
        <w:t>。</w:t>
      </w:r>
      <w:r w:rsidR="0059327C">
        <w:rPr>
          <w:lang w:eastAsia="zh-CN"/>
        </w:rPr>
        <w:t>危机处理小组</w:t>
      </w:r>
      <w:r>
        <w:rPr>
          <w:lang w:eastAsia="zh-CN"/>
        </w:rPr>
        <w:t>负责</w:t>
      </w:r>
      <w:r>
        <w:rPr>
          <w:rFonts w:hint="eastAsia"/>
          <w:lang w:eastAsia="zh-CN"/>
        </w:rPr>
        <w:t>管理</w:t>
      </w:r>
      <w:r>
        <w:rPr>
          <w:lang w:eastAsia="zh-CN"/>
        </w:rPr>
        <w:t>沟通计划，确保</w:t>
      </w:r>
      <w:r>
        <w:rPr>
          <w:rFonts w:hint="eastAsia"/>
          <w:lang w:eastAsia="zh-CN"/>
        </w:rPr>
        <w:t>提供</w:t>
      </w:r>
      <w:r>
        <w:rPr>
          <w:lang w:eastAsia="zh-CN"/>
        </w:rPr>
        <w:t>相关</w:t>
      </w:r>
      <w:r>
        <w:rPr>
          <w:rFonts w:hint="eastAsia"/>
          <w:lang w:eastAsia="zh-CN"/>
        </w:rPr>
        <w:t>信息并</w:t>
      </w:r>
      <w:r w:rsidR="00C40D7B">
        <w:rPr>
          <w:lang w:eastAsia="zh-CN"/>
        </w:rPr>
        <w:t>应对</w:t>
      </w:r>
      <w:r>
        <w:rPr>
          <w:lang w:eastAsia="zh-CN"/>
        </w:rPr>
        <w:t>内外部的</w:t>
      </w:r>
      <w:r w:rsidR="00C40D7B">
        <w:rPr>
          <w:lang w:eastAsia="zh-CN"/>
        </w:rPr>
        <w:t>传言</w:t>
      </w:r>
      <w:r>
        <w:rPr>
          <w:rFonts w:hint="eastAsia"/>
          <w:lang w:eastAsia="zh-CN"/>
        </w:rPr>
        <w:t>。同时决定是否</w:t>
      </w:r>
      <w:r>
        <w:rPr>
          <w:lang w:eastAsia="zh-CN"/>
        </w:rPr>
        <w:t>需要</w:t>
      </w:r>
      <w:r w:rsidR="00CA61C3">
        <w:rPr>
          <w:rFonts w:hint="eastAsia"/>
          <w:lang w:eastAsia="zh-CN"/>
        </w:rPr>
        <w:t>主动</w:t>
      </w:r>
      <w:r>
        <w:rPr>
          <w:lang w:eastAsia="zh-CN"/>
        </w:rPr>
        <w:t>公开信息或有选择性地针对</w:t>
      </w:r>
      <w:r w:rsidR="00C40D7B">
        <w:rPr>
          <w:rFonts w:hint="eastAsia"/>
          <w:lang w:eastAsia="zh-CN"/>
        </w:rPr>
        <w:t>个别询问</w:t>
      </w:r>
      <w:r>
        <w:rPr>
          <w:lang w:eastAsia="zh-CN"/>
        </w:rPr>
        <w:t>进行必要反馈。</w:t>
      </w:r>
      <w:r w:rsidR="0015357E">
        <w:t>In a crisis situation</w:t>
      </w:r>
      <w:r w:rsidR="007A2876">
        <w:t xml:space="preserve"> the flow of clear </w:t>
      </w:r>
      <w:r w:rsidR="00D9118D">
        <w:t xml:space="preserve">and meaningful </w:t>
      </w:r>
      <w:r w:rsidR="007A2876">
        <w:t xml:space="preserve">communications </w:t>
      </w:r>
      <w:r w:rsidR="00D9118D">
        <w:rPr>
          <w:rFonts w:hint="eastAsia"/>
          <w:lang w:eastAsia="zh-CN"/>
        </w:rPr>
        <w:t xml:space="preserve">is needed </w:t>
      </w:r>
      <w:r w:rsidR="00DA5044">
        <w:t>to</w:t>
      </w:r>
      <w:r w:rsidR="007A2876">
        <w:t xml:space="preserve"> provide timely information </w:t>
      </w:r>
      <w:r w:rsidR="0015357E">
        <w:t>(</w:t>
      </w:r>
      <w:r w:rsidR="007A2876">
        <w:t>as well as assurance</w:t>
      </w:r>
      <w:r w:rsidR="0015357E">
        <w:t>)</w:t>
      </w:r>
      <w:r w:rsidR="007A2876">
        <w:t xml:space="preserve"> to employees, </w:t>
      </w:r>
      <w:r w:rsidR="00A6000E">
        <w:rPr>
          <w:rFonts w:hint="eastAsia"/>
          <w:lang w:eastAsia="zh-CN"/>
        </w:rPr>
        <w:t>Head Office</w:t>
      </w:r>
      <w:r w:rsidR="00DA5044">
        <w:t>, customers,</w:t>
      </w:r>
      <w:r w:rsidR="00DA5044" w:rsidRPr="00DA5044">
        <w:t xml:space="preserve"> </w:t>
      </w:r>
      <w:r w:rsidR="00DA5044">
        <w:t>market participants</w:t>
      </w:r>
      <w:r w:rsidR="007A2876">
        <w:t xml:space="preserve"> </w:t>
      </w:r>
      <w:r w:rsidR="00DA5044">
        <w:t xml:space="preserve">and </w:t>
      </w:r>
      <w:r w:rsidR="007A2876">
        <w:t xml:space="preserve">regulators. </w:t>
      </w:r>
      <w:r w:rsidR="00222CAD">
        <w:t xml:space="preserve">The LCMT will manage all communication </w:t>
      </w:r>
      <w:r w:rsidR="0015357E">
        <w:t>plans</w:t>
      </w:r>
      <w:r w:rsidR="00222CAD">
        <w:t xml:space="preserve"> in order to provide relevant information and address rumors from internal or external sources. The LCMT will determine whether the situation calls for active dissemination of information or selective responses to specific inquiries on a case-by-case basis.</w:t>
      </w:r>
      <w:r>
        <w:rPr>
          <w:rFonts w:hint="eastAsia"/>
          <w:lang w:eastAsia="zh-CN"/>
        </w:rPr>
        <w:t xml:space="preserve"> </w:t>
      </w:r>
    </w:p>
    <w:p w14:paraId="39FA437B" w14:textId="431BE576" w:rsidR="00DA5044" w:rsidRDefault="00AB076B" w:rsidP="007A2876">
      <w:pPr>
        <w:rPr>
          <w:lang w:eastAsia="zh-CN"/>
        </w:rPr>
      </w:pPr>
      <w:r>
        <w:rPr>
          <w:lang w:eastAsia="zh-CN"/>
        </w:rPr>
        <w:t>“</w:t>
      </w:r>
      <w:r>
        <w:rPr>
          <w:rFonts w:hint="eastAsia"/>
          <w:lang w:eastAsia="zh-CN"/>
        </w:rPr>
        <w:t>应急</w:t>
      </w:r>
      <w:r>
        <w:rPr>
          <w:lang w:eastAsia="zh-CN"/>
        </w:rPr>
        <w:t>联络信息</w:t>
      </w:r>
      <w:r>
        <w:rPr>
          <w:lang w:eastAsia="zh-CN"/>
        </w:rPr>
        <w:t>”</w:t>
      </w:r>
      <w:r>
        <w:rPr>
          <w:lang w:eastAsia="zh-CN"/>
        </w:rPr>
        <w:t>（请见附件一</w:t>
      </w:r>
      <w:r w:rsidRPr="004D0D35">
        <w:rPr>
          <w:rFonts w:hint="eastAsia"/>
          <w:i/>
          <w:lang w:eastAsia="zh-CN"/>
        </w:rPr>
        <w:t>应急联络信息</w:t>
      </w:r>
      <w:r>
        <w:rPr>
          <w:lang w:eastAsia="zh-CN"/>
        </w:rPr>
        <w:t>）</w:t>
      </w:r>
      <w:r>
        <w:rPr>
          <w:rFonts w:hint="eastAsia"/>
          <w:lang w:eastAsia="zh-CN"/>
        </w:rPr>
        <w:t>清单</w:t>
      </w:r>
      <w:r>
        <w:rPr>
          <w:lang w:eastAsia="zh-CN"/>
        </w:rPr>
        <w:t>包含</w:t>
      </w:r>
      <w:r>
        <w:rPr>
          <w:rFonts w:hint="eastAsia"/>
          <w:lang w:eastAsia="zh-CN"/>
        </w:rPr>
        <w:t>在</w:t>
      </w:r>
      <w:r>
        <w:rPr>
          <w:lang w:eastAsia="zh-CN"/>
        </w:rPr>
        <w:t>危机</w:t>
      </w:r>
      <w:r>
        <w:rPr>
          <w:rFonts w:hint="eastAsia"/>
          <w:lang w:eastAsia="zh-CN"/>
        </w:rPr>
        <w:t>时</w:t>
      </w:r>
      <w:r>
        <w:rPr>
          <w:lang w:eastAsia="zh-CN"/>
        </w:rPr>
        <w:t>，</w:t>
      </w:r>
      <w:r>
        <w:rPr>
          <w:rFonts w:hint="eastAsia"/>
          <w:lang w:eastAsia="zh-CN"/>
        </w:rPr>
        <w:t>作为</w:t>
      </w:r>
      <w:r>
        <w:rPr>
          <w:lang w:eastAsia="zh-CN"/>
        </w:rPr>
        <w:t>紧急联络人</w:t>
      </w:r>
      <w:r w:rsidR="00D0796C">
        <w:rPr>
          <w:rFonts w:hint="eastAsia"/>
          <w:lang w:eastAsia="zh-CN"/>
        </w:rPr>
        <w:t>且可带领其所在业务条线应对流动性危机</w:t>
      </w:r>
      <w:r>
        <w:rPr>
          <w:rFonts w:hint="eastAsia"/>
          <w:lang w:eastAsia="zh-CN"/>
        </w:rPr>
        <w:t>的</w:t>
      </w:r>
      <w:r>
        <w:rPr>
          <w:lang w:eastAsia="zh-CN"/>
        </w:rPr>
        <w:t>中国银行员工的联系方式。</w:t>
      </w:r>
      <w:r>
        <w:rPr>
          <w:rFonts w:hint="eastAsia"/>
          <w:lang w:eastAsia="zh-CN"/>
        </w:rPr>
        <w:t>同时</w:t>
      </w:r>
      <w:r>
        <w:rPr>
          <w:lang w:eastAsia="zh-CN"/>
        </w:rPr>
        <w:t>，一并</w:t>
      </w:r>
      <w:r>
        <w:rPr>
          <w:rFonts w:hint="eastAsia"/>
          <w:lang w:eastAsia="zh-CN"/>
        </w:rPr>
        <w:t>提供</w:t>
      </w:r>
      <w:r>
        <w:rPr>
          <w:lang w:eastAsia="zh-CN"/>
        </w:rPr>
        <w:t>的还包括总行</w:t>
      </w:r>
      <w:r>
        <w:rPr>
          <w:rFonts w:hint="eastAsia"/>
          <w:lang w:eastAsia="zh-CN"/>
        </w:rPr>
        <w:t>的</w:t>
      </w:r>
      <w:r>
        <w:rPr>
          <w:lang w:eastAsia="zh-CN"/>
        </w:rPr>
        <w:t>相关联系方式。</w:t>
      </w:r>
      <w:r w:rsidR="00222CAD">
        <w:t>The emergency contact information (</w:t>
      </w:r>
      <w:r w:rsidR="0015357E">
        <w:t xml:space="preserve">in </w:t>
      </w:r>
      <w:r w:rsidR="00222CAD">
        <w:t>Appendix A</w:t>
      </w:r>
      <w:r w:rsidR="007539FB">
        <w:t xml:space="preserve">, </w:t>
      </w:r>
      <w:r w:rsidR="007539FB">
        <w:rPr>
          <w:i/>
        </w:rPr>
        <w:t>Emergency Contact Information</w:t>
      </w:r>
      <w:r w:rsidR="00222CAD">
        <w:t xml:space="preserve">) provides a list of BOC staff </w:t>
      </w:r>
      <w:r w:rsidR="00815401">
        <w:t>that</w:t>
      </w:r>
      <w:r w:rsidR="00222CAD">
        <w:t xml:space="preserve"> </w:t>
      </w:r>
      <w:r w:rsidR="00815401">
        <w:t>will act as the emergency contact person and lead their business lines for actions in the liquidity event</w:t>
      </w:r>
      <w:r w:rsidR="00222CAD">
        <w:t xml:space="preserve">. Additionally it lists contact information for </w:t>
      </w:r>
      <w:r w:rsidR="00A6000E">
        <w:rPr>
          <w:rFonts w:hint="eastAsia"/>
          <w:lang w:eastAsia="zh-CN"/>
        </w:rPr>
        <w:t>Head Office</w:t>
      </w:r>
      <w:r>
        <w:rPr>
          <w:rFonts w:hint="eastAsia"/>
          <w:lang w:eastAsia="zh-CN"/>
        </w:rPr>
        <w:t>.</w:t>
      </w:r>
    </w:p>
    <w:p w14:paraId="35584E00" w14:textId="48F84884" w:rsidR="00D9118D" w:rsidRDefault="00017ACF" w:rsidP="00017ACF">
      <w:pPr>
        <w:rPr>
          <w:lang w:eastAsia="zh-CN"/>
        </w:rPr>
      </w:pPr>
      <w:r>
        <w:rPr>
          <w:rFonts w:hint="eastAsia"/>
          <w:lang w:eastAsia="zh-CN"/>
        </w:rPr>
        <w:t>以下沟通</w:t>
      </w:r>
      <w:r>
        <w:rPr>
          <w:lang w:eastAsia="zh-CN"/>
        </w:rPr>
        <w:t>行动将</w:t>
      </w:r>
      <w:r w:rsidR="009E526F">
        <w:rPr>
          <w:lang w:eastAsia="zh-CN"/>
        </w:rPr>
        <w:t>于启动</w:t>
      </w:r>
      <w:r w:rsidR="00A04F24">
        <w:rPr>
          <w:lang w:eastAsia="zh-CN"/>
        </w:rPr>
        <w:t>纽约分行</w:t>
      </w:r>
      <w:r>
        <w:rPr>
          <w:rFonts w:hint="eastAsia"/>
          <w:lang w:eastAsia="zh-CN"/>
        </w:rPr>
        <w:t>的</w:t>
      </w:r>
      <w:r>
        <w:rPr>
          <w:lang w:eastAsia="zh-CN"/>
        </w:rPr>
        <w:t>应急预案后，</w:t>
      </w:r>
      <w:r w:rsidR="00F02016">
        <w:rPr>
          <w:rFonts w:hint="eastAsia"/>
          <w:lang w:eastAsia="zh-CN"/>
        </w:rPr>
        <w:t>在</w:t>
      </w:r>
      <w:r w:rsidR="00F02016">
        <w:rPr>
          <w:lang w:eastAsia="zh-CN"/>
        </w:rPr>
        <w:t>危机处理小组</w:t>
      </w:r>
      <w:r w:rsidR="00F02016">
        <w:rPr>
          <w:rFonts w:hint="eastAsia"/>
          <w:lang w:eastAsia="zh-CN"/>
        </w:rPr>
        <w:t>指导下</w:t>
      </w:r>
      <w:r w:rsidR="00F02016">
        <w:rPr>
          <w:lang w:eastAsia="zh-CN"/>
        </w:rPr>
        <w:t>执行</w:t>
      </w:r>
      <w:r>
        <w:rPr>
          <w:lang w:eastAsia="zh-CN"/>
        </w:rPr>
        <w:t>：</w:t>
      </w:r>
      <w:r w:rsidR="007A2876" w:rsidRPr="00222CAD">
        <w:t xml:space="preserve">At the direction of the </w:t>
      </w:r>
      <w:r w:rsidR="00222CAD" w:rsidRPr="00222CAD">
        <w:t>LCMT</w:t>
      </w:r>
      <w:r w:rsidR="007A2876" w:rsidRPr="00222CAD">
        <w:t xml:space="preserve">, the following </w:t>
      </w:r>
      <w:r w:rsidR="00222CAD" w:rsidRPr="00222CAD">
        <w:t xml:space="preserve">communication </w:t>
      </w:r>
      <w:r w:rsidR="007A2876" w:rsidRPr="00222CAD">
        <w:t xml:space="preserve">activities </w:t>
      </w:r>
      <w:r w:rsidR="0015357E">
        <w:t>will</w:t>
      </w:r>
      <w:r w:rsidR="007A2876" w:rsidRPr="00222CAD">
        <w:t xml:space="preserve"> </w:t>
      </w:r>
      <w:r w:rsidR="00222CAD" w:rsidRPr="00222CAD">
        <w:t xml:space="preserve">generally </w:t>
      </w:r>
      <w:r w:rsidR="00815401">
        <w:t xml:space="preserve">occur in the event of </w:t>
      </w:r>
      <w:r w:rsidR="00FA74F2">
        <w:t>BOCNY</w:t>
      </w:r>
      <w:r w:rsidR="007539FB">
        <w:t xml:space="preserve"> </w:t>
      </w:r>
      <w:r w:rsidR="007A2876" w:rsidRPr="00222CAD">
        <w:t>CFP activation:</w:t>
      </w:r>
      <w:r>
        <w:t xml:space="preserve"> </w:t>
      </w:r>
    </w:p>
    <w:p w14:paraId="63D23F19" w14:textId="4ECA7E09" w:rsidR="007A2876" w:rsidRDefault="00A712D1" w:rsidP="0087434F">
      <w:pPr>
        <w:pStyle w:val="ListParagraph"/>
        <w:widowControl w:val="0"/>
        <w:numPr>
          <w:ilvl w:val="0"/>
          <w:numId w:val="26"/>
        </w:numPr>
        <w:spacing w:after="0" w:line="240" w:lineRule="auto"/>
        <w:rPr>
          <w:lang w:eastAsia="zh-CN"/>
        </w:rPr>
      </w:pPr>
      <w:r>
        <w:rPr>
          <w:rFonts w:hint="eastAsia"/>
          <w:lang w:eastAsia="zh-CN"/>
        </w:rPr>
        <w:t>司库</w:t>
      </w:r>
      <w:r w:rsidR="00D9118D">
        <w:rPr>
          <w:rFonts w:hint="eastAsia"/>
          <w:lang w:eastAsia="zh-CN"/>
        </w:rPr>
        <w:t>总经理与总行保持联系并汇报更新流动性危机的最新情况</w:t>
      </w:r>
      <w:r w:rsidR="00D9118D">
        <w:rPr>
          <w:rFonts w:hint="eastAsia"/>
          <w:lang w:eastAsia="zh-CN"/>
        </w:rPr>
        <w:t>;</w:t>
      </w:r>
      <w:r w:rsidR="00815401">
        <w:rPr>
          <w:lang w:eastAsia="zh-CN"/>
        </w:rPr>
        <w:t xml:space="preserve">Head of </w:t>
      </w:r>
      <w:r>
        <w:rPr>
          <w:lang w:eastAsia="zh-CN"/>
        </w:rPr>
        <w:t>TRY</w:t>
      </w:r>
      <w:r w:rsidR="00222CAD" w:rsidRPr="00222CAD">
        <w:rPr>
          <w:lang w:eastAsia="zh-CN"/>
        </w:rPr>
        <w:t xml:space="preserve"> will contact </w:t>
      </w:r>
      <w:r w:rsidR="00A6000E">
        <w:rPr>
          <w:rFonts w:hint="eastAsia"/>
          <w:lang w:eastAsia="zh-CN"/>
        </w:rPr>
        <w:t>Head Office</w:t>
      </w:r>
      <w:r w:rsidR="00A6000E">
        <w:rPr>
          <w:lang w:eastAsia="zh-CN"/>
        </w:rPr>
        <w:t xml:space="preserve"> </w:t>
      </w:r>
      <w:r w:rsidR="00222CAD" w:rsidRPr="00222CAD">
        <w:rPr>
          <w:lang w:eastAsia="zh-CN"/>
        </w:rPr>
        <w:t>and update them on the liquidity crisis situation;</w:t>
      </w:r>
    </w:p>
    <w:p w14:paraId="7C7C678D" w14:textId="4D4E5D35" w:rsidR="00FF2F7F" w:rsidRPr="00222CAD" w:rsidRDefault="004D45A3" w:rsidP="00E25066">
      <w:pPr>
        <w:pStyle w:val="ListParagraph"/>
        <w:numPr>
          <w:ilvl w:val="0"/>
          <w:numId w:val="26"/>
        </w:numPr>
      </w:pPr>
      <w:r>
        <w:rPr>
          <w:rFonts w:hint="eastAsia"/>
          <w:lang w:eastAsia="zh-CN"/>
        </w:rPr>
        <w:t>中国</w:t>
      </w:r>
      <w:r>
        <w:rPr>
          <w:lang w:eastAsia="zh-CN"/>
        </w:rPr>
        <w:t>银行美国的首席执行官以及</w:t>
      </w:r>
      <w:r>
        <w:rPr>
          <w:rFonts w:hint="eastAsia"/>
          <w:lang w:eastAsia="zh-CN"/>
        </w:rPr>
        <w:t>/</w:t>
      </w:r>
      <w:r>
        <w:rPr>
          <w:rFonts w:hint="eastAsia"/>
          <w:lang w:eastAsia="zh-CN"/>
        </w:rPr>
        <w:t>或</w:t>
      </w:r>
      <w:r w:rsidR="00E25066">
        <w:rPr>
          <w:rFonts w:hint="eastAsia"/>
          <w:lang w:eastAsia="zh-CN"/>
        </w:rPr>
        <w:t>纽约分行</w:t>
      </w:r>
      <w:r>
        <w:rPr>
          <w:rFonts w:hint="eastAsia"/>
          <w:lang w:eastAsia="zh-CN"/>
        </w:rPr>
        <w:t>首席</w:t>
      </w:r>
      <w:r>
        <w:rPr>
          <w:lang w:eastAsia="zh-CN"/>
        </w:rPr>
        <w:t>风险官将</w:t>
      </w:r>
      <w:r>
        <w:rPr>
          <w:rFonts w:hint="eastAsia"/>
          <w:lang w:eastAsia="zh-CN"/>
        </w:rPr>
        <w:t>向</w:t>
      </w:r>
      <w:r w:rsidR="00BB14F6">
        <w:rPr>
          <w:rFonts w:hint="eastAsia"/>
          <w:lang w:eastAsia="zh-CN"/>
        </w:rPr>
        <w:t>美国风险与</w:t>
      </w:r>
      <w:r>
        <w:rPr>
          <w:lang w:eastAsia="zh-CN"/>
        </w:rPr>
        <w:t>管理委员会汇报并更新流动性危机的最新情况</w:t>
      </w:r>
      <w:r>
        <w:rPr>
          <w:rFonts w:hint="eastAsia"/>
          <w:lang w:eastAsia="zh-CN"/>
        </w:rPr>
        <w:t>；</w:t>
      </w:r>
      <w:r w:rsidR="0033653B">
        <w:t xml:space="preserve">The President and CEO of BOC U.S.A. </w:t>
      </w:r>
      <w:r w:rsidR="00FF2F7F">
        <w:t xml:space="preserve">and/or </w:t>
      </w:r>
      <w:r w:rsidR="0033653B">
        <w:t xml:space="preserve">CRO </w:t>
      </w:r>
      <w:r w:rsidR="00FF2F7F">
        <w:t xml:space="preserve">will contact members of the </w:t>
      </w:r>
      <w:r w:rsidR="00BB14F6">
        <w:rPr>
          <w:rFonts w:hint="eastAsia"/>
          <w:lang w:eastAsia="zh-CN"/>
        </w:rPr>
        <w:t>U</w:t>
      </w:r>
      <w:r w:rsidR="00BB14F6">
        <w:t xml:space="preserve">.S. Risk &amp; Management </w:t>
      </w:r>
      <w:proofErr w:type="spellStart"/>
      <w:r w:rsidR="00BB14F6">
        <w:t>Committe</w:t>
      </w:r>
      <w:proofErr w:type="spellEnd"/>
      <w:r w:rsidR="00E25066">
        <w:t xml:space="preserve"> </w:t>
      </w:r>
      <w:r w:rsidR="00FF2F7F">
        <w:t>and update them on the liquidity crisis situation;</w:t>
      </w:r>
      <w:r w:rsidRPr="00222CAD">
        <w:t xml:space="preserve"> </w:t>
      </w:r>
    </w:p>
    <w:p w14:paraId="13CB9A1F" w14:textId="05A28FC2" w:rsidR="007A2876" w:rsidRPr="00222CAD" w:rsidRDefault="00283C9A" w:rsidP="00815401">
      <w:pPr>
        <w:pStyle w:val="ListParagraph"/>
        <w:widowControl w:val="0"/>
        <w:numPr>
          <w:ilvl w:val="0"/>
          <w:numId w:val="26"/>
        </w:numPr>
        <w:spacing w:after="0" w:line="240" w:lineRule="auto"/>
      </w:pPr>
      <w:r>
        <w:rPr>
          <w:rFonts w:hint="eastAsia"/>
          <w:lang w:eastAsia="zh-CN"/>
        </w:rPr>
        <w:t>纽约分行及下属分行的</w:t>
      </w:r>
      <w:r>
        <w:rPr>
          <w:lang w:eastAsia="zh-CN"/>
        </w:rPr>
        <w:t>行长</w:t>
      </w:r>
      <w:r>
        <w:rPr>
          <w:rFonts w:hint="eastAsia"/>
          <w:lang w:eastAsia="zh-CN"/>
        </w:rPr>
        <w:t>联系</w:t>
      </w:r>
      <w:r>
        <w:rPr>
          <w:lang w:eastAsia="zh-CN"/>
        </w:rPr>
        <w:t>其存款</w:t>
      </w:r>
      <w:r>
        <w:rPr>
          <w:rFonts w:hint="eastAsia"/>
          <w:lang w:eastAsia="zh-CN"/>
        </w:rPr>
        <w:t>大</w:t>
      </w:r>
      <w:r>
        <w:rPr>
          <w:lang w:eastAsia="zh-CN"/>
        </w:rPr>
        <w:t>户</w:t>
      </w:r>
      <w:r>
        <w:rPr>
          <w:rFonts w:hint="eastAsia"/>
          <w:lang w:eastAsia="zh-CN"/>
        </w:rPr>
        <w:t>向其</w:t>
      </w:r>
      <w:r>
        <w:rPr>
          <w:lang w:eastAsia="zh-CN"/>
        </w:rPr>
        <w:t>提供拟定好的</w:t>
      </w:r>
      <w:r>
        <w:rPr>
          <w:rFonts w:hint="eastAsia"/>
          <w:lang w:eastAsia="zh-CN"/>
        </w:rPr>
        <w:t>重要信息</w:t>
      </w:r>
      <w:r w:rsidR="00D14691">
        <w:rPr>
          <w:rFonts w:hint="eastAsia"/>
          <w:lang w:eastAsia="zh-CN"/>
        </w:rPr>
        <w:t>；</w:t>
      </w:r>
      <w:r w:rsidR="007539FB">
        <w:t xml:space="preserve">U.S. </w:t>
      </w:r>
      <w:r w:rsidR="007A2876" w:rsidRPr="00222CAD">
        <w:t xml:space="preserve">Branch Managers shall contact their largest depositors and </w:t>
      </w:r>
      <w:r w:rsidR="00815401">
        <w:t>communicate key message to clients based on the set</w:t>
      </w:r>
      <w:r w:rsidR="007A2876" w:rsidRPr="00222CAD">
        <w:t>;</w:t>
      </w:r>
      <w:r w:rsidR="00D14691" w:rsidRPr="00222CAD">
        <w:t xml:space="preserve"> </w:t>
      </w:r>
    </w:p>
    <w:p w14:paraId="04E44A4B" w14:textId="4871C6F7" w:rsidR="007A2876" w:rsidRPr="00222CAD" w:rsidRDefault="00D14691" w:rsidP="00815401">
      <w:pPr>
        <w:pStyle w:val="ListParagraph"/>
        <w:widowControl w:val="0"/>
        <w:numPr>
          <w:ilvl w:val="0"/>
          <w:numId w:val="26"/>
        </w:numPr>
        <w:spacing w:after="0" w:line="240" w:lineRule="auto"/>
      </w:pPr>
      <w:r>
        <w:rPr>
          <w:rFonts w:hint="eastAsia"/>
          <w:lang w:eastAsia="zh-CN"/>
        </w:rPr>
        <w:t>中国</w:t>
      </w:r>
      <w:r>
        <w:rPr>
          <w:lang w:eastAsia="zh-CN"/>
        </w:rPr>
        <w:t>银行通过网站</w:t>
      </w:r>
      <w:r>
        <w:rPr>
          <w:rFonts w:hint="eastAsia"/>
          <w:lang w:eastAsia="zh-CN"/>
        </w:rPr>
        <w:t>及</w:t>
      </w:r>
      <w:r>
        <w:rPr>
          <w:lang w:eastAsia="zh-CN"/>
        </w:rPr>
        <w:t>媒体</w:t>
      </w:r>
      <w:r>
        <w:rPr>
          <w:rFonts w:hint="eastAsia"/>
          <w:lang w:eastAsia="zh-CN"/>
        </w:rPr>
        <w:t>向</w:t>
      </w:r>
      <w:r>
        <w:rPr>
          <w:lang w:eastAsia="zh-CN"/>
        </w:rPr>
        <w:t>社会公布</w:t>
      </w:r>
      <w:r>
        <w:rPr>
          <w:rFonts w:hint="eastAsia"/>
          <w:lang w:eastAsia="zh-CN"/>
        </w:rPr>
        <w:t>相关</w:t>
      </w:r>
      <w:r>
        <w:rPr>
          <w:lang w:eastAsia="zh-CN"/>
        </w:rPr>
        <w:t>信息，</w:t>
      </w:r>
      <w:r>
        <w:rPr>
          <w:rFonts w:hint="eastAsia"/>
          <w:lang w:eastAsia="zh-CN"/>
        </w:rPr>
        <w:t>所有媒体</w:t>
      </w:r>
      <w:r>
        <w:rPr>
          <w:lang w:eastAsia="zh-CN"/>
        </w:rPr>
        <w:t>的提问应由</w:t>
      </w:r>
      <w:r w:rsidR="00A04F24">
        <w:rPr>
          <w:lang w:eastAsia="zh-CN"/>
        </w:rPr>
        <w:t>纽约分行</w:t>
      </w:r>
      <w:r>
        <w:rPr>
          <w:rFonts w:hint="eastAsia"/>
          <w:lang w:eastAsia="zh-CN"/>
        </w:rPr>
        <w:t>指定</w:t>
      </w:r>
      <w:r>
        <w:rPr>
          <w:lang w:eastAsia="zh-CN"/>
        </w:rPr>
        <w:t>人选回答；以及</w:t>
      </w:r>
      <w:r w:rsidR="00222CAD">
        <w:t>BOC will post relevant Q&amp;</w:t>
      </w:r>
      <w:r w:rsidR="007A2876" w:rsidRPr="00222CAD">
        <w:t xml:space="preserve">A and responses to </w:t>
      </w:r>
      <w:r w:rsidR="00222CAD">
        <w:t xml:space="preserve">online channels and </w:t>
      </w:r>
      <w:r w:rsidR="007A2876" w:rsidRPr="00222CAD">
        <w:t>media coverage</w:t>
      </w:r>
      <w:r w:rsidR="00815401">
        <w:t xml:space="preserve">. </w:t>
      </w:r>
      <w:r w:rsidR="00815401" w:rsidRPr="00815401">
        <w:t>All media inquiry shall be directed to the</w:t>
      </w:r>
      <w:r w:rsidR="00815401">
        <w:t xml:space="preserve"> single point person within BOC</w:t>
      </w:r>
      <w:r w:rsidR="00815401" w:rsidRPr="00815401">
        <w:t>NY</w:t>
      </w:r>
      <w:r w:rsidR="007A2876" w:rsidRPr="00222CAD">
        <w:t>; and</w:t>
      </w:r>
    </w:p>
    <w:p w14:paraId="37433363" w14:textId="18A62FEB" w:rsidR="007A2876" w:rsidRPr="00033197" w:rsidRDefault="00F41A2B" w:rsidP="00033197">
      <w:pPr>
        <w:pStyle w:val="ListParagraph"/>
        <w:widowControl w:val="0"/>
        <w:numPr>
          <w:ilvl w:val="0"/>
          <w:numId w:val="26"/>
        </w:numPr>
        <w:spacing w:after="0" w:line="240" w:lineRule="auto"/>
      </w:pPr>
      <w:r w:rsidRPr="00033197">
        <w:rPr>
          <w:rFonts w:hint="eastAsia"/>
          <w:lang w:eastAsia="zh-CN"/>
        </w:rPr>
        <w:t>向</w:t>
      </w:r>
      <w:r w:rsidR="000A7293" w:rsidRPr="00033197">
        <w:rPr>
          <w:rFonts w:hint="eastAsia"/>
          <w:lang w:eastAsia="zh-CN"/>
        </w:rPr>
        <w:t>所有可能与客户、储户及其他除媒体外的外部各方联系的</w:t>
      </w:r>
      <w:r w:rsidRPr="00033197">
        <w:rPr>
          <w:rFonts w:hint="eastAsia"/>
          <w:lang w:eastAsia="zh-CN"/>
        </w:rPr>
        <w:t>员工公布沟通</w:t>
      </w:r>
      <w:r w:rsidR="00DF0741" w:rsidRPr="00033197">
        <w:rPr>
          <w:rFonts w:hint="eastAsia"/>
          <w:lang w:eastAsia="zh-CN"/>
        </w:rPr>
        <w:t>备忘录</w:t>
      </w:r>
      <w:r w:rsidRPr="00033197">
        <w:rPr>
          <w:rFonts w:hint="eastAsia"/>
          <w:lang w:eastAsia="zh-CN"/>
        </w:rPr>
        <w:t>。</w:t>
      </w:r>
      <w:r w:rsidR="007A2876" w:rsidRPr="00033197">
        <w:rPr>
          <w:lang w:eastAsia="zh-CN"/>
        </w:rPr>
        <w:t>Talking points will be distributed to all employees that may come in contact with customers, depositors or other external parties</w:t>
      </w:r>
      <w:r w:rsidR="00815401" w:rsidRPr="00033197">
        <w:rPr>
          <w:lang w:eastAsia="zh-CN"/>
        </w:rPr>
        <w:t xml:space="preserve"> other than the media</w:t>
      </w:r>
      <w:r w:rsidR="007A2876" w:rsidRPr="00033197">
        <w:rPr>
          <w:lang w:eastAsia="zh-CN"/>
        </w:rPr>
        <w:t>.</w:t>
      </w:r>
    </w:p>
    <w:p w14:paraId="306F2E42" w14:textId="1388ACF5" w:rsidR="00222CAD" w:rsidRDefault="00222CAD"/>
    <w:p w14:paraId="5D9E578D" w14:textId="77777777" w:rsidR="0002124D" w:rsidRPr="000C6257" w:rsidRDefault="0002124D" w:rsidP="0002124D">
      <w:pPr>
        <w:rPr>
          <w:lang w:eastAsia="zh-CN"/>
        </w:rPr>
      </w:pPr>
      <w:r w:rsidRPr="000C6257">
        <w:rPr>
          <w:rFonts w:hint="eastAsia"/>
          <w:lang w:eastAsia="zh-CN"/>
        </w:rPr>
        <w:lastRenderedPageBreak/>
        <w:t>具体针对发生危机后的沟通流程参照附件四。每年度的应急预案危机模拟演练（</w:t>
      </w:r>
      <w:r w:rsidRPr="002A2199">
        <w:rPr>
          <w:rFonts w:hint="eastAsia"/>
          <w:lang w:eastAsia="zh-CN"/>
        </w:rPr>
        <w:t>第</w:t>
      </w:r>
      <w:r w:rsidRPr="002A2199">
        <w:rPr>
          <w:rFonts w:hint="eastAsia"/>
          <w:lang w:eastAsia="zh-CN"/>
        </w:rPr>
        <w:t>9.2</w:t>
      </w:r>
      <w:r w:rsidRPr="002A2199">
        <w:rPr>
          <w:rFonts w:hint="eastAsia"/>
          <w:lang w:eastAsia="zh-CN"/>
        </w:rPr>
        <w:t>章节）</w:t>
      </w:r>
      <w:r w:rsidRPr="000C6257">
        <w:rPr>
          <w:rFonts w:hint="eastAsia"/>
          <w:lang w:eastAsia="zh-CN"/>
        </w:rPr>
        <w:t>应包括对该流程的测试。</w:t>
      </w:r>
      <w:r w:rsidRPr="000C6257">
        <w:rPr>
          <w:lang w:eastAsia="zh-CN"/>
        </w:rPr>
        <w:t>Further communication process refer to Appendix D. The annul CFP crisis simulation (Section 9.2) shall include the flow testing.</w:t>
      </w:r>
    </w:p>
    <w:p w14:paraId="64D96084" w14:textId="77777777" w:rsidR="00B3351E" w:rsidRDefault="00B3351E">
      <w:pPr>
        <w:rPr>
          <w:lang w:eastAsia="zh-CN"/>
        </w:rPr>
      </w:pPr>
    </w:p>
    <w:p w14:paraId="41B7FD01" w14:textId="5693CBFA" w:rsidR="007F5621" w:rsidRDefault="007F5621" w:rsidP="007F5621">
      <w:pPr>
        <w:pStyle w:val="Heading1"/>
      </w:pPr>
      <w:bookmarkStart w:id="35" w:name="_Toc83219407"/>
      <w:r>
        <w:t>8.</w:t>
      </w:r>
      <w:r>
        <w:tab/>
      </w:r>
      <w:r w:rsidR="00A04F24">
        <w:rPr>
          <w:rFonts w:hint="eastAsia"/>
          <w:lang w:eastAsia="zh-CN"/>
        </w:rPr>
        <w:t>纽约分行</w:t>
      </w:r>
      <w:r w:rsidR="0059327C">
        <w:rPr>
          <w:lang w:eastAsia="zh-CN"/>
        </w:rPr>
        <w:t>应急预案</w:t>
      </w:r>
      <w:r w:rsidR="0059327C">
        <w:rPr>
          <w:rFonts w:hint="eastAsia"/>
          <w:lang w:eastAsia="zh-CN"/>
        </w:rPr>
        <w:t>的</w:t>
      </w:r>
      <w:r w:rsidR="00322D5B">
        <w:rPr>
          <w:rFonts w:hint="eastAsia"/>
          <w:lang w:eastAsia="zh-CN"/>
        </w:rPr>
        <w:t>终止</w:t>
      </w:r>
      <w:r w:rsidR="00322D5B">
        <w:rPr>
          <w:lang w:eastAsia="zh-CN"/>
        </w:rPr>
        <w:t>机制</w:t>
      </w:r>
      <w:r w:rsidR="0059327C">
        <w:rPr>
          <w:lang w:eastAsia="zh-CN"/>
        </w:rPr>
        <w:t>与预警</w:t>
      </w:r>
      <w:r w:rsidR="003C0C4C">
        <w:rPr>
          <w:rFonts w:hint="eastAsia"/>
          <w:lang w:eastAsia="zh-CN"/>
        </w:rPr>
        <w:t>解除</w:t>
      </w:r>
      <w:r>
        <w:t xml:space="preserve">Deactivation of </w:t>
      </w:r>
      <w:r w:rsidR="00FA74F2">
        <w:t>BOCNY</w:t>
      </w:r>
      <w:r>
        <w:t xml:space="preserve"> CFP and </w:t>
      </w:r>
      <w:r w:rsidR="0059666E">
        <w:t xml:space="preserve">EWI Trigger </w:t>
      </w:r>
      <w:r>
        <w:t>Event Closure</w:t>
      </w:r>
      <w:bookmarkEnd w:id="35"/>
    </w:p>
    <w:p w14:paraId="4A71F650" w14:textId="7F051E44" w:rsidR="007A2876" w:rsidRPr="00D8042B" w:rsidRDefault="00F46177" w:rsidP="007A2876">
      <w:pPr>
        <w:pStyle w:val="Heading2"/>
      </w:pPr>
      <w:bookmarkStart w:id="36" w:name="_Toc83219408"/>
      <w:r>
        <w:t>8.1.</w:t>
      </w:r>
      <w:r>
        <w:tab/>
      </w:r>
      <w:r w:rsidR="00A04F24">
        <w:rPr>
          <w:rFonts w:hint="eastAsia"/>
          <w:lang w:eastAsia="zh-CN"/>
        </w:rPr>
        <w:t>纽约分行</w:t>
      </w:r>
      <w:r w:rsidR="0059327C">
        <w:rPr>
          <w:lang w:eastAsia="zh-CN"/>
        </w:rPr>
        <w:t>应急预案的</w:t>
      </w:r>
      <w:r w:rsidR="00322D5B">
        <w:rPr>
          <w:rFonts w:hint="eastAsia"/>
          <w:lang w:eastAsia="zh-CN"/>
        </w:rPr>
        <w:t>终止</w:t>
      </w:r>
      <w:r w:rsidR="00322D5B">
        <w:rPr>
          <w:lang w:eastAsia="zh-CN"/>
        </w:rPr>
        <w:t>机制</w:t>
      </w:r>
      <w:r w:rsidR="007A2876">
        <w:t xml:space="preserve">Deactivation of </w:t>
      </w:r>
      <w:r w:rsidR="00FA74F2">
        <w:t>BOCNY</w:t>
      </w:r>
      <w:r w:rsidR="007A2876">
        <w:t xml:space="preserve"> CFP</w:t>
      </w:r>
      <w:bookmarkEnd w:id="36"/>
    </w:p>
    <w:p w14:paraId="11034AEF" w14:textId="49174652" w:rsidR="008D1CB1" w:rsidRDefault="009526CE" w:rsidP="007A2876">
      <w:pPr>
        <w:rPr>
          <w:lang w:eastAsia="zh-CN"/>
        </w:rPr>
      </w:pPr>
      <w:r>
        <w:rPr>
          <w:rFonts w:hint="eastAsia"/>
          <w:lang w:eastAsia="zh-CN"/>
        </w:rPr>
        <w:t>一旦</w:t>
      </w:r>
      <w:r w:rsidR="00A04F24">
        <w:rPr>
          <w:lang w:eastAsia="zh-CN"/>
        </w:rPr>
        <w:t>纽约分行</w:t>
      </w:r>
      <w:r>
        <w:rPr>
          <w:rFonts w:hint="eastAsia"/>
          <w:lang w:eastAsia="zh-CN"/>
        </w:rPr>
        <w:t>的</w:t>
      </w:r>
      <w:r>
        <w:rPr>
          <w:lang w:eastAsia="zh-CN"/>
        </w:rPr>
        <w:t>应急预案</w:t>
      </w:r>
      <w:r>
        <w:rPr>
          <w:rFonts w:hint="eastAsia"/>
          <w:lang w:eastAsia="zh-CN"/>
        </w:rPr>
        <w:t>被</w:t>
      </w:r>
      <w:r>
        <w:rPr>
          <w:lang w:eastAsia="zh-CN"/>
        </w:rPr>
        <w:t>启动，</w:t>
      </w:r>
      <w:r>
        <w:rPr>
          <w:rFonts w:hint="eastAsia"/>
          <w:lang w:eastAsia="zh-CN"/>
        </w:rPr>
        <w:t>危机</w:t>
      </w:r>
      <w:r>
        <w:rPr>
          <w:lang w:eastAsia="zh-CN"/>
        </w:rPr>
        <w:t>处理小组制定合适的</w:t>
      </w:r>
      <w:r>
        <w:rPr>
          <w:rFonts w:hint="eastAsia"/>
          <w:lang w:eastAsia="zh-CN"/>
        </w:rPr>
        <w:t>应急</w:t>
      </w:r>
      <w:r>
        <w:rPr>
          <w:lang w:eastAsia="zh-CN"/>
        </w:rPr>
        <w:t>措施，</w:t>
      </w:r>
      <w:r w:rsidR="00A04F24">
        <w:rPr>
          <w:lang w:eastAsia="zh-CN"/>
        </w:rPr>
        <w:t>纽约分行</w:t>
      </w:r>
      <w:r>
        <w:rPr>
          <w:lang w:eastAsia="zh-CN"/>
        </w:rPr>
        <w:t>执行。</w:t>
      </w:r>
      <w:r>
        <w:rPr>
          <w:rFonts w:hint="eastAsia"/>
          <w:lang w:eastAsia="zh-CN"/>
        </w:rPr>
        <w:t>当</w:t>
      </w:r>
      <w:r>
        <w:rPr>
          <w:lang w:eastAsia="zh-CN"/>
        </w:rPr>
        <w:t>危机处理小组确定</w:t>
      </w:r>
      <w:r>
        <w:rPr>
          <w:rFonts w:hint="eastAsia"/>
          <w:lang w:eastAsia="zh-CN"/>
        </w:rPr>
        <w:t>应急</w:t>
      </w:r>
      <w:r>
        <w:rPr>
          <w:lang w:eastAsia="zh-CN"/>
        </w:rPr>
        <w:t>预案</w:t>
      </w:r>
      <w:r w:rsidR="00434E22">
        <w:rPr>
          <w:rFonts w:hint="eastAsia"/>
          <w:lang w:eastAsia="zh-CN"/>
        </w:rPr>
        <w:t>下的授权不再必要</w:t>
      </w:r>
      <w:r>
        <w:rPr>
          <w:lang w:eastAsia="zh-CN"/>
        </w:rPr>
        <w:t>，流动性</w:t>
      </w:r>
      <w:r>
        <w:rPr>
          <w:rFonts w:hint="eastAsia"/>
          <w:lang w:eastAsia="zh-CN"/>
        </w:rPr>
        <w:t>事件结束。</w:t>
      </w:r>
      <w:r w:rsidR="007A2876">
        <w:t xml:space="preserve">In the event that the </w:t>
      </w:r>
      <w:r w:rsidR="00FA74F2">
        <w:t>BOCNY</w:t>
      </w:r>
      <w:r w:rsidR="007A2876">
        <w:t xml:space="preserve"> CFP has been activated, the </w:t>
      </w:r>
      <w:r w:rsidR="008D1CB1">
        <w:t xml:space="preserve">appropriate </w:t>
      </w:r>
      <w:r w:rsidR="007A2876">
        <w:t xml:space="preserve">remediation plan </w:t>
      </w:r>
      <w:r w:rsidR="008D1CB1">
        <w:t>determined</w:t>
      </w:r>
      <w:r w:rsidR="007A2876">
        <w:t xml:space="preserve"> by the LCMT will be carried out by the </w:t>
      </w:r>
      <w:r w:rsidR="00FA74F2">
        <w:t>BOCNY</w:t>
      </w:r>
      <w:r w:rsidR="007A2876">
        <w:t xml:space="preserve">. The liquidity event will be considered over when the LCMT has determined </w:t>
      </w:r>
      <w:r w:rsidR="008D1CB1">
        <w:t>the emergency delegations</w:t>
      </w:r>
      <w:r w:rsidR="007A2876">
        <w:t xml:space="preserve"> of the </w:t>
      </w:r>
      <w:r w:rsidR="008D1CB1">
        <w:t>CFP</w:t>
      </w:r>
      <w:r w:rsidR="007A2876">
        <w:t xml:space="preserve"> </w:t>
      </w:r>
      <w:r w:rsidR="008D1CB1">
        <w:t>are</w:t>
      </w:r>
      <w:r w:rsidR="007A2876">
        <w:t xml:space="preserve"> no longer needed. </w:t>
      </w:r>
    </w:p>
    <w:p w14:paraId="713F591A" w14:textId="1CF18951" w:rsidR="0093745D" w:rsidRDefault="009526CE" w:rsidP="007A2876">
      <w:r>
        <w:rPr>
          <w:rFonts w:hint="eastAsia"/>
          <w:lang w:eastAsia="zh-CN"/>
        </w:rPr>
        <w:t>终止</w:t>
      </w:r>
      <w:r w:rsidR="00A04F24">
        <w:rPr>
          <w:rFonts w:hint="eastAsia"/>
          <w:lang w:eastAsia="zh-CN"/>
        </w:rPr>
        <w:t>纽约分行</w:t>
      </w:r>
      <w:r>
        <w:rPr>
          <w:lang w:eastAsia="zh-CN"/>
        </w:rPr>
        <w:t>应急预案的条件包括：</w:t>
      </w:r>
      <w:r w:rsidR="007A2876">
        <w:t xml:space="preserve">Conditions which would typically be required to deactivate the </w:t>
      </w:r>
      <w:r w:rsidR="00FA74F2">
        <w:t>BOCNY</w:t>
      </w:r>
      <w:r w:rsidR="007539FB">
        <w:t xml:space="preserve"> </w:t>
      </w:r>
      <w:r w:rsidR="007A2876">
        <w:t>CFP event would include</w:t>
      </w:r>
      <w:r w:rsidR="0093745D">
        <w:t>:</w:t>
      </w:r>
      <w:r w:rsidRPr="009526CE">
        <w:rPr>
          <w:rFonts w:ascii="SimSun" w:eastAsiaTheme="majorEastAsia" w:hAnsi="SimSun" w:hint="eastAsia"/>
          <w:color w:val="000000" w:themeColor="text1"/>
          <w:kern w:val="24"/>
        </w:rPr>
        <w:t xml:space="preserve"> </w:t>
      </w:r>
    </w:p>
    <w:p w14:paraId="465E6D91" w14:textId="56D3E689" w:rsidR="007A2876" w:rsidRPr="00202104" w:rsidRDefault="009526CE" w:rsidP="009526CE">
      <w:pPr>
        <w:pStyle w:val="ListParagraph"/>
        <w:numPr>
          <w:ilvl w:val="0"/>
          <w:numId w:val="18"/>
        </w:numPr>
      </w:pPr>
      <w:r w:rsidRPr="00202104">
        <w:rPr>
          <w:rFonts w:hint="eastAsia"/>
          <w:lang w:eastAsia="zh-CN"/>
        </w:rPr>
        <w:t>预警指标不再超过</w:t>
      </w:r>
      <w:r w:rsidR="00FE766C" w:rsidRPr="00202104">
        <w:rPr>
          <w:rFonts w:hint="eastAsia"/>
          <w:lang w:eastAsia="zh-CN"/>
        </w:rPr>
        <w:t>橙色预警</w:t>
      </w:r>
      <w:r w:rsidR="008F6258">
        <w:rPr>
          <w:rFonts w:hint="eastAsia"/>
          <w:lang w:eastAsia="zh-CN"/>
        </w:rPr>
        <w:t>或</w:t>
      </w:r>
      <w:proofErr w:type="spellStart"/>
      <w:r w:rsidRPr="00202104">
        <w:rPr>
          <w:rFonts w:hint="eastAsia"/>
        </w:rPr>
        <w:t>红色警告的</w:t>
      </w:r>
      <w:proofErr w:type="spellEnd"/>
      <w:r w:rsidR="00954610">
        <w:rPr>
          <w:rFonts w:hint="eastAsia"/>
          <w:lang w:eastAsia="zh-CN"/>
        </w:rPr>
        <w:t>阈值</w:t>
      </w:r>
      <w:r w:rsidRPr="00202104">
        <w:rPr>
          <w:rFonts w:hint="eastAsia"/>
          <w:lang w:eastAsia="zh-CN"/>
        </w:rPr>
        <w:t>；</w:t>
      </w:r>
      <w:r w:rsidR="007A2876" w:rsidRPr="00202104">
        <w:t>EWIs that are no longer at amber or red levels</w:t>
      </w:r>
      <w:r w:rsidR="0093745D" w:rsidRPr="00202104">
        <w:t>;</w:t>
      </w:r>
    </w:p>
    <w:p w14:paraId="18EA4A3F" w14:textId="117C7CCC" w:rsidR="003A499B" w:rsidRDefault="009526CE" w:rsidP="003A499B">
      <w:pPr>
        <w:pStyle w:val="ListParagraph"/>
        <w:numPr>
          <w:ilvl w:val="0"/>
          <w:numId w:val="18"/>
        </w:numPr>
      </w:pPr>
      <w:r>
        <w:rPr>
          <w:rFonts w:hint="eastAsia"/>
          <w:lang w:eastAsia="zh-CN"/>
        </w:rPr>
        <w:t>对</w:t>
      </w:r>
      <w:r w:rsidR="00A04F24">
        <w:rPr>
          <w:lang w:eastAsia="zh-CN"/>
        </w:rPr>
        <w:t>纽约分行</w:t>
      </w:r>
      <w:r>
        <w:rPr>
          <w:lang w:eastAsia="zh-CN"/>
        </w:rPr>
        <w:t>应急预案的终止通知应立即</w:t>
      </w:r>
      <w:r>
        <w:rPr>
          <w:rFonts w:hint="eastAsia"/>
          <w:lang w:eastAsia="zh-CN"/>
        </w:rPr>
        <w:t>告知</w:t>
      </w:r>
      <w:r w:rsidR="00BB14F6">
        <w:rPr>
          <w:rFonts w:hint="eastAsia"/>
          <w:lang w:eastAsia="zh-CN"/>
        </w:rPr>
        <w:t>资产负债管理委员会和美国风险与</w:t>
      </w:r>
      <w:r>
        <w:rPr>
          <w:lang w:eastAsia="zh-CN"/>
        </w:rPr>
        <w:t>管理委员会成员；以及</w:t>
      </w:r>
      <w:r w:rsidR="007A2876">
        <w:t xml:space="preserve">Notification of the deactivation </w:t>
      </w:r>
      <w:r w:rsidR="0059666E">
        <w:t xml:space="preserve">of </w:t>
      </w:r>
      <w:r w:rsidR="00FA74F2">
        <w:t>BOCNY</w:t>
      </w:r>
      <w:r w:rsidR="007539FB">
        <w:t xml:space="preserve"> </w:t>
      </w:r>
      <w:r w:rsidR="0059666E">
        <w:t xml:space="preserve">CFP delegations </w:t>
      </w:r>
      <w:r w:rsidR="007A2876">
        <w:t xml:space="preserve">must be made </w:t>
      </w:r>
      <w:r w:rsidR="008D1CB1">
        <w:t xml:space="preserve">immediately </w:t>
      </w:r>
      <w:r w:rsidR="007A2876">
        <w:t>to</w:t>
      </w:r>
      <w:r w:rsidR="00CA5A28">
        <w:t xml:space="preserve"> </w:t>
      </w:r>
      <w:r w:rsidR="00BB14F6">
        <w:rPr>
          <w:rFonts w:hint="eastAsia"/>
          <w:lang w:eastAsia="zh-CN"/>
        </w:rPr>
        <w:t>ALCO</w:t>
      </w:r>
      <w:r w:rsidR="00CA5A28">
        <w:t xml:space="preserve"> </w:t>
      </w:r>
      <w:r w:rsidR="00BB14F6">
        <w:t>and USRMC</w:t>
      </w:r>
      <w:r w:rsidR="00CA5A28">
        <w:t xml:space="preserve"> members</w:t>
      </w:r>
      <w:r w:rsidR="0093745D" w:rsidRPr="00B71D4B">
        <w:t>; and</w:t>
      </w:r>
      <w:r w:rsidR="009707FA">
        <w:t xml:space="preserve"> </w:t>
      </w:r>
    </w:p>
    <w:p w14:paraId="2F9E3D1A" w14:textId="0FCC91DA" w:rsidR="008D1CB1" w:rsidRDefault="009526CE" w:rsidP="003A499B">
      <w:pPr>
        <w:pStyle w:val="ListParagraph"/>
        <w:numPr>
          <w:ilvl w:val="0"/>
          <w:numId w:val="18"/>
        </w:numPr>
      </w:pPr>
      <w:r>
        <w:rPr>
          <w:rFonts w:hint="eastAsia"/>
          <w:lang w:eastAsia="zh-CN"/>
        </w:rPr>
        <w:t>对应急</w:t>
      </w:r>
      <w:r>
        <w:rPr>
          <w:lang w:eastAsia="zh-CN"/>
        </w:rPr>
        <w:t>预案</w:t>
      </w:r>
      <w:r>
        <w:rPr>
          <w:rFonts w:hint="eastAsia"/>
          <w:lang w:eastAsia="zh-CN"/>
        </w:rPr>
        <w:t>的</w:t>
      </w:r>
      <w:r>
        <w:rPr>
          <w:lang w:eastAsia="zh-CN"/>
        </w:rPr>
        <w:t>启动、所采取的行动</w:t>
      </w:r>
      <w:r w:rsidR="00793DDB">
        <w:rPr>
          <w:rFonts w:hint="eastAsia"/>
          <w:lang w:eastAsia="zh-CN"/>
        </w:rPr>
        <w:t>、</w:t>
      </w:r>
      <w:r>
        <w:rPr>
          <w:lang w:eastAsia="zh-CN"/>
        </w:rPr>
        <w:t>终止请求</w:t>
      </w:r>
      <w:r w:rsidR="00793DDB">
        <w:rPr>
          <w:rFonts w:hint="eastAsia"/>
          <w:lang w:eastAsia="zh-CN"/>
        </w:rPr>
        <w:t>及</w:t>
      </w:r>
      <w:r>
        <w:rPr>
          <w:lang w:eastAsia="zh-CN"/>
        </w:rPr>
        <w:t>流动性事件结束后</w:t>
      </w:r>
      <w:r w:rsidR="00793DDB">
        <w:rPr>
          <w:rFonts w:hint="eastAsia"/>
          <w:lang w:eastAsia="zh-CN"/>
        </w:rPr>
        <w:t>的</w:t>
      </w:r>
      <w:r>
        <w:rPr>
          <w:lang w:eastAsia="zh-CN"/>
        </w:rPr>
        <w:t>评估</w:t>
      </w:r>
      <w:r>
        <w:rPr>
          <w:rFonts w:hint="eastAsia"/>
          <w:lang w:eastAsia="zh-CN"/>
        </w:rPr>
        <w:t>与</w:t>
      </w:r>
      <w:r>
        <w:rPr>
          <w:lang w:eastAsia="zh-CN"/>
        </w:rPr>
        <w:t>总结，</w:t>
      </w:r>
      <w:r w:rsidR="00793DDB">
        <w:rPr>
          <w:rFonts w:hint="eastAsia"/>
          <w:lang w:eastAsia="zh-CN"/>
        </w:rPr>
        <w:t>应</w:t>
      </w:r>
      <w:r>
        <w:rPr>
          <w:lang w:eastAsia="zh-CN"/>
        </w:rPr>
        <w:t>向资产负债管理委员会汇报。</w:t>
      </w:r>
      <w:r w:rsidR="008D1CB1">
        <w:t xml:space="preserve">A report of activation, actions taken and deactivation of the CFP along with a post liquidity event analysis will be presented to </w:t>
      </w:r>
      <w:r w:rsidR="008D1CB1" w:rsidRPr="00B71D4B">
        <w:t>ALCO.</w:t>
      </w:r>
    </w:p>
    <w:p w14:paraId="649AD7B9" w14:textId="77777777" w:rsidR="007A2876" w:rsidRPr="00E63BD1" w:rsidRDefault="007A2876" w:rsidP="007A2876"/>
    <w:p w14:paraId="2352C6C6" w14:textId="3ED03BCB" w:rsidR="007A2876" w:rsidRPr="00E63BD1" w:rsidRDefault="008D1CB1" w:rsidP="007A2876">
      <w:pPr>
        <w:pStyle w:val="Heading2"/>
        <w:rPr>
          <w:lang w:eastAsia="zh-CN"/>
        </w:rPr>
      </w:pPr>
      <w:bookmarkStart w:id="37" w:name="_Toc83219409"/>
      <w:r>
        <w:rPr>
          <w:lang w:eastAsia="zh-CN"/>
        </w:rPr>
        <w:t>8.2.</w:t>
      </w:r>
      <w:r>
        <w:rPr>
          <w:lang w:eastAsia="zh-CN"/>
        </w:rPr>
        <w:tab/>
      </w:r>
      <w:r w:rsidR="00BC2D34">
        <w:rPr>
          <w:rFonts w:hint="eastAsia"/>
          <w:lang w:eastAsia="zh-CN"/>
        </w:rPr>
        <w:t>预警</w:t>
      </w:r>
      <w:r w:rsidR="003C0C4C">
        <w:rPr>
          <w:rFonts w:hint="eastAsia"/>
          <w:lang w:eastAsia="zh-CN"/>
        </w:rPr>
        <w:t>解除</w:t>
      </w:r>
      <w:r w:rsidR="007A2876">
        <w:rPr>
          <w:lang w:eastAsia="zh-CN"/>
        </w:rPr>
        <w:t>EWI Trigger Event Closure</w:t>
      </w:r>
      <w:bookmarkEnd w:id="37"/>
    </w:p>
    <w:p w14:paraId="39A0695B" w14:textId="415DF03C" w:rsidR="008D1CB1" w:rsidRDefault="003C0C4C" w:rsidP="007A2876">
      <w:pPr>
        <w:rPr>
          <w:lang w:eastAsia="zh-CN"/>
        </w:rPr>
      </w:pPr>
      <w:r>
        <w:rPr>
          <w:rFonts w:hint="eastAsia"/>
          <w:lang w:eastAsia="zh-CN"/>
        </w:rPr>
        <w:t>与</w:t>
      </w:r>
      <w:r w:rsidR="00A04F24">
        <w:rPr>
          <w:lang w:eastAsia="zh-CN"/>
        </w:rPr>
        <w:t>纽约分行</w:t>
      </w:r>
      <w:r>
        <w:rPr>
          <w:lang w:eastAsia="zh-CN"/>
        </w:rPr>
        <w:t>应急预案的启动不同</w:t>
      </w:r>
      <w:r>
        <w:rPr>
          <w:rFonts w:hint="eastAsia"/>
          <w:lang w:eastAsia="zh-CN"/>
        </w:rPr>
        <w:t>，</w:t>
      </w:r>
      <w:r>
        <w:rPr>
          <w:lang w:eastAsia="zh-CN"/>
        </w:rPr>
        <w:t>作为银行日常经营的一部分，在一段时间内可能会</w:t>
      </w:r>
      <w:r>
        <w:rPr>
          <w:rFonts w:hint="eastAsia"/>
          <w:lang w:eastAsia="zh-CN"/>
        </w:rPr>
        <w:t>有</w:t>
      </w:r>
      <w:r>
        <w:rPr>
          <w:lang w:eastAsia="zh-CN"/>
        </w:rPr>
        <w:t>一系列预警指标被突破。</w:t>
      </w:r>
      <w:r>
        <w:rPr>
          <w:rFonts w:hint="eastAsia"/>
          <w:lang w:eastAsia="zh-CN"/>
        </w:rPr>
        <w:t>突破预警</w:t>
      </w:r>
      <w:r>
        <w:rPr>
          <w:lang w:eastAsia="zh-CN"/>
        </w:rPr>
        <w:t>指标机制</w:t>
      </w:r>
      <w:r w:rsidR="000B29CA">
        <w:rPr>
          <w:lang w:eastAsia="zh-CN"/>
        </w:rPr>
        <w:t>后</w:t>
      </w:r>
      <w:r>
        <w:rPr>
          <w:lang w:eastAsia="zh-CN"/>
        </w:rPr>
        <w:t>，</w:t>
      </w:r>
      <w:r w:rsidR="00793DDB">
        <w:rPr>
          <w:rFonts w:hint="eastAsia"/>
          <w:lang w:eastAsia="zh-CN"/>
        </w:rPr>
        <w:t>应进行</w:t>
      </w:r>
      <w:r>
        <w:rPr>
          <w:rFonts w:hint="eastAsia"/>
          <w:lang w:eastAsia="zh-CN"/>
        </w:rPr>
        <w:t>进一步</w:t>
      </w:r>
      <w:r>
        <w:rPr>
          <w:lang w:eastAsia="zh-CN"/>
        </w:rPr>
        <w:t>分析</w:t>
      </w:r>
      <w:r>
        <w:rPr>
          <w:rFonts w:hint="eastAsia"/>
          <w:lang w:eastAsia="zh-CN"/>
        </w:rPr>
        <w:t>，从而</w:t>
      </w:r>
      <w:r>
        <w:rPr>
          <w:lang w:eastAsia="zh-CN"/>
        </w:rPr>
        <w:t>为管理层</w:t>
      </w:r>
      <w:r>
        <w:rPr>
          <w:rFonts w:hint="eastAsia"/>
          <w:lang w:eastAsia="zh-CN"/>
        </w:rPr>
        <w:t>的</w:t>
      </w:r>
      <w:r>
        <w:rPr>
          <w:lang w:eastAsia="zh-CN"/>
        </w:rPr>
        <w:t>讨论与行动</w:t>
      </w:r>
      <w:r>
        <w:rPr>
          <w:rFonts w:hint="eastAsia"/>
          <w:lang w:eastAsia="zh-CN"/>
        </w:rPr>
        <w:t>做好</w:t>
      </w:r>
      <w:r>
        <w:rPr>
          <w:lang w:eastAsia="zh-CN"/>
        </w:rPr>
        <w:t>基础。</w:t>
      </w:r>
      <w:r>
        <w:rPr>
          <w:rFonts w:hint="eastAsia"/>
          <w:lang w:eastAsia="zh-CN"/>
        </w:rPr>
        <w:t>这些</w:t>
      </w:r>
      <w:r>
        <w:rPr>
          <w:lang w:eastAsia="zh-CN"/>
        </w:rPr>
        <w:t>行动可能</w:t>
      </w:r>
      <w:r>
        <w:rPr>
          <w:rFonts w:hint="eastAsia"/>
          <w:lang w:eastAsia="zh-CN"/>
        </w:rPr>
        <w:t>会</w:t>
      </w:r>
      <w:r w:rsidR="00F52A19">
        <w:rPr>
          <w:rFonts w:hint="eastAsia"/>
          <w:lang w:eastAsia="zh-CN"/>
        </w:rPr>
        <w:t>也可能不会</w:t>
      </w:r>
      <w:r>
        <w:rPr>
          <w:lang w:eastAsia="zh-CN"/>
        </w:rPr>
        <w:t>启动</w:t>
      </w:r>
      <w:r w:rsidR="00A04F24">
        <w:rPr>
          <w:lang w:eastAsia="zh-CN"/>
        </w:rPr>
        <w:t>纽约分行</w:t>
      </w:r>
      <w:r>
        <w:rPr>
          <w:lang w:eastAsia="zh-CN"/>
        </w:rPr>
        <w:t>的应急预案。</w:t>
      </w:r>
      <w:r>
        <w:rPr>
          <w:rFonts w:hint="eastAsia"/>
          <w:lang w:eastAsia="zh-CN"/>
        </w:rPr>
        <w:t>对</w:t>
      </w:r>
      <w:r>
        <w:rPr>
          <w:lang w:eastAsia="zh-CN"/>
        </w:rPr>
        <w:t>预警指标突破</w:t>
      </w:r>
      <w:r>
        <w:rPr>
          <w:rFonts w:hint="eastAsia"/>
          <w:lang w:eastAsia="zh-CN"/>
        </w:rPr>
        <w:t>事件</w:t>
      </w:r>
      <w:r>
        <w:rPr>
          <w:lang w:eastAsia="zh-CN"/>
        </w:rPr>
        <w:t>的分析与行动需要有正式文档记录。</w:t>
      </w:r>
      <w:r>
        <w:rPr>
          <w:rFonts w:hint="eastAsia"/>
          <w:lang w:eastAsia="zh-CN"/>
        </w:rPr>
        <w:t>当一项</w:t>
      </w:r>
      <w:r>
        <w:rPr>
          <w:lang w:eastAsia="zh-CN"/>
        </w:rPr>
        <w:t>突破预警指标的风险事件</w:t>
      </w:r>
      <w:r>
        <w:rPr>
          <w:rFonts w:hint="eastAsia"/>
          <w:lang w:eastAsia="zh-CN"/>
        </w:rPr>
        <w:t>返回</w:t>
      </w:r>
      <w:r>
        <w:rPr>
          <w:lang w:eastAsia="zh-CN"/>
        </w:rPr>
        <w:t>至绿色</w:t>
      </w:r>
      <w:r>
        <w:rPr>
          <w:rFonts w:hint="eastAsia"/>
          <w:lang w:eastAsia="zh-CN"/>
        </w:rPr>
        <w:t>区域</w:t>
      </w:r>
      <w:r>
        <w:rPr>
          <w:lang w:eastAsia="zh-CN"/>
        </w:rPr>
        <w:t>（正常水平）时，</w:t>
      </w:r>
      <w:r>
        <w:rPr>
          <w:rFonts w:hint="eastAsia"/>
          <w:lang w:eastAsia="zh-CN"/>
        </w:rPr>
        <w:t>预警</w:t>
      </w:r>
      <w:r>
        <w:rPr>
          <w:lang w:eastAsia="zh-CN"/>
        </w:rPr>
        <w:t>解除。</w:t>
      </w:r>
      <w:r w:rsidR="008D1CB1">
        <w:t xml:space="preserve">Unlike the </w:t>
      </w:r>
      <w:r w:rsidR="00FA74F2">
        <w:t>BOCNY</w:t>
      </w:r>
      <w:r w:rsidR="0093745D">
        <w:t xml:space="preserve"> </w:t>
      </w:r>
      <w:r w:rsidR="008D1CB1">
        <w:t xml:space="preserve">CFP activation, it </w:t>
      </w:r>
      <w:r w:rsidR="0059666E">
        <w:t>is expected as part of business-as-</w:t>
      </w:r>
      <w:r w:rsidR="008D1CB1">
        <w:t>usual to have a number of EWI trigger events occur</w:t>
      </w:r>
      <w:r w:rsidR="0059666E">
        <w:t xml:space="preserve"> over time</w:t>
      </w:r>
      <w:r w:rsidR="008D1CB1">
        <w:t xml:space="preserve">. </w:t>
      </w:r>
      <w:r w:rsidR="0059666E">
        <w:t xml:space="preserve">EWI triggers are mechanisms to initiate further analysis for management discussion and actions. Such action may or may not activate the </w:t>
      </w:r>
      <w:r w:rsidR="00FA74F2">
        <w:t>BOCNY</w:t>
      </w:r>
      <w:r w:rsidR="0093745D">
        <w:t xml:space="preserve"> </w:t>
      </w:r>
      <w:r w:rsidR="0059666E">
        <w:t xml:space="preserve">CFP. All EWI trigger event analysis and actions need to be formally documented at the closure of a trigger event. </w:t>
      </w:r>
      <w:proofErr w:type="gramStart"/>
      <w:r w:rsidR="0059666E">
        <w:t>An</w:t>
      </w:r>
      <w:proofErr w:type="gramEnd"/>
      <w:r w:rsidR="0059666E">
        <w:t xml:space="preserve"> EWI trigger event is deemed closed when it returns to a stable green status.</w:t>
      </w:r>
      <w:r>
        <w:rPr>
          <w:rFonts w:hint="eastAsia"/>
          <w:lang w:eastAsia="zh-CN"/>
        </w:rPr>
        <w:t xml:space="preserve"> </w:t>
      </w:r>
    </w:p>
    <w:p w14:paraId="59F69037" w14:textId="73FEE8FC" w:rsidR="0059666E" w:rsidRDefault="008A1871" w:rsidP="007A2876">
      <w:r>
        <w:rPr>
          <w:rFonts w:hint="eastAsia"/>
          <w:lang w:eastAsia="zh-CN"/>
        </w:rPr>
        <w:t>在</w:t>
      </w:r>
      <w:r w:rsidR="003C0C4C">
        <w:rPr>
          <w:rFonts w:hint="eastAsia"/>
          <w:lang w:eastAsia="zh-CN"/>
        </w:rPr>
        <w:t>预警事件</w:t>
      </w:r>
      <w:r w:rsidR="003C0C4C">
        <w:rPr>
          <w:lang w:eastAsia="zh-CN"/>
        </w:rPr>
        <w:t>解除</w:t>
      </w:r>
      <w:r>
        <w:rPr>
          <w:rFonts w:hint="eastAsia"/>
          <w:lang w:eastAsia="zh-CN"/>
        </w:rPr>
        <w:t>时</w:t>
      </w:r>
      <w:r w:rsidR="003C0C4C">
        <w:rPr>
          <w:lang w:eastAsia="zh-CN"/>
        </w:rPr>
        <w:t>：</w:t>
      </w:r>
      <w:r w:rsidR="0059666E">
        <w:t>At the closure of a EWI trigger event:</w:t>
      </w:r>
    </w:p>
    <w:p w14:paraId="630764BF" w14:textId="562F00E9" w:rsidR="0059666E" w:rsidRDefault="008A1871" w:rsidP="0059666E">
      <w:pPr>
        <w:pStyle w:val="ListParagraph"/>
        <w:numPr>
          <w:ilvl w:val="0"/>
          <w:numId w:val="10"/>
        </w:numPr>
      </w:pPr>
      <w:r>
        <w:rPr>
          <w:rFonts w:hint="eastAsia"/>
          <w:lang w:eastAsia="zh-CN"/>
        </w:rPr>
        <w:t>突破</w:t>
      </w:r>
      <w:r w:rsidR="00FE766C">
        <w:rPr>
          <w:rFonts w:hint="eastAsia"/>
          <w:lang w:eastAsia="zh-CN"/>
        </w:rPr>
        <w:t>橙色预警</w:t>
      </w:r>
      <w:r>
        <w:rPr>
          <w:lang w:eastAsia="zh-CN"/>
        </w:rPr>
        <w:t>的风险事件应被调查、</w:t>
      </w:r>
      <w:r>
        <w:rPr>
          <w:rFonts w:hint="eastAsia"/>
          <w:lang w:eastAsia="zh-CN"/>
        </w:rPr>
        <w:t>记录</w:t>
      </w:r>
      <w:r>
        <w:rPr>
          <w:lang w:eastAsia="zh-CN"/>
        </w:rPr>
        <w:t>并向</w:t>
      </w:r>
      <w:r w:rsidR="006A4CC2">
        <w:rPr>
          <w:rFonts w:hint="eastAsia"/>
          <w:lang w:eastAsia="zh-CN"/>
        </w:rPr>
        <w:t>纽约分行</w:t>
      </w:r>
      <w:r>
        <w:rPr>
          <w:lang w:eastAsia="zh-CN"/>
        </w:rPr>
        <w:t>首席风险官</w:t>
      </w:r>
      <w:r w:rsidR="00434E22">
        <w:rPr>
          <w:lang w:eastAsia="zh-CN"/>
        </w:rPr>
        <w:t>及</w:t>
      </w:r>
      <w:r w:rsidR="00A712D1">
        <w:rPr>
          <w:rFonts w:hint="eastAsia"/>
          <w:lang w:eastAsia="zh-CN"/>
        </w:rPr>
        <w:t>司库</w:t>
      </w:r>
      <w:r w:rsidR="00793DDB">
        <w:rPr>
          <w:rFonts w:hint="eastAsia"/>
          <w:lang w:eastAsia="zh-CN"/>
        </w:rPr>
        <w:t>总经理</w:t>
      </w:r>
      <w:r>
        <w:rPr>
          <w:lang w:eastAsia="zh-CN"/>
        </w:rPr>
        <w:t>汇报</w:t>
      </w:r>
      <w:r>
        <w:rPr>
          <w:rFonts w:hint="eastAsia"/>
          <w:lang w:eastAsia="zh-CN"/>
        </w:rPr>
        <w:t>；</w:t>
      </w:r>
      <w:r>
        <w:rPr>
          <w:lang w:eastAsia="zh-CN"/>
        </w:rPr>
        <w:t>以及</w:t>
      </w:r>
      <w:r w:rsidR="0059666E">
        <w:t xml:space="preserve">Amber level EWI trigger events will be </w:t>
      </w:r>
      <w:r w:rsidR="001F06C6">
        <w:t xml:space="preserve">investigated, </w:t>
      </w:r>
      <w:r w:rsidR="0059666E">
        <w:t xml:space="preserve">documented and reported to the </w:t>
      </w:r>
      <w:r w:rsidR="00434E22">
        <w:t xml:space="preserve">CRO </w:t>
      </w:r>
      <w:r w:rsidR="0059666E">
        <w:t>and</w:t>
      </w:r>
      <w:r w:rsidR="00434E22" w:rsidRPr="00434E22">
        <w:t xml:space="preserve"> </w:t>
      </w:r>
      <w:r w:rsidR="00434E22">
        <w:t xml:space="preserve">Head of </w:t>
      </w:r>
      <w:r w:rsidR="00A712D1">
        <w:t>TRY</w:t>
      </w:r>
      <w:r w:rsidR="0059666E">
        <w:t>; and</w:t>
      </w:r>
    </w:p>
    <w:p w14:paraId="2DB0DA44" w14:textId="78A666F2" w:rsidR="008D1CB1" w:rsidRDefault="008A1871" w:rsidP="0059666E">
      <w:pPr>
        <w:pStyle w:val="ListParagraph"/>
        <w:numPr>
          <w:ilvl w:val="0"/>
          <w:numId w:val="10"/>
        </w:numPr>
      </w:pPr>
      <w:r>
        <w:rPr>
          <w:rFonts w:hint="eastAsia"/>
          <w:lang w:eastAsia="zh-CN"/>
        </w:rPr>
        <w:lastRenderedPageBreak/>
        <w:t>突破</w:t>
      </w:r>
      <w:r>
        <w:rPr>
          <w:lang w:eastAsia="zh-CN"/>
        </w:rPr>
        <w:t>红色警告的风险事件应被调查、记录并向资产负债管理委员会汇报。</w:t>
      </w:r>
      <w:r w:rsidR="0059666E">
        <w:t xml:space="preserve">Red level EWI trigger events will be </w:t>
      </w:r>
      <w:r w:rsidR="001F06C6">
        <w:t xml:space="preserve">investigated, </w:t>
      </w:r>
      <w:r w:rsidR="0059666E">
        <w:t>documented and reported to ALCO.</w:t>
      </w:r>
    </w:p>
    <w:p w14:paraId="74B2253D" w14:textId="321F6172" w:rsidR="007F5621" w:rsidRDefault="008A1871">
      <w:r>
        <w:rPr>
          <w:rFonts w:hint="eastAsia"/>
          <w:lang w:eastAsia="zh-CN"/>
        </w:rPr>
        <w:t>资产</w:t>
      </w:r>
      <w:r>
        <w:rPr>
          <w:lang w:eastAsia="zh-CN"/>
        </w:rPr>
        <w:t>负债管理委员会</w:t>
      </w:r>
      <w:r w:rsidR="004C0CF8">
        <w:rPr>
          <w:rFonts w:hint="eastAsia"/>
          <w:lang w:eastAsia="zh-CN"/>
        </w:rPr>
        <w:t>委员</w:t>
      </w:r>
      <w:r>
        <w:rPr>
          <w:rFonts w:hint="eastAsia"/>
          <w:lang w:eastAsia="zh-CN"/>
        </w:rPr>
        <w:t>应</w:t>
      </w:r>
      <w:r>
        <w:rPr>
          <w:lang w:eastAsia="zh-CN"/>
        </w:rPr>
        <w:t>收到一份</w:t>
      </w:r>
      <w:r>
        <w:rPr>
          <w:rFonts w:hint="eastAsia"/>
          <w:lang w:eastAsia="zh-CN"/>
        </w:rPr>
        <w:t>全年</w:t>
      </w:r>
      <w:r>
        <w:rPr>
          <w:lang w:eastAsia="zh-CN"/>
        </w:rPr>
        <w:t>所有突破</w:t>
      </w:r>
      <w:r>
        <w:rPr>
          <w:rFonts w:hint="eastAsia"/>
          <w:lang w:eastAsia="zh-CN"/>
        </w:rPr>
        <w:t>预警</w:t>
      </w:r>
      <w:r>
        <w:rPr>
          <w:lang w:eastAsia="zh-CN"/>
        </w:rPr>
        <w:t>指标的风险事件的</w:t>
      </w:r>
      <w:r w:rsidR="007E6B37">
        <w:rPr>
          <w:rFonts w:hint="eastAsia"/>
          <w:lang w:eastAsia="zh-CN"/>
        </w:rPr>
        <w:t>摘要</w:t>
      </w:r>
      <w:r>
        <w:rPr>
          <w:lang w:eastAsia="zh-CN"/>
        </w:rPr>
        <w:t>，</w:t>
      </w:r>
      <w:r>
        <w:rPr>
          <w:rFonts w:hint="eastAsia"/>
          <w:lang w:eastAsia="zh-CN"/>
        </w:rPr>
        <w:t>确保</w:t>
      </w:r>
      <w:r>
        <w:rPr>
          <w:lang w:eastAsia="zh-CN"/>
        </w:rPr>
        <w:t>风险控制</w:t>
      </w:r>
      <w:r w:rsidR="006C6045">
        <w:rPr>
          <w:lang w:eastAsia="zh-CN"/>
        </w:rPr>
        <w:t>得</w:t>
      </w:r>
      <w:r w:rsidR="006C6045">
        <w:rPr>
          <w:rFonts w:hint="eastAsia"/>
          <w:lang w:eastAsia="zh-CN"/>
        </w:rPr>
        <w:t>当</w:t>
      </w:r>
      <w:r>
        <w:rPr>
          <w:lang w:eastAsia="zh-CN"/>
        </w:rPr>
        <w:t>。</w:t>
      </w:r>
      <w:r w:rsidR="004C0CF8">
        <w:rPr>
          <w:lang w:eastAsia="zh-CN"/>
        </w:rPr>
        <w:t xml:space="preserve">Members of </w:t>
      </w:r>
      <w:r w:rsidR="001F06C6">
        <w:t xml:space="preserve">ALCO should </w:t>
      </w:r>
      <w:r w:rsidR="00680F2C">
        <w:t xml:space="preserve">receive a summary of </w:t>
      </w:r>
      <w:r w:rsidR="001F06C6">
        <w:t xml:space="preserve"> the trigger event occurrences on an annual basis to ensure the effectiveness of this risk control.</w:t>
      </w:r>
    </w:p>
    <w:p w14:paraId="063A6B29" w14:textId="77777777" w:rsidR="001F06C6" w:rsidRDefault="001F06C6"/>
    <w:p w14:paraId="714B7A63" w14:textId="6931B09C" w:rsidR="004B7C40" w:rsidRDefault="007F5621" w:rsidP="004B7C40">
      <w:pPr>
        <w:pStyle w:val="Heading1"/>
        <w:rPr>
          <w:lang w:eastAsia="zh-CN"/>
        </w:rPr>
      </w:pPr>
      <w:bookmarkStart w:id="38" w:name="_Toc83219410"/>
      <w:r>
        <w:t>9.</w:t>
      </w:r>
      <w:r>
        <w:tab/>
      </w:r>
      <w:r w:rsidR="00A04F24">
        <w:rPr>
          <w:rFonts w:hint="eastAsia"/>
          <w:lang w:eastAsia="zh-CN"/>
        </w:rPr>
        <w:t>纽约分行</w:t>
      </w:r>
      <w:r w:rsidR="006C6045">
        <w:rPr>
          <w:lang w:eastAsia="zh-CN"/>
        </w:rPr>
        <w:t>应急预案</w:t>
      </w:r>
      <w:r w:rsidR="00E47379">
        <w:rPr>
          <w:rFonts w:hint="eastAsia"/>
          <w:lang w:eastAsia="zh-CN"/>
        </w:rPr>
        <w:t>的演练</w:t>
      </w:r>
      <w:r>
        <w:rPr>
          <w:lang w:eastAsia="zh-CN"/>
        </w:rPr>
        <w:t xml:space="preserve">Operational </w:t>
      </w:r>
      <w:proofErr w:type="gramStart"/>
      <w:r>
        <w:rPr>
          <w:lang w:eastAsia="zh-CN"/>
        </w:rPr>
        <w:t>Testing</w:t>
      </w:r>
      <w:proofErr w:type="gramEnd"/>
      <w:r>
        <w:rPr>
          <w:lang w:eastAsia="zh-CN"/>
        </w:rPr>
        <w:t xml:space="preserve"> of </w:t>
      </w:r>
      <w:r w:rsidR="00FA74F2">
        <w:rPr>
          <w:lang w:eastAsia="zh-CN"/>
        </w:rPr>
        <w:t>BOCNY</w:t>
      </w:r>
      <w:r>
        <w:rPr>
          <w:lang w:eastAsia="zh-CN"/>
        </w:rPr>
        <w:t xml:space="preserve"> CFP</w:t>
      </w:r>
      <w:bookmarkEnd w:id="38"/>
    </w:p>
    <w:p w14:paraId="77A31116" w14:textId="41E95249" w:rsidR="007A2876" w:rsidRPr="00786C5D" w:rsidRDefault="004B7C40" w:rsidP="007A2876">
      <w:pPr>
        <w:pStyle w:val="Heading2"/>
        <w:rPr>
          <w:lang w:eastAsia="zh-CN"/>
        </w:rPr>
      </w:pPr>
      <w:bookmarkStart w:id="39" w:name="_Toc83219411"/>
      <w:r>
        <w:rPr>
          <w:lang w:eastAsia="zh-CN"/>
        </w:rPr>
        <w:t>9.1.</w:t>
      </w:r>
      <w:r>
        <w:rPr>
          <w:lang w:eastAsia="zh-CN"/>
        </w:rPr>
        <w:tab/>
      </w:r>
      <w:r w:rsidR="00B3628C">
        <w:rPr>
          <w:rFonts w:hint="eastAsia"/>
          <w:lang w:eastAsia="zh-CN"/>
        </w:rPr>
        <w:t>融资</w:t>
      </w:r>
      <w:r w:rsidR="00B3628C">
        <w:rPr>
          <w:lang w:eastAsia="zh-CN"/>
        </w:rPr>
        <w:t>来源</w:t>
      </w:r>
      <w:r w:rsidR="00E47379">
        <w:rPr>
          <w:rFonts w:hint="eastAsia"/>
          <w:lang w:eastAsia="zh-CN"/>
        </w:rPr>
        <w:t>的演练</w:t>
      </w:r>
      <w:r w:rsidR="007A2876">
        <w:rPr>
          <w:lang w:eastAsia="zh-CN"/>
        </w:rPr>
        <w:t>Testing</w:t>
      </w:r>
      <w:r>
        <w:rPr>
          <w:lang w:eastAsia="zh-CN"/>
        </w:rPr>
        <w:t xml:space="preserve"> of Funding Access</w:t>
      </w:r>
      <w:bookmarkEnd w:id="39"/>
    </w:p>
    <w:p w14:paraId="45D37333" w14:textId="6442D81D" w:rsidR="004B7C40" w:rsidRPr="000D5E90" w:rsidRDefault="00596A22" w:rsidP="00EB6E9A">
      <w:pPr>
        <w:jc w:val="both"/>
        <w:rPr>
          <w:lang w:eastAsia="zh-CN"/>
        </w:rPr>
      </w:pPr>
      <w:r w:rsidRPr="000D5E90">
        <w:rPr>
          <w:rFonts w:hint="eastAsia"/>
          <w:lang w:eastAsia="zh-CN"/>
        </w:rPr>
        <w:t>司库将定期通知</w:t>
      </w:r>
      <w:r w:rsidR="008F51A1" w:rsidRPr="000D5E90">
        <w:rPr>
          <w:rFonts w:hint="eastAsia"/>
          <w:lang w:eastAsia="zh-CN"/>
        </w:rPr>
        <w:t>相关负责部门</w:t>
      </w:r>
      <w:r w:rsidRPr="000D5E90">
        <w:rPr>
          <w:lang w:eastAsia="zh-CN"/>
        </w:rPr>
        <w:t>对各种融资</w:t>
      </w:r>
      <w:r w:rsidRPr="000D5E90">
        <w:rPr>
          <w:rFonts w:hint="eastAsia"/>
          <w:lang w:eastAsia="zh-CN"/>
        </w:rPr>
        <w:t>来源</w:t>
      </w:r>
      <w:r w:rsidRPr="000D5E90">
        <w:rPr>
          <w:lang w:eastAsia="zh-CN"/>
        </w:rPr>
        <w:t>进行</w:t>
      </w:r>
      <w:r w:rsidRPr="000D5E90">
        <w:rPr>
          <w:rFonts w:hint="eastAsia"/>
          <w:lang w:eastAsia="zh-CN"/>
        </w:rPr>
        <w:t>测试</w:t>
      </w:r>
      <w:r w:rsidR="000E0FDA" w:rsidRPr="000D5E90">
        <w:rPr>
          <w:rFonts w:hint="eastAsia"/>
          <w:lang w:eastAsia="zh-CN"/>
        </w:rPr>
        <w:t>。</w:t>
      </w:r>
      <w:r w:rsidR="00F35826" w:rsidRPr="000D5E90">
        <w:rPr>
          <w:rFonts w:hint="eastAsia"/>
          <w:lang w:eastAsia="zh-CN"/>
        </w:rPr>
        <w:t>测试</w:t>
      </w:r>
      <w:r w:rsidR="000E0FDA" w:rsidRPr="000D5E90">
        <w:rPr>
          <w:rFonts w:hint="eastAsia"/>
          <w:lang w:eastAsia="zh-CN"/>
        </w:rPr>
        <w:t>用于</w:t>
      </w:r>
      <w:r w:rsidR="000E0FDA" w:rsidRPr="000D5E90">
        <w:rPr>
          <w:lang w:eastAsia="zh-CN"/>
        </w:rPr>
        <w:t>验证重要假设，如出售或回购</w:t>
      </w:r>
      <w:r w:rsidR="000E0FDA" w:rsidRPr="000D5E90">
        <w:rPr>
          <w:rFonts w:hint="eastAsia"/>
          <w:lang w:eastAsia="zh-CN"/>
        </w:rPr>
        <w:t>特定</w:t>
      </w:r>
      <w:r w:rsidR="000E0FDA" w:rsidRPr="000D5E90">
        <w:rPr>
          <w:lang w:eastAsia="zh-CN"/>
        </w:rPr>
        <w:t>资产，或其他</w:t>
      </w:r>
      <w:r w:rsidR="00434E22" w:rsidRPr="000D5E90">
        <w:rPr>
          <w:lang w:eastAsia="zh-CN"/>
        </w:rPr>
        <w:t>获取</w:t>
      </w:r>
      <w:r w:rsidR="000E0FDA" w:rsidRPr="000D5E90">
        <w:rPr>
          <w:lang w:eastAsia="zh-CN"/>
        </w:rPr>
        <w:t>应急资金</w:t>
      </w:r>
      <w:r w:rsidR="000E0FDA" w:rsidRPr="000D5E90">
        <w:rPr>
          <w:rFonts w:hint="eastAsia"/>
          <w:lang w:eastAsia="zh-CN"/>
        </w:rPr>
        <w:t>的</w:t>
      </w:r>
      <w:r w:rsidR="00793DDB" w:rsidRPr="000D5E90">
        <w:rPr>
          <w:rFonts w:hint="eastAsia"/>
          <w:lang w:eastAsia="zh-CN"/>
        </w:rPr>
        <w:t>手段</w:t>
      </w:r>
      <w:r w:rsidR="000E0FDA" w:rsidRPr="000D5E90">
        <w:rPr>
          <w:lang w:eastAsia="zh-CN"/>
        </w:rPr>
        <w:t>。</w:t>
      </w:r>
      <w:r w:rsidR="00F35826" w:rsidRPr="000D5E90">
        <w:rPr>
          <w:rFonts w:hint="eastAsia"/>
          <w:lang w:eastAsia="zh-CN"/>
        </w:rPr>
        <w:t>测试</w:t>
      </w:r>
      <w:r w:rsidR="000E0FDA" w:rsidRPr="000D5E90">
        <w:rPr>
          <w:rFonts w:hint="eastAsia"/>
          <w:lang w:eastAsia="zh-CN"/>
        </w:rPr>
        <w:t>同时</w:t>
      </w:r>
      <w:r w:rsidR="000E0FDA" w:rsidRPr="000D5E90">
        <w:rPr>
          <w:lang w:eastAsia="zh-CN"/>
        </w:rPr>
        <w:t>还</w:t>
      </w:r>
      <w:r w:rsidR="000E0FDA" w:rsidRPr="000D5E90">
        <w:rPr>
          <w:rFonts w:hint="eastAsia"/>
          <w:lang w:eastAsia="zh-CN"/>
        </w:rPr>
        <w:t>用于确保</w:t>
      </w:r>
      <w:r w:rsidR="00F27BB6">
        <w:rPr>
          <w:rFonts w:hint="eastAsia"/>
          <w:lang w:eastAsia="zh-CN"/>
        </w:rPr>
        <w:t>金融</w:t>
      </w:r>
      <w:r w:rsidR="000D154C">
        <w:rPr>
          <w:rFonts w:hint="eastAsia"/>
          <w:lang w:eastAsia="zh-CN"/>
        </w:rPr>
        <w:t>市场部</w:t>
      </w:r>
      <w:r w:rsidR="00793DDB" w:rsidRPr="000D5E90">
        <w:rPr>
          <w:rFonts w:hint="eastAsia"/>
          <w:lang w:eastAsia="zh-CN"/>
        </w:rPr>
        <w:t>操作人员熟悉</w:t>
      </w:r>
      <w:r w:rsidR="000E0FDA" w:rsidRPr="000D5E90">
        <w:rPr>
          <w:rFonts w:hint="eastAsia"/>
          <w:lang w:eastAsia="zh-CN"/>
        </w:rPr>
        <w:t>获取</w:t>
      </w:r>
      <w:r w:rsidR="000E0FDA" w:rsidRPr="000D5E90">
        <w:rPr>
          <w:lang w:eastAsia="zh-CN"/>
        </w:rPr>
        <w:t>资金的操作流程，</w:t>
      </w:r>
      <w:r w:rsidR="000E0FDA" w:rsidRPr="000D5E90">
        <w:rPr>
          <w:rFonts w:hint="eastAsia"/>
          <w:lang w:eastAsia="zh-CN"/>
        </w:rPr>
        <w:t>在</w:t>
      </w:r>
      <w:r w:rsidR="000E0FDA" w:rsidRPr="000D5E90">
        <w:rPr>
          <w:lang w:eastAsia="zh-CN"/>
        </w:rPr>
        <w:t>短时间内执行应急</w:t>
      </w:r>
      <w:r w:rsidR="000E0FDA" w:rsidRPr="000D5E90">
        <w:rPr>
          <w:rFonts w:hint="eastAsia"/>
          <w:lang w:eastAsia="zh-CN"/>
        </w:rPr>
        <w:t>预案</w:t>
      </w:r>
      <w:r w:rsidR="00793DDB" w:rsidRPr="000D5E90">
        <w:rPr>
          <w:rFonts w:hint="eastAsia"/>
          <w:lang w:eastAsia="zh-CN"/>
        </w:rPr>
        <w:t>所须的法律</w:t>
      </w:r>
      <w:r w:rsidR="00793DDB" w:rsidRPr="000D5E90">
        <w:rPr>
          <w:lang w:eastAsia="zh-CN"/>
        </w:rPr>
        <w:t>以及操作手册</w:t>
      </w:r>
      <w:r w:rsidR="00793DDB" w:rsidRPr="000D5E90">
        <w:rPr>
          <w:rFonts w:hint="eastAsia"/>
          <w:lang w:eastAsia="zh-CN"/>
        </w:rPr>
        <w:t>就位</w:t>
      </w:r>
      <w:r w:rsidR="000E0FDA" w:rsidRPr="000D5E90">
        <w:rPr>
          <w:lang w:eastAsia="zh-CN"/>
        </w:rPr>
        <w:t>。</w:t>
      </w:r>
      <w:r w:rsidRPr="000D5E90">
        <w:t>TR</w:t>
      </w:r>
      <w:r w:rsidRPr="000D5E90">
        <w:rPr>
          <w:rFonts w:hint="eastAsia"/>
          <w:lang w:eastAsia="zh-CN"/>
        </w:rPr>
        <w:t>Y</w:t>
      </w:r>
      <w:r w:rsidRPr="000D5E90">
        <w:t xml:space="preserve"> will inform </w:t>
      </w:r>
      <w:r w:rsidR="008F51A1" w:rsidRPr="000D5E90">
        <w:t>relevant responsible departments</w:t>
      </w:r>
      <w:r w:rsidRPr="000D5E90">
        <w:t xml:space="preserve"> to </w:t>
      </w:r>
      <w:r w:rsidR="004B7C40" w:rsidRPr="000D5E90">
        <w:t xml:space="preserve">test the access to various funding sources on a regular basis. This operational testing is used to verify key assumptions, such as the ability to sell or repo certain assets or </w:t>
      </w:r>
      <w:r w:rsidR="00496A2D" w:rsidRPr="000D5E90">
        <w:t xml:space="preserve">access </w:t>
      </w:r>
      <w:r w:rsidR="004B7C40" w:rsidRPr="000D5E90">
        <w:t xml:space="preserve">other contingent funding measures. The testing is also used to ensure that </w:t>
      </w:r>
      <w:r w:rsidR="00D07B1C" w:rsidRPr="000D5E90">
        <w:rPr>
          <w:rFonts w:hint="eastAsia"/>
          <w:lang w:eastAsia="zh-CN"/>
        </w:rPr>
        <w:t>MKD</w:t>
      </w:r>
      <w:r w:rsidR="00D07B1C" w:rsidRPr="000D5E90">
        <w:rPr>
          <w:lang w:eastAsia="zh-CN"/>
        </w:rPr>
        <w:t xml:space="preserve">’s </w:t>
      </w:r>
      <w:r w:rsidR="004B7C40" w:rsidRPr="000D5E90">
        <w:t xml:space="preserve">operational procedures to access funding is </w:t>
      </w:r>
      <w:r w:rsidR="00496A2D" w:rsidRPr="000D5E90">
        <w:t xml:space="preserve">clearly </w:t>
      </w:r>
      <w:r w:rsidR="004B7C40" w:rsidRPr="000D5E90">
        <w:t xml:space="preserve">understood by </w:t>
      </w:r>
      <w:r w:rsidR="00D07B1C" w:rsidRPr="000D5E90">
        <w:t>its</w:t>
      </w:r>
      <w:r w:rsidR="004B7C40" w:rsidRPr="000D5E90">
        <w:t xml:space="preserve"> appropriate staff</w:t>
      </w:r>
      <w:r w:rsidR="0096144C" w:rsidRPr="000D5E90">
        <w:t xml:space="preserve"> and necessary legal and operational documentation is in place to execute the CFP at short notice</w:t>
      </w:r>
      <w:r w:rsidR="004B7C40" w:rsidRPr="000D5E90">
        <w:t>.</w:t>
      </w:r>
      <w:r w:rsidR="000E0FDA" w:rsidRPr="000D5E90">
        <w:rPr>
          <w:rFonts w:hint="eastAsia"/>
          <w:lang w:eastAsia="zh-CN"/>
        </w:rPr>
        <w:t xml:space="preserve"> </w:t>
      </w:r>
    </w:p>
    <w:p w14:paraId="5BF74F41" w14:textId="09291DFA" w:rsidR="004B7C40" w:rsidRPr="000D5E90" w:rsidRDefault="000E0FDA" w:rsidP="00EB6E9A">
      <w:pPr>
        <w:jc w:val="both"/>
      </w:pPr>
      <w:r w:rsidRPr="000D5E90">
        <w:rPr>
          <w:rFonts w:hint="eastAsia"/>
          <w:lang w:eastAsia="zh-CN"/>
        </w:rPr>
        <w:t>测试</w:t>
      </w:r>
      <w:r w:rsidRPr="000D5E90">
        <w:rPr>
          <w:lang w:eastAsia="zh-CN"/>
        </w:rPr>
        <w:t>方法分为</w:t>
      </w:r>
      <w:r w:rsidRPr="000D5E90">
        <w:rPr>
          <w:rFonts w:hint="eastAsia"/>
          <w:lang w:eastAsia="zh-CN"/>
        </w:rPr>
        <w:t>两种</w:t>
      </w:r>
      <w:r w:rsidRPr="000D5E90">
        <w:rPr>
          <w:lang w:eastAsia="zh-CN"/>
        </w:rPr>
        <w:t>：</w:t>
      </w:r>
      <w:r w:rsidR="00496A2D" w:rsidRPr="000D5E90">
        <w:t xml:space="preserve">There are two methods in which such tests  </w:t>
      </w:r>
      <w:r w:rsidR="00E86FC8" w:rsidRPr="000D5E90">
        <w:rPr>
          <w:rFonts w:hint="eastAsia"/>
          <w:lang w:eastAsia="zh-CN"/>
        </w:rPr>
        <w:t xml:space="preserve">can </w:t>
      </w:r>
      <w:r w:rsidR="00496A2D" w:rsidRPr="000D5E90">
        <w:t>be conducted:</w:t>
      </w:r>
    </w:p>
    <w:p w14:paraId="39A867C0" w14:textId="68365810" w:rsidR="00496A2D" w:rsidRPr="000D5E90" w:rsidRDefault="000E0FDA" w:rsidP="00496A2D">
      <w:pPr>
        <w:pStyle w:val="ListParagraph"/>
        <w:numPr>
          <w:ilvl w:val="0"/>
          <w:numId w:val="6"/>
        </w:numPr>
        <w:rPr>
          <w:lang w:eastAsia="zh-CN"/>
        </w:rPr>
      </w:pPr>
      <w:r w:rsidRPr="000D5E90">
        <w:rPr>
          <w:rFonts w:hint="eastAsia"/>
          <w:lang w:eastAsia="zh-CN"/>
        </w:rPr>
        <w:t>实际执行</w:t>
      </w:r>
      <w:r w:rsidR="00E86FC8" w:rsidRPr="000D5E90">
        <w:rPr>
          <w:rFonts w:hint="eastAsia"/>
          <w:lang w:eastAsia="zh-CN"/>
        </w:rPr>
        <w:t>：</w:t>
      </w:r>
      <w:r w:rsidR="00E86FC8" w:rsidRPr="000D5E90">
        <w:rPr>
          <w:rFonts w:hint="eastAsia"/>
          <w:lang w:eastAsia="zh-CN"/>
        </w:rPr>
        <w:t xml:space="preserve"> </w:t>
      </w:r>
      <w:r w:rsidRPr="000D5E90">
        <w:rPr>
          <w:lang w:eastAsia="zh-CN"/>
        </w:rPr>
        <w:t>例如出售或回购一笔资产</w:t>
      </w:r>
      <w:r w:rsidR="00E86FC8" w:rsidRPr="000D5E90">
        <w:rPr>
          <w:rFonts w:hint="eastAsia"/>
          <w:lang w:eastAsia="zh-CN"/>
        </w:rPr>
        <w:t>、</w:t>
      </w:r>
      <w:r w:rsidRPr="000D5E90">
        <w:rPr>
          <w:rFonts w:hint="eastAsia"/>
          <w:lang w:eastAsia="zh-CN"/>
        </w:rPr>
        <w:t>从美联储贴现窗口借入资金</w:t>
      </w:r>
      <w:r w:rsidR="00E86FC8" w:rsidRPr="000D5E90">
        <w:rPr>
          <w:rFonts w:hint="eastAsia"/>
          <w:lang w:eastAsia="zh-CN"/>
        </w:rPr>
        <w:t>等</w:t>
      </w:r>
      <w:r w:rsidRPr="000D5E90">
        <w:rPr>
          <w:rFonts w:hint="eastAsia"/>
          <w:lang w:eastAsia="zh-CN"/>
        </w:rPr>
        <w:t>等；或</w:t>
      </w:r>
      <w:r w:rsidR="00E86FC8" w:rsidRPr="000D5E90">
        <w:rPr>
          <w:rFonts w:hint="eastAsia"/>
          <w:lang w:eastAsia="zh-CN"/>
        </w:rPr>
        <w:t xml:space="preserve">      </w:t>
      </w:r>
      <w:r w:rsidR="00496A2D" w:rsidRPr="000D5E90">
        <w:rPr>
          <w:lang w:eastAsia="zh-CN"/>
        </w:rPr>
        <w:t>Actual monetization/execution, e.g. the sale or repo of an asset, borrowing from the Federal Reserve Discount Window etc.; or</w:t>
      </w:r>
    </w:p>
    <w:p w14:paraId="0CA10340" w14:textId="60EEF7D0" w:rsidR="00496A2D" w:rsidRPr="000D5E90" w:rsidRDefault="00E47379" w:rsidP="00496A2D">
      <w:pPr>
        <w:pStyle w:val="ListParagraph"/>
        <w:numPr>
          <w:ilvl w:val="0"/>
          <w:numId w:val="6"/>
        </w:numPr>
      </w:pPr>
      <w:r w:rsidRPr="000D5E90">
        <w:rPr>
          <w:rFonts w:hint="eastAsia"/>
          <w:lang w:eastAsia="zh-CN"/>
        </w:rPr>
        <w:t>桌面程序演练</w:t>
      </w:r>
      <w:r w:rsidR="00E86FC8" w:rsidRPr="000D5E90">
        <w:rPr>
          <w:rFonts w:hint="eastAsia"/>
          <w:lang w:eastAsia="zh-CN"/>
        </w:rPr>
        <w:t>：</w:t>
      </w:r>
      <w:r w:rsidR="00434E22" w:rsidRPr="000D5E90">
        <w:rPr>
          <w:rFonts w:hint="eastAsia"/>
          <w:lang w:eastAsia="zh-CN"/>
        </w:rPr>
        <w:t>演练为了实行市场操作所需要的</w:t>
      </w:r>
      <w:r w:rsidR="00073B9B" w:rsidRPr="000D5E90">
        <w:rPr>
          <w:lang w:eastAsia="zh-CN"/>
        </w:rPr>
        <w:t>每一</w:t>
      </w:r>
      <w:r w:rsidR="00434E22" w:rsidRPr="000D5E90">
        <w:rPr>
          <w:rFonts w:hint="eastAsia"/>
          <w:lang w:eastAsia="zh-CN"/>
        </w:rPr>
        <w:t>步骤</w:t>
      </w:r>
      <w:r w:rsidR="00073B9B" w:rsidRPr="000D5E90">
        <w:rPr>
          <w:rFonts w:hint="eastAsia"/>
          <w:lang w:eastAsia="zh-CN"/>
        </w:rPr>
        <w:t>。</w:t>
      </w:r>
      <w:r w:rsidR="00187D7C" w:rsidRPr="000D5E90">
        <w:t>Desktop p</w:t>
      </w:r>
      <w:r w:rsidR="00496A2D" w:rsidRPr="000D5E90">
        <w:t xml:space="preserve">rocedural exercise, </w:t>
      </w:r>
      <w:r w:rsidR="00187D7C" w:rsidRPr="000D5E90">
        <w:t>i.e</w:t>
      </w:r>
      <w:r w:rsidR="00496A2D" w:rsidRPr="000D5E90">
        <w:t xml:space="preserve">. </w:t>
      </w:r>
      <w:r w:rsidR="008F51A1" w:rsidRPr="000D5E90">
        <w:t xml:space="preserve">Performing </w:t>
      </w:r>
      <w:r w:rsidR="00496A2D" w:rsidRPr="000D5E90">
        <w:t xml:space="preserve">every </w:t>
      </w:r>
      <w:r w:rsidR="008F51A1" w:rsidRPr="000D5E90">
        <w:t>step</w:t>
      </w:r>
      <w:r w:rsidR="00496A2D" w:rsidRPr="000D5E90">
        <w:t xml:space="preserve"> up to actually </w:t>
      </w:r>
      <w:r w:rsidR="00736B18" w:rsidRPr="000D5E90">
        <w:t xml:space="preserve">executing in </w:t>
      </w:r>
      <w:r w:rsidR="00496A2D" w:rsidRPr="000D5E90">
        <w:t>the market.</w:t>
      </w:r>
    </w:p>
    <w:p w14:paraId="47CBCF26" w14:textId="7369B8D5" w:rsidR="007A2876" w:rsidRDefault="00325441" w:rsidP="007A2876">
      <w:pPr>
        <w:rPr>
          <w:lang w:eastAsia="zh-CN"/>
        </w:rPr>
      </w:pPr>
      <w:r w:rsidRPr="000D5E90">
        <w:rPr>
          <w:rFonts w:hint="eastAsia"/>
          <w:lang w:eastAsia="zh-CN"/>
        </w:rPr>
        <w:t>每次测试后，</w:t>
      </w:r>
      <w:r w:rsidR="008F51A1" w:rsidRPr="000D5E90">
        <w:rPr>
          <w:rFonts w:hint="eastAsia"/>
          <w:lang w:eastAsia="zh-CN"/>
        </w:rPr>
        <w:t>相关负责部门</w:t>
      </w:r>
      <w:r w:rsidR="009C607D" w:rsidRPr="000D5E90">
        <w:rPr>
          <w:rFonts w:hint="eastAsia"/>
          <w:lang w:eastAsia="zh-CN"/>
        </w:rPr>
        <w:t>告知司库测试信息，司库</w:t>
      </w:r>
      <w:r w:rsidR="009C607D" w:rsidRPr="000D5E90">
        <w:rPr>
          <w:lang w:eastAsia="zh-CN"/>
        </w:rPr>
        <w:t>应</w:t>
      </w:r>
      <w:r w:rsidR="009C607D" w:rsidRPr="000D5E90">
        <w:rPr>
          <w:rFonts w:hint="eastAsia"/>
          <w:lang w:eastAsia="zh-CN"/>
        </w:rPr>
        <w:t>予记录</w:t>
      </w:r>
      <w:r w:rsidR="009C607D" w:rsidRPr="000D5E90">
        <w:rPr>
          <w:lang w:eastAsia="zh-CN"/>
        </w:rPr>
        <w:t>并向</w:t>
      </w:r>
      <w:r w:rsidR="009C607D" w:rsidRPr="000D5E90">
        <w:rPr>
          <w:rFonts w:hint="eastAsia"/>
          <w:lang w:eastAsia="zh-CN"/>
        </w:rPr>
        <w:t>司库总经理</w:t>
      </w:r>
      <w:r w:rsidR="009C607D" w:rsidRPr="000D5E90">
        <w:rPr>
          <w:lang w:eastAsia="zh-CN"/>
        </w:rPr>
        <w:t>汇报。</w:t>
      </w:r>
      <w:r w:rsidRPr="000D5E90">
        <w:rPr>
          <w:lang w:eastAsia="zh-CN"/>
        </w:rPr>
        <w:t>如</w:t>
      </w:r>
      <w:r w:rsidRPr="000D5E90">
        <w:rPr>
          <w:rFonts w:hint="eastAsia"/>
          <w:lang w:eastAsia="zh-CN"/>
        </w:rPr>
        <w:t>测试不</w:t>
      </w:r>
      <w:r w:rsidR="007E6B37" w:rsidRPr="000D5E90">
        <w:rPr>
          <w:rFonts w:hint="eastAsia"/>
          <w:lang w:eastAsia="zh-CN"/>
        </w:rPr>
        <w:t>理想</w:t>
      </w:r>
      <w:r w:rsidRPr="000D5E90">
        <w:rPr>
          <w:rFonts w:hint="eastAsia"/>
          <w:lang w:eastAsia="zh-CN"/>
        </w:rPr>
        <w:t>，结果将上报</w:t>
      </w:r>
      <w:r w:rsidR="005E026C" w:rsidRPr="000D5E90">
        <w:rPr>
          <w:rFonts w:hint="eastAsia"/>
          <w:lang w:eastAsia="zh-CN"/>
        </w:rPr>
        <w:t>资产负债管理委员会委员。由委员会进行评估，该种融资方式是否需要更新或取消。</w:t>
      </w:r>
      <w:r w:rsidR="004C0CF8" w:rsidRPr="000D5E90">
        <w:rPr>
          <w:rFonts w:hint="eastAsia"/>
          <w:lang w:eastAsia="zh-CN"/>
        </w:rPr>
        <w:t>演练的全面性（将哪些资产类别变现，需要多长时间）应与分行流动性缓冲资金及应急资金来源的规模与复杂性相适应。</w:t>
      </w:r>
      <w:r w:rsidR="008F51A1" w:rsidRPr="000D5E90">
        <w:rPr>
          <w:lang w:eastAsia="zh-CN"/>
        </w:rPr>
        <w:t>Relevant responsible departments</w:t>
      </w:r>
      <w:r w:rsidR="009C607D" w:rsidRPr="000D5E90">
        <w:rPr>
          <w:lang w:eastAsia="zh-CN"/>
        </w:rPr>
        <w:t xml:space="preserve"> will update TRY on </w:t>
      </w:r>
      <w:r w:rsidR="009C607D" w:rsidRPr="000D5E90">
        <w:t>all testing information and results. TRY should document and report all the testing to the Head</w:t>
      </w:r>
      <w:r w:rsidR="009C607D" w:rsidRPr="009D29C4">
        <w:t xml:space="preserve"> of TR</w:t>
      </w:r>
      <w:r w:rsidR="009C607D">
        <w:rPr>
          <w:rFonts w:hint="eastAsia"/>
          <w:lang w:eastAsia="zh-CN"/>
        </w:rPr>
        <w:t>Y</w:t>
      </w:r>
      <w:r w:rsidR="00736B18">
        <w:rPr>
          <w:lang w:eastAsia="zh-CN"/>
        </w:rPr>
        <w:t xml:space="preserve"> </w:t>
      </w:r>
      <w:r w:rsidR="004C0CF8" w:rsidRPr="002B564C">
        <w:rPr>
          <w:rFonts w:hint="eastAsia"/>
          <w:lang w:eastAsia="zh-CN"/>
        </w:rPr>
        <w:t xml:space="preserve">after each test was conducted. </w:t>
      </w:r>
      <w:r w:rsidR="00680F2C" w:rsidRPr="002B564C">
        <w:rPr>
          <w:lang w:eastAsia="zh-CN"/>
        </w:rPr>
        <w:t xml:space="preserve">If the test result was deemed unsatisfactory, </w:t>
      </w:r>
      <w:r w:rsidR="005E026C" w:rsidRPr="002B564C">
        <w:rPr>
          <w:rFonts w:hint="eastAsia"/>
          <w:lang w:eastAsia="zh-CN"/>
        </w:rPr>
        <w:t xml:space="preserve">a </w:t>
      </w:r>
      <w:r w:rsidR="002B564C" w:rsidRPr="00033197">
        <w:rPr>
          <w:lang w:eastAsia="zh-CN"/>
        </w:rPr>
        <w:t xml:space="preserve">special </w:t>
      </w:r>
      <w:r w:rsidR="005E026C" w:rsidRPr="002B564C">
        <w:rPr>
          <w:rFonts w:hint="eastAsia"/>
          <w:lang w:eastAsia="zh-CN"/>
        </w:rPr>
        <w:t xml:space="preserve">report will </w:t>
      </w:r>
      <w:r w:rsidR="005E026C" w:rsidRPr="00033197">
        <w:rPr>
          <w:rFonts w:hint="eastAsia"/>
          <w:lang w:eastAsia="zh-CN"/>
        </w:rPr>
        <w:t xml:space="preserve">be </w:t>
      </w:r>
      <w:r w:rsidR="005E026C" w:rsidRPr="002B564C">
        <w:rPr>
          <w:rFonts w:hint="eastAsia"/>
          <w:lang w:eastAsia="zh-CN"/>
        </w:rPr>
        <w:t>sen</w:t>
      </w:r>
      <w:r w:rsidR="002A397D" w:rsidRPr="00033197">
        <w:rPr>
          <w:lang w:eastAsia="zh-CN"/>
        </w:rPr>
        <w:t>t</w:t>
      </w:r>
      <w:r w:rsidR="005E026C" w:rsidRPr="002B564C">
        <w:rPr>
          <w:rFonts w:hint="eastAsia"/>
          <w:lang w:eastAsia="zh-CN"/>
        </w:rPr>
        <w:t xml:space="preserve"> to ALCO </w:t>
      </w:r>
      <w:r w:rsidR="002A397D" w:rsidRPr="00033197">
        <w:rPr>
          <w:lang w:eastAsia="zh-CN"/>
        </w:rPr>
        <w:t xml:space="preserve">to assess </w:t>
      </w:r>
      <w:r w:rsidR="005E026C" w:rsidRPr="002B564C">
        <w:rPr>
          <w:rFonts w:hint="eastAsia"/>
          <w:lang w:eastAsia="zh-CN"/>
        </w:rPr>
        <w:t xml:space="preserve">whether </w:t>
      </w:r>
      <w:r w:rsidR="002A397D" w:rsidRPr="00033197">
        <w:rPr>
          <w:lang w:eastAsia="zh-CN"/>
        </w:rPr>
        <w:t xml:space="preserve">it is necessary to adjust or remove </w:t>
      </w:r>
      <w:r w:rsidR="005E026C" w:rsidRPr="002B564C">
        <w:rPr>
          <w:rFonts w:hint="eastAsia"/>
          <w:lang w:eastAsia="zh-CN"/>
        </w:rPr>
        <w:t xml:space="preserve">the funding </w:t>
      </w:r>
      <w:r w:rsidR="002A397D" w:rsidRPr="00033197">
        <w:rPr>
          <w:lang w:eastAsia="zh-CN"/>
        </w:rPr>
        <w:t>sources</w:t>
      </w:r>
      <w:r w:rsidR="005E026C" w:rsidRPr="002B564C">
        <w:rPr>
          <w:rFonts w:hint="eastAsia"/>
          <w:lang w:eastAsia="zh-CN"/>
        </w:rPr>
        <w:t xml:space="preserve"> </w:t>
      </w:r>
      <w:r w:rsidR="002A397D" w:rsidRPr="00033197">
        <w:rPr>
          <w:lang w:eastAsia="zh-CN"/>
        </w:rPr>
        <w:t xml:space="preserve">from the </w:t>
      </w:r>
      <w:r w:rsidR="005E026C" w:rsidRPr="002B564C">
        <w:rPr>
          <w:rFonts w:hint="eastAsia"/>
          <w:lang w:eastAsia="zh-CN"/>
        </w:rPr>
        <w:t>CFP.</w:t>
      </w:r>
      <w:r w:rsidR="004C0CF8" w:rsidRPr="002B564C">
        <w:rPr>
          <w:lang w:eastAsia="zh-CN"/>
        </w:rPr>
        <w:t xml:space="preserve"> The</w:t>
      </w:r>
      <w:r w:rsidR="004C0CF8" w:rsidRPr="004C0CF8">
        <w:rPr>
          <w:lang w:eastAsia="zh-CN"/>
        </w:rPr>
        <w:t xml:space="preserve"> comprehensiveness of the testing suite (what asset classes to monetize, how much time is needed) should to be appropriate to the size and complexity of the branch’s buffer of liquid assets and assumed contingent funding sources. </w:t>
      </w:r>
    </w:p>
    <w:p w14:paraId="70D6B4AD" w14:textId="0907DDF2" w:rsidR="007A2876" w:rsidRPr="00737F6D" w:rsidRDefault="00496A2D" w:rsidP="007A2876">
      <w:pPr>
        <w:pStyle w:val="Heading2"/>
        <w:rPr>
          <w:lang w:eastAsia="zh-CN"/>
        </w:rPr>
      </w:pPr>
      <w:bookmarkStart w:id="40" w:name="_Toc83219412"/>
      <w:r>
        <w:rPr>
          <w:lang w:eastAsia="zh-CN"/>
        </w:rPr>
        <w:t>9.2.</w:t>
      </w:r>
      <w:r>
        <w:rPr>
          <w:lang w:eastAsia="zh-CN"/>
        </w:rPr>
        <w:tab/>
      </w:r>
      <w:r w:rsidR="00430110">
        <w:rPr>
          <w:rFonts w:hint="eastAsia"/>
          <w:lang w:eastAsia="zh-CN"/>
        </w:rPr>
        <w:t>危机</w:t>
      </w:r>
      <w:r w:rsidR="00430110">
        <w:rPr>
          <w:lang w:eastAsia="zh-CN"/>
        </w:rPr>
        <w:t>模拟</w:t>
      </w:r>
      <w:r w:rsidR="00187D7C">
        <w:rPr>
          <w:lang w:eastAsia="zh-CN"/>
        </w:rPr>
        <w:t>Crisis</w:t>
      </w:r>
      <w:r w:rsidR="007A2876">
        <w:rPr>
          <w:lang w:eastAsia="zh-CN"/>
        </w:rPr>
        <w:t xml:space="preserve"> Simulation</w:t>
      </w:r>
      <w:bookmarkEnd w:id="40"/>
    </w:p>
    <w:p w14:paraId="77DE42CF" w14:textId="477821B6" w:rsidR="00187D7C" w:rsidRDefault="00A712D1" w:rsidP="00EB6E9A">
      <w:pPr>
        <w:jc w:val="both"/>
        <w:rPr>
          <w:lang w:eastAsia="zh-CN"/>
        </w:rPr>
      </w:pPr>
      <w:r>
        <w:rPr>
          <w:rFonts w:hint="eastAsia"/>
          <w:lang w:eastAsia="zh-CN"/>
        </w:rPr>
        <w:t>司库</w:t>
      </w:r>
      <w:r w:rsidR="00E47379">
        <w:rPr>
          <w:rFonts w:hint="eastAsia"/>
          <w:lang w:eastAsia="zh-CN"/>
        </w:rPr>
        <w:t>应该在</w:t>
      </w:r>
      <w:r w:rsidR="00430110">
        <w:rPr>
          <w:rFonts w:hint="eastAsia"/>
          <w:lang w:eastAsia="zh-CN"/>
        </w:rPr>
        <w:t>向</w:t>
      </w:r>
      <w:r w:rsidR="00430110">
        <w:rPr>
          <w:lang w:eastAsia="zh-CN"/>
        </w:rPr>
        <w:t>首席风险官咨询</w:t>
      </w:r>
      <w:r w:rsidR="00E47379">
        <w:rPr>
          <w:rFonts w:hint="eastAsia"/>
          <w:lang w:eastAsia="zh-CN"/>
        </w:rPr>
        <w:t>的基础上</w:t>
      </w:r>
      <w:r w:rsidR="00434E22">
        <w:rPr>
          <w:rFonts w:hint="eastAsia"/>
          <w:lang w:eastAsia="zh-CN"/>
        </w:rPr>
        <w:t>，组织</w:t>
      </w:r>
      <w:r w:rsidR="00430110">
        <w:rPr>
          <w:lang w:eastAsia="zh-CN"/>
        </w:rPr>
        <w:t>年度流动性压力事件模拟工作。</w:t>
      </w:r>
      <w:r w:rsidR="00C90640">
        <w:rPr>
          <w:rFonts w:hint="eastAsia"/>
          <w:lang w:eastAsia="zh-CN"/>
        </w:rPr>
        <w:t>桌面</w:t>
      </w:r>
      <w:r w:rsidR="00C90640">
        <w:rPr>
          <w:lang w:eastAsia="zh-CN"/>
        </w:rPr>
        <w:t>程序</w:t>
      </w:r>
      <w:r w:rsidR="00430110">
        <w:rPr>
          <w:lang w:eastAsia="zh-CN"/>
        </w:rPr>
        <w:t>模拟</w:t>
      </w:r>
      <w:r w:rsidR="00434E22">
        <w:rPr>
          <w:rFonts w:hint="eastAsia"/>
          <w:lang w:eastAsia="zh-CN"/>
        </w:rPr>
        <w:t>将包括</w:t>
      </w:r>
      <w:r w:rsidR="00430110">
        <w:rPr>
          <w:lang w:eastAsia="zh-CN"/>
        </w:rPr>
        <w:t>启动应急预案并召集危机处理小组。</w:t>
      </w:r>
      <w:r w:rsidR="00434E22">
        <w:rPr>
          <w:rFonts w:hint="eastAsia"/>
          <w:lang w:eastAsia="zh-CN"/>
        </w:rPr>
        <w:t>该</w:t>
      </w:r>
      <w:r w:rsidR="00430110">
        <w:rPr>
          <w:lang w:eastAsia="zh-CN"/>
        </w:rPr>
        <w:t>危机</w:t>
      </w:r>
      <w:r w:rsidR="00430110">
        <w:rPr>
          <w:rFonts w:hint="eastAsia"/>
          <w:lang w:eastAsia="zh-CN"/>
        </w:rPr>
        <w:t>模拟</w:t>
      </w:r>
      <w:r w:rsidR="00430110">
        <w:rPr>
          <w:lang w:eastAsia="zh-CN"/>
        </w:rPr>
        <w:t>用于评估</w:t>
      </w:r>
      <w:r w:rsidR="00A04F24">
        <w:rPr>
          <w:rFonts w:hint="eastAsia"/>
          <w:lang w:eastAsia="zh-CN"/>
        </w:rPr>
        <w:t>纽约分行</w:t>
      </w:r>
      <w:r w:rsidR="00430110">
        <w:rPr>
          <w:lang w:eastAsia="zh-CN"/>
        </w:rPr>
        <w:t>应急预案的有效性及</w:t>
      </w:r>
      <w:r w:rsidR="00430110">
        <w:rPr>
          <w:rFonts w:hint="eastAsia"/>
          <w:lang w:eastAsia="zh-CN"/>
        </w:rPr>
        <w:t>可操作</w:t>
      </w:r>
      <w:r w:rsidR="00430110">
        <w:rPr>
          <w:lang w:eastAsia="zh-CN"/>
        </w:rPr>
        <w:t>性。</w:t>
      </w:r>
      <w:r>
        <w:t>TRY</w:t>
      </w:r>
      <w:r w:rsidR="00496A2D">
        <w:t xml:space="preserve">, in consultation with </w:t>
      </w:r>
      <w:r w:rsidR="0096144C">
        <w:t>th</w:t>
      </w:r>
      <w:r w:rsidR="00496A2D">
        <w:t xml:space="preserve">e CRO, </w:t>
      </w:r>
      <w:r w:rsidR="007A2876">
        <w:t>shall conduct an annual simulation</w:t>
      </w:r>
      <w:r w:rsidR="00496A2D">
        <w:t xml:space="preserve"> of a liquidity stress </w:t>
      </w:r>
      <w:r w:rsidR="00187D7C">
        <w:t>event</w:t>
      </w:r>
      <w:r w:rsidR="00496A2D">
        <w:t>.</w:t>
      </w:r>
      <w:r w:rsidR="00187D7C">
        <w:t xml:space="preserve"> The desktop simulation will activate the </w:t>
      </w:r>
      <w:r w:rsidR="00FA74F2">
        <w:t>BOCNY</w:t>
      </w:r>
      <w:r w:rsidR="0093745D">
        <w:t xml:space="preserve"> </w:t>
      </w:r>
      <w:r w:rsidR="00187D7C">
        <w:t xml:space="preserve">CFP and convene the LCMT. This crisis simulation is used to assess the effectiveness and operational feasibility of the </w:t>
      </w:r>
      <w:r w:rsidR="00FA74F2">
        <w:t>BOCNY</w:t>
      </w:r>
      <w:r w:rsidR="0093745D">
        <w:t xml:space="preserve"> </w:t>
      </w:r>
      <w:r w:rsidR="00187D7C">
        <w:t>CFP.</w:t>
      </w:r>
      <w:r w:rsidR="00430110">
        <w:rPr>
          <w:rFonts w:hint="eastAsia"/>
          <w:lang w:eastAsia="zh-CN"/>
        </w:rPr>
        <w:t xml:space="preserve"> </w:t>
      </w:r>
    </w:p>
    <w:p w14:paraId="24B60A0B" w14:textId="2BF33A69" w:rsidR="00187D7C" w:rsidRDefault="00430110" w:rsidP="007A2876">
      <w:r>
        <w:rPr>
          <w:rFonts w:hint="eastAsia"/>
          <w:lang w:eastAsia="zh-CN"/>
        </w:rPr>
        <w:lastRenderedPageBreak/>
        <w:t>模拟</w:t>
      </w:r>
      <w:r>
        <w:rPr>
          <w:lang w:eastAsia="zh-CN"/>
        </w:rPr>
        <w:t>测试的</w:t>
      </w:r>
      <w:r>
        <w:rPr>
          <w:rFonts w:hint="eastAsia"/>
          <w:lang w:eastAsia="zh-CN"/>
        </w:rPr>
        <w:t>关键</w:t>
      </w:r>
      <w:r>
        <w:rPr>
          <w:lang w:eastAsia="zh-CN"/>
        </w:rPr>
        <w:t>点，包括：</w:t>
      </w:r>
      <w:r w:rsidR="00187D7C">
        <w:t>Key aspects of the testing include:</w:t>
      </w:r>
    </w:p>
    <w:p w14:paraId="76AC11CC" w14:textId="58CA136C" w:rsidR="00187D7C" w:rsidRDefault="0014090A" w:rsidP="00187D7C">
      <w:pPr>
        <w:pStyle w:val="ListParagraph"/>
        <w:numPr>
          <w:ilvl w:val="0"/>
          <w:numId w:val="9"/>
        </w:numPr>
      </w:pPr>
      <w:r>
        <w:rPr>
          <w:rFonts w:hint="eastAsia"/>
          <w:lang w:eastAsia="zh-CN"/>
        </w:rPr>
        <w:t>确保</w:t>
      </w:r>
      <w:r>
        <w:rPr>
          <w:lang w:eastAsia="zh-CN"/>
        </w:rPr>
        <w:t>职责职能</w:t>
      </w:r>
      <w:r w:rsidR="00242279">
        <w:rPr>
          <w:lang w:eastAsia="zh-CN"/>
        </w:rPr>
        <w:t>恰当</w:t>
      </w:r>
      <w:r>
        <w:rPr>
          <w:rFonts w:hint="eastAsia"/>
          <w:lang w:eastAsia="zh-CN"/>
        </w:rPr>
        <w:t>并</w:t>
      </w:r>
      <w:r w:rsidR="002B716C">
        <w:rPr>
          <w:rFonts w:hint="eastAsia"/>
          <w:lang w:eastAsia="zh-CN"/>
        </w:rPr>
        <w:t>被正确</w:t>
      </w:r>
      <w:r>
        <w:rPr>
          <w:lang w:eastAsia="zh-CN"/>
        </w:rPr>
        <w:t>理解；</w:t>
      </w:r>
      <w:r w:rsidR="00187D7C">
        <w:t>Ensuring roles and responsibilities are appropriate and understood;</w:t>
      </w:r>
    </w:p>
    <w:p w14:paraId="4233BC17" w14:textId="0CA12B15" w:rsidR="0096144C" w:rsidRDefault="0014090A" w:rsidP="00187D7C">
      <w:pPr>
        <w:pStyle w:val="ListParagraph"/>
        <w:numPr>
          <w:ilvl w:val="0"/>
          <w:numId w:val="9"/>
        </w:numPr>
      </w:pPr>
      <w:r>
        <w:rPr>
          <w:rFonts w:hint="eastAsia"/>
          <w:lang w:eastAsia="zh-CN"/>
        </w:rPr>
        <w:t>确认是否</w:t>
      </w:r>
      <w:r>
        <w:rPr>
          <w:lang w:eastAsia="zh-CN"/>
        </w:rPr>
        <w:t>为最新</w:t>
      </w:r>
      <w:r>
        <w:rPr>
          <w:rFonts w:hint="eastAsia"/>
          <w:lang w:eastAsia="zh-CN"/>
        </w:rPr>
        <w:t>的</w:t>
      </w:r>
      <w:r>
        <w:rPr>
          <w:lang w:eastAsia="zh-CN"/>
        </w:rPr>
        <w:t>联系方式；</w:t>
      </w:r>
      <w:r w:rsidR="0096144C">
        <w:t>Confirming contact information is up to date;</w:t>
      </w:r>
    </w:p>
    <w:p w14:paraId="55C3974B" w14:textId="55233D3A" w:rsidR="0096144C" w:rsidRDefault="0014090A" w:rsidP="00187D7C">
      <w:pPr>
        <w:pStyle w:val="ListParagraph"/>
        <w:numPr>
          <w:ilvl w:val="0"/>
          <w:numId w:val="9"/>
        </w:numPr>
      </w:pPr>
      <w:r>
        <w:rPr>
          <w:rFonts w:hint="eastAsia"/>
          <w:lang w:eastAsia="zh-CN"/>
        </w:rPr>
        <w:t>对</w:t>
      </w:r>
      <w:r>
        <w:rPr>
          <w:lang w:eastAsia="zh-CN"/>
        </w:rPr>
        <w:t>应急资金可用性的</w:t>
      </w:r>
      <w:r>
        <w:rPr>
          <w:rFonts w:hint="eastAsia"/>
          <w:lang w:eastAsia="zh-CN"/>
        </w:rPr>
        <w:t>重要</w:t>
      </w:r>
      <w:r>
        <w:rPr>
          <w:lang w:eastAsia="zh-CN"/>
        </w:rPr>
        <w:t>假设</w:t>
      </w:r>
      <w:r>
        <w:rPr>
          <w:rFonts w:hint="eastAsia"/>
          <w:lang w:eastAsia="zh-CN"/>
        </w:rPr>
        <w:t>进行</w:t>
      </w:r>
      <w:r>
        <w:rPr>
          <w:lang w:eastAsia="zh-CN"/>
        </w:rPr>
        <w:t>测试；以及</w:t>
      </w:r>
      <w:r w:rsidR="0096144C">
        <w:t>Test key assumptions of the availability of contingent funding; and</w:t>
      </w:r>
    </w:p>
    <w:p w14:paraId="4B900963" w14:textId="49BF1F3A" w:rsidR="0096144C" w:rsidRDefault="00DC5416" w:rsidP="00187D7C">
      <w:pPr>
        <w:pStyle w:val="ListParagraph"/>
        <w:numPr>
          <w:ilvl w:val="0"/>
          <w:numId w:val="9"/>
        </w:numPr>
      </w:pPr>
      <w:r>
        <w:rPr>
          <w:rFonts w:hint="eastAsia"/>
          <w:lang w:eastAsia="zh-CN"/>
        </w:rPr>
        <w:t>练习</w:t>
      </w:r>
      <w:r w:rsidR="0014090A">
        <w:rPr>
          <w:rFonts w:hint="eastAsia"/>
          <w:lang w:eastAsia="zh-CN"/>
        </w:rPr>
        <w:t>向</w:t>
      </w:r>
      <w:r w:rsidR="0014090A">
        <w:rPr>
          <w:lang w:eastAsia="zh-CN"/>
        </w:rPr>
        <w:t>所有利益相关方</w:t>
      </w:r>
      <w:r>
        <w:rPr>
          <w:rFonts w:hint="eastAsia"/>
          <w:lang w:eastAsia="zh-CN"/>
        </w:rPr>
        <w:t>发布合适</w:t>
      </w:r>
      <w:r>
        <w:rPr>
          <w:lang w:eastAsia="zh-CN"/>
        </w:rPr>
        <w:t>的</w:t>
      </w:r>
      <w:r w:rsidR="0014090A">
        <w:rPr>
          <w:rFonts w:hint="eastAsia"/>
          <w:lang w:eastAsia="zh-CN"/>
        </w:rPr>
        <w:t>沟通</w:t>
      </w:r>
      <w:r>
        <w:rPr>
          <w:rFonts w:hint="eastAsia"/>
          <w:lang w:eastAsia="zh-CN"/>
        </w:rPr>
        <w:t>要点。</w:t>
      </w:r>
      <w:r w:rsidR="0096144C">
        <w:t>Practice generating appropriate communication scripts to manage all stakeholders.</w:t>
      </w:r>
    </w:p>
    <w:p w14:paraId="56F59517" w14:textId="0A17822D" w:rsidR="002C1C35" w:rsidRDefault="004C0CF8" w:rsidP="00EB6E9A">
      <w:pPr>
        <w:jc w:val="both"/>
        <w:rPr>
          <w:lang w:eastAsia="zh-CN"/>
        </w:rPr>
      </w:pPr>
      <w:r w:rsidRPr="004C0CF8">
        <w:rPr>
          <w:rFonts w:hint="eastAsia"/>
          <w:lang w:eastAsia="zh-CN"/>
        </w:rPr>
        <w:t>模拟测试应被审阅并向资产负债管理委员会委员汇报。</w:t>
      </w:r>
      <w:r w:rsidR="0057296F">
        <w:rPr>
          <w:rFonts w:hint="eastAsia"/>
          <w:lang w:eastAsia="zh-CN"/>
        </w:rPr>
        <w:t>纽约分行</w:t>
      </w:r>
      <w:r w:rsidRPr="004C0CF8">
        <w:rPr>
          <w:rFonts w:hint="eastAsia"/>
          <w:lang w:eastAsia="zh-CN"/>
        </w:rPr>
        <w:t>应急预案以及其他操作流程应被持续完善，重大修订由</w:t>
      </w:r>
      <w:r w:rsidR="0057296F" w:rsidRPr="004C0CF8">
        <w:rPr>
          <w:rFonts w:hint="eastAsia"/>
          <w:lang w:eastAsia="zh-CN"/>
        </w:rPr>
        <w:t>资产负债管理委员会</w:t>
      </w:r>
      <w:r w:rsidRPr="004C0CF8">
        <w:rPr>
          <w:rFonts w:hint="eastAsia"/>
          <w:lang w:eastAsia="zh-CN"/>
        </w:rPr>
        <w:t>批准。</w:t>
      </w:r>
      <w:r w:rsidRPr="004C0CF8">
        <w:rPr>
          <w:rFonts w:hint="eastAsia"/>
          <w:lang w:eastAsia="zh-CN"/>
        </w:rPr>
        <w:t xml:space="preserve">A review of the simulation will be conducted and reported to members of ALCO. Improvements to the </w:t>
      </w:r>
      <w:r w:rsidR="0057296F">
        <w:t>BOCNY CFP</w:t>
      </w:r>
      <w:r w:rsidRPr="004C0CF8">
        <w:rPr>
          <w:rFonts w:hint="eastAsia"/>
          <w:lang w:eastAsia="zh-CN"/>
        </w:rPr>
        <w:t xml:space="preserve"> and other operational procedures will be made as appropriate, with material change</w:t>
      </w:r>
      <w:r w:rsidRPr="004C0CF8">
        <w:rPr>
          <w:lang w:eastAsia="zh-CN"/>
        </w:rPr>
        <w:t xml:space="preserve">s to the </w:t>
      </w:r>
      <w:r w:rsidR="0057296F">
        <w:t>BOCNY CFP</w:t>
      </w:r>
      <w:r w:rsidRPr="004C0CF8">
        <w:rPr>
          <w:lang w:eastAsia="zh-CN"/>
        </w:rPr>
        <w:t xml:space="preserve"> escalated for approval by </w:t>
      </w:r>
      <w:r w:rsidR="0057296F">
        <w:rPr>
          <w:lang w:eastAsia="zh-CN"/>
        </w:rPr>
        <w:t>ALCO</w:t>
      </w:r>
      <w:r>
        <w:rPr>
          <w:lang w:eastAsia="zh-CN"/>
        </w:rPr>
        <w:t xml:space="preserve">. </w:t>
      </w:r>
      <w:r w:rsidR="002C1C35">
        <w:rPr>
          <w:lang w:eastAsia="zh-CN"/>
        </w:rPr>
        <w:br w:type="page"/>
      </w:r>
    </w:p>
    <w:p w14:paraId="2665707E" w14:textId="27A48658" w:rsidR="002C1C35" w:rsidRDefault="007378EE" w:rsidP="002C1C35">
      <w:pPr>
        <w:pStyle w:val="Heading1"/>
      </w:pPr>
      <w:bookmarkStart w:id="41" w:name="_Toc83219413"/>
      <w:r>
        <w:rPr>
          <w:rFonts w:hint="eastAsia"/>
          <w:lang w:eastAsia="zh-CN"/>
        </w:rPr>
        <w:lastRenderedPageBreak/>
        <w:t>附件</w:t>
      </w:r>
      <w:r>
        <w:rPr>
          <w:lang w:eastAsia="zh-CN"/>
        </w:rPr>
        <w:t>一：应急联络信息</w:t>
      </w:r>
      <w:r w:rsidR="0005632F">
        <w:t>Appendix</w:t>
      </w:r>
      <w:r w:rsidR="002C1C35">
        <w:t xml:space="preserve"> A: Emergency Contact Information</w:t>
      </w:r>
      <w:bookmarkEnd w:id="41"/>
    </w:p>
    <w:p w14:paraId="3CCB3680" w14:textId="31D3DC51" w:rsidR="002C1C35" w:rsidRDefault="003A499B" w:rsidP="00A41C1A">
      <w:pPr>
        <w:pStyle w:val="Heading2"/>
      </w:pPr>
      <w:bookmarkStart w:id="42" w:name="_Toc83219414"/>
      <w:r>
        <w:t>A-1.</w:t>
      </w:r>
      <w:r>
        <w:tab/>
      </w:r>
      <w:r w:rsidR="007378EE">
        <w:rPr>
          <w:rFonts w:hint="eastAsia"/>
          <w:lang w:eastAsia="zh-CN"/>
        </w:rPr>
        <w:t>流动性</w:t>
      </w:r>
      <w:r w:rsidR="0059327C">
        <w:rPr>
          <w:lang w:eastAsia="zh-CN"/>
        </w:rPr>
        <w:t>危机处理小组</w:t>
      </w:r>
      <w:r w:rsidR="00AD3EF4">
        <w:rPr>
          <w:rFonts w:hint="eastAsia"/>
          <w:lang w:eastAsia="zh-CN"/>
        </w:rPr>
        <w:t>联系</w:t>
      </w:r>
      <w:r w:rsidR="00AD3EF4">
        <w:rPr>
          <w:lang w:eastAsia="zh-CN"/>
        </w:rPr>
        <w:t>方式</w:t>
      </w:r>
      <w:r>
        <w:t>Liquidity Crisis Management Team</w:t>
      </w:r>
      <w:bookmarkEnd w:id="42"/>
    </w:p>
    <w:tbl>
      <w:tblPr>
        <w:tblStyle w:val="TableGrid"/>
        <w:tblW w:w="9812" w:type="dxa"/>
        <w:tblLayout w:type="fixed"/>
        <w:tblLook w:val="04A0" w:firstRow="1" w:lastRow="0" w:firstColumn="1" w:lastColumn="0" w:noHBand="0" w:noVBand="1"/>
      </w:tblPr>
      <w:tblGrid>
        <w:gridCol w:w="1818"/>
        <w:gridCol w:w="3330"/>
        <w:gridCol w:w="2954"/>
        <w:gridCol w:w="1710"/>
      </w:tblGrid>
      <w:tr w:rsidR="00701C4E" w:rsidRPr="005A456B" w14:paraId="405466DD" w14:textId="77777777" w:rsidTr="00FB5208">
        <w:tc>
          <w:tcPr>
            <w:tcW w:w="1818" w:type="dxa"/>
            <w:shd w:val="clear" w:color="auto" w:fill="D9D9D9" w:themeFill="background1" w:themeFillShade="D9"/>
            <w:vAlign w:val="center"/>
          </w:tcPr>
          <w:p w14:paraId="66D62496" w14:textId="77777777" w:rsidR="00701C4E" w:rsidRPr="005A456B" w:rsidRDefault="00701C4E" w:rsidP="00033197">
            <w:pPr>
              <w:spacing w:line="360" w:lineRule="auto"/>
              <w:rPr>
                <w:b/>
                <w:sz w:val="18"/>
                <w:szCs w:val="18"/>
                <w:lang w:eastAsia="zh-CN"/>
              </w:rPr>
            </w:pPr>
            <w:r>
              <w:rPr>
                <w:rFonts w:hint="eastAsia"/>
                <w:b/>
                <w:sz w:val="18"/>
                <w:szCs w:val="18"/>
                <w:lang w:eastAsia="zh-CN"/>
              </w:rPr>
              <w:t>Name</w:t>
            </w:r>
          </w:p>
        </w:tc>
        <w:tc>
          <w:tcPr>
            <w:tcW w:w="3330" w:type="dxa"/>
            <w:shd w:val="clear" w:color="auto" w:fill="D9D9D9" w:themeFill="background1" w:themeFillShade="D9"/>
            <w:vAlign w:val="center"/>
          </w:tcPr>
          <w:p w14:paraId="40468388" w14:textId="77777777" w:rsidR="00701C4E" w:rsidRPr="005A456B" w:rsidRDefault="00701C4E" w:rsidP="00033197">
            <w:pPr>
              <w:spacing w:line="360" w:lineRule="auto"/>
              <w:rPr>
                <w:b/>
                <w:sz w:val="18"/>
                <w:szCs w:val="18"/>
              </w:rPr>
            </w:pPr>
            <w:r w:rsidRPr="005A456B">
              <w:rPr>
                <w:b/>
                <w:sz w:val="18"/>
                <w:szCs w:val="18"/>
              </w:rPr>
              <w:t>Title</w:t>
            </w:r>
          </w:p>
        </w:tc>
        <w:tc>
          <w:tcPr>
            <w:tcW w:w="2954" w:type="dxa"/>
            <w:shd w:val="clear" w:color="auto" w:fill="D9D9D9" w:themeFill="background1" w:themeFillShade="D9"/>
            <w:vAlign w:val="center"/>
          </w:tcPr>
          <w:p w14:paraId="6C30C79A" w14:textId="77777777" w:rsidR="00701C4E" w:rsidRPr="005A456B" w:rsidRDefault="00701C4E" w:rsidP="00033197">
            <w:pPr>
              <w:spacing w:line="360" w:lineRule="auto"/>
              <w:rPr>
                <w:b/>
                <w:sz w:val="18"/>
                <w:szCs w:val="18"/>
              </w:rPr>
            </w:pPr>
            <w:r w:rsidRPr="005A456B">
              <w:rPr>
                <w:b/>
                <w:sz w:val="18"/>
                <w:szCs w:val="18"/>
              </w:rPr>
              <w:t>Email</w:t>
            </w:r>
          </w:p>
        </w:tc>
        <w:tc>
          <w:tcPr>
            <w:tcW w:w="1710" w:type="dxa"/>
            <w:shd w:val="clear" w:color="auto" w:fill="D9D9D9" w:themeFill="background1" w:themeFillShade="D9"/>
            <w:vAlign w:val="center"/>
          </w:tcPr>
          <w:p w14:paraId="26665EED" w14:textId="42E9A24F" w:rsidR="00701C4E" w:rsidRPr="005A456B" w:rsidRDefault="00701C4E" w:rsidP="00033197">
            <w:pPr>
              <w:spacing w:line="360" w:lineRule="auto"/>
              <w:rPr>
                <w:b/>
                <w:sz w:val="18"/>
                <w:szCs w:val="18"/>
              </w:rPr>
            </w:pPr>
            <w:r w:rsidRPr="005A456B">
              <w:rPr>
                <w:b/>
                <w:sz w:val="18"/>
                <w:szCs w:val="18"/>
              </w:rPr>
              <w:t>Phone</w:t>
            </w:r>
            <w:r w:rsidR="00CB0113">
              <w:rPr>
                <w:b/>
                <w:sz w:val="18"/>
                <w:szCs w:val="18"/>
              </w:rPr>
              <w:t xml:space="preserve"> </w:t>
            </w:r>
          </w:p>
        </w:tc>
      </w:tr>
      <w:tr w:rsidR="00701C4E" w:rsidRPr="00D04C54" w14:paraId="6058BEB4" w14:textId="77777777" w:rsidTr="00FB5208">
        <w:tc>
          <w:tcPr>
            <w:tcW w:w="1818" w:type="dxa"/>
            <w:vAlign w:val="center"/>
          </w:tcPr>
          <w:p w14:paraId="00FB120B" w14:textId="77777777" w:rsidR="00701C4E" w:rsidRPr="00590914" w:rsidRDefault="00701C4E" w:rsidP="00033197">
            <w:pPr>
              <w:spacing w:line="360" w:lineRule="auto"/>
              <w:rPr>
                <w:rFonts w:cs="Times New Roman"/>
                <w:bCs/>
                <w:kern w:val="24"/>
                <w:sz w:val="18"/>
                <w:szCs w:val="18"/>
              </w:rPr>
            </w:pPr>
            <w:r w:rsidRPr="005A456B">
              <w:rPr>
                <w:rFonts w:cs="Times New Roman"/>
                <w:bCs/>
                <w:kern w:val="24"/>
                <w:sz w:val="18"/>
                <w:szCs w:val="18"/>
              </w:rPr>
              <w:t>Mr. Chen Xu</w:t>
            </w:r>
          </w:p>
        </w:tc>
        <w:tc>
          <w:tcPr>
            <w:tcW w:w="3330" w:type="dxa"/>
            <w:vAlign w:val="center"/>
          </w:tcPr>
          <w:p w14:paraId="3AEFD6BC" w14:textId="77777777" w:rsidR="00701C4E" w:rsidRPr="00590914" w:rsidRDefault="00701C4E" w:rsidP="00033197">
            <w:pPr>
              <w:spacing w:line="360" w:lineRule="auto"/>
              <w:rPr>
                <w:rFonts w:cs="Times New Roman"/>
                <w:bCs/>
                <w:kern w:val="24"/>
                <w:sz w:val="18"/>
                <w:szCs w:val="18"/>
              </w:rPr>
            </w:pPr>
            <w:r w:rsidRPr="005A456B">
              <w:rPr>
                <w:rFonts w:cs="Times New Roman"/>
                <w:bCs/>
                <w:kern w:val="24"/>
                <w:sz w:val="18"/>
                <w:szCs w:val="18"/>
              </w:rPr>
              <w:t>President and CEO of BOC U.S.A.</w:t>
            </w:r>
          </w:p>
        </w:tc>
        <w:tc>
          <w:tcPr>
            <w:tcW w:w="2954" w:type="dxa"/>
            <w:vAlign w:val="center"/>
          </w:tcPr>
          <w:p w14:paraId="1E0DC09E" w14:textId="77777777" w:rsidR="00701C4E" w:rsidRPr="00590914" w:rsidRDefault="00701C4E" w:rsidP="00033197">
            <w:pPr>
              <w:spacing w:line="360" w:lineRule="auto"/>
              <w:rPr>
                <w:rFonts w:cs="Times New Roman"/>
                <w:bCs/>
                <w:kern w:val="24"/>
                <w:sz w:val="18"/>
                <w:szCs w:val="18"/>
                <w:u w:val="single"/>
              </w:rPr>
            </w:pPr>
            <w:r w:rsidRPr="00590914">
              <w:rPr>
                <w:rFonts w:cs="Times New Roman"/>
                <w:bCs/>
                <w:kern w:val="24"/>
                <w:sz w:val="18"/>
                <w:szCs w:val="18"/>
                <w:u w:val="single"/>
              </w:rPr>
              <w:t>CXU</w:t>
            </w:r>
            <w:r w:rsidRPr="00D04C54">
              <w:rPr>
                <w:rFonts w:cs="Times New Roman"/>
                <w:bCs/>
                <w:kern w:val="24"/>
                <w:sz w:val="18"/>
                <w:szCs w:val="18"/>
                <w:u w:val="single"/>
              </w:rPr>
              <w:t>@</w:t>
            </w:r>
            <w:r w:rsidRPr="00590914">
              <w:rPr>
                <w:rFonts w:cs="Times New Roman"/>
                <w:bCs/>
                <w:kern w:val="24"/>
                <w:sz w:val="18"/>
                <w:szCs w:val="18"/>
                <w:u w:val="single"/>
              </w:rPr>
              <w:t>BOCUSA.COM</w:t>
            </w:r>
          </w:p>
        </w:tc>
        <w:tc>
          <w:tcPr>
            <w:tcW w:w="1710" w:type="dxa"/>
            <w:vAlign w:val="center"/>
          </w:tcPr>
          <w:p w14:paraId="10A335EF" w14:textId="77777777" w:rsidR="00701C4E" w:rsidRPr="00590914" w:rsidRDefault="00701C4E" w:rsidP="00033197">
            <w:pPr>
              <w:spacing w:line="360" w:lineRule="auto"/>
              <w:rPr>
                <w:rFonts w:cs="Times New Roman"/>
                <w:bCs/>
                <w:kern w:val="24"/>
                <w:sz w:val="18"/>
                <w:szCs w:val="18"/>
              </w:rPr>
            </w:pPr>
            <w:r w:rsidRPr="005A456B">
              <w:rPr>
                <w:rFonts w:cs="Times New Roman"/>
                <w:bCs/>
                <w:kern w:val="24"/>
                <w:sz w:val="18"/>
                <w:szCs w:val="18"/>
              </w:rPr>
              <w:t>001-646 231 3081</w:t>
            </w:r>
          </w:p>
        </w:tc>
      </w:tr>
      <w:tr w:rsidR="00701C4E" w:rsidRPr="005A456B" w14:paraId="049E2987" w14:textId="77777777" w:rsidTr="00FB5208">
        <w:tc>
          <w:tcPr>
            <w:tcW w:w="1818" w:type="dxa"/>
            <w:vAlign w:val="center"/>
          </w:tcPr>
          <w:p w14:paraId="4798F806" w14:textId="77777777" w:rsidR="00701C4E" w:rsidRPr="005A456B" w:rsidRDefault="00701C4E" w:rsidP="00033197">
            <w:pPr>
              <w:spacing w:line="360" w:lineRule="auto"/>
              <w:rPr>
                <w:rFonts w:cs="Times New Roman"/>
                <w:sz w:val="18"/>
                <w:szCs w:val="18"/>
              </w:rPr>
            </w:pPr>
            <w:r w:rsidRPr="005A456B">
              <w:rPr>
                <w:rFonts w:cs="Times New Roman"/>
                <w:bCs/>
                <w:kern w:val="24"/>
                <w:sz w:val="18"/>
                <w:szCs w:val="18"/>
              </w:rPr>
              <w:t xml:space="preserve">Mr. </w:t>
            </w:r>
            <w:proofErr w:type="spellStart"/>
            <w:r w:rsidRPr="005A456B">
              <w:rPr>
                <w:rFonts w:cs="Times New Roman"/>
                <w:bCs/>
                <w:kern w:val="24"/>
                <w:sz w:val="18"/>
                <w:szCs w:val="18"/>
              </w:rPr>
              <w:t>Jinjun</w:t>
            </w:r>
            <w:proofErr w:type="spellEnd"/>
            <w:r w:rsidRPr="005A456B">
              <w:rPr>
                <w:rFonts w:cs="Times New Roman"/>
                <w:bCs/>
                <w:kern w:val="24"/>
                <w:sz w:val="18"/>
                <w:szCs w:val="18"/>
              </w:rPr>
              <w:t xml:space="preserve"> Peng</w:t>
            </w:r>
          </w:p>
        </w:tc>
        <w:tc>
          <w:tcPr>
            <w:tcW w:w="3330" w:type="dxa"/>
            <w:vAlign w:val="center"/>
          </w:tcPr>
          <w:p w14:paraId="526FE8F4" w14:textId="77777777" w:rsidR="00701C4E" w:rsidRPr="005A456B" w:rsidRDefault="00701C4E" w:rsidP="00033197">
            <w:pPr>
              <w:spacing w:line="360" w:lineRule="auto"/>
              <w:rPr>
                <w:rFonts w:cs="Times New Roman"/>
                <w:sz w:val="18"/>
                <w:szCs w:val="18"/>
              </w:rPr>
            </w:pPr>
            <w:r w:rsidRPr="005A456B">
              <w:rPr>
                <w:rFonts w:cs="Times New Roman"/>
                <w:kern w:val="24"/>
                <w:sz w:val="18"/>
                <w:szCs w:val="18"/>
              </w:rPr>
              <w:t>EVP</w:t>
            </w:r>
          </w:p>
        </w:tc>
        <w:tc>
          <w:tcPr>
            <w:tcW w:w="2954" w:type="dxa"/>
            <w:vAlign w:val="center"/>
          </w:tcPr>
          <w:p w14:paraId="2A48AC43" w14:textId="77777777" w:rsidR="00701C4E" w:rsidRPr="005A456B" w:rsidRDefault="00701C4E" w:rsidP="00033197">
            <w:pPr>
              <w:spacing w:line="360" w:lineRule="auto"/>
              <w:rPr>
                <w:rFonts w:cs="Times New Roman"/>
                <w:sz w:val="18"/>
                <w:szCs w:val="18"/>
              </w:rPr>
            </w:pPr>
            <w:r>
              <w:rPr>
                <w:rFonts w:cs="Times New Roman"/>
                <w:kern w:val="24"/>
                <w:sz w:val="18"/>
                <w:szCs w:val="18"/>
                <w:u w:val="single"/>
              </w:rPr>
              <w:t>JINJUNPENG</w:t>
            </w:r>
            <w:r w:rsidRPr="00D04C54">
              <w:rPr>
                <w:rFonts w:cs="Times New Roman"/>
                <w:bCs/>
                <w:kern w:val="24"/>
                <w:sz w:val="18"/>
                <w:szCs w:val="18"/>
                <w:u w:val="single"/>
              </w:rPr>
              <w:t>@</w:t>
            </w:r>
            <w:r w:rsidRPr="00590914">
              <w:rPr>
                <w:rFonts w:cs="Times New Roman"/>
                <w:bCs/>
                <w:kern w:val="24"/>
                <w:sz w:val="18"/>
                <w:szCs w:val="18"/>
                <w:u w:val="single"/>
              </w:rPr>
              <w:t>BOCUSA.COM</w:t>
            </w:r>
          </w:p>
        </w:tc>
        <w:tc>
          <w:tcPr>
            <w:tcW w:w="1710" w:type="dxa"/>
            <w:vAlign w:val="center"/>
          </w:tcPr>
          <w:p w14:paraId="41055517" w14:textId="77777777" w:rsidR="00701C4E" w:rsidRPr="005A456B" w:rsidRDefault="00701C4E" w:rsidP="00033197">
            <w:pPr>
              <w:spacing w:line="360" w:lineRule="auto"/>
              <w:rPr>
                <w:rFonts w:cs="Times New Roman"/>
                <w:sz w:val="18"/>
                <w:szCs w:val="18"/>
              </w:rPr>
            </w:pPr>
            <w:r w:rsidRPr="005A456B">
              <w:rPr>
                <w:rFonts w:cs="Times New Roman"/>
                <w:kern w:val="24"/>
                <w:sz w:val="18"/>
                <w:szCs w:val="18"/>
              </w:rPr>
              <w:t>001-646 231 3131</w:t>
            </w:r>
          </w:p>
        </w:tc>
      </w:tr>
      <w:tr w:rsidR="00701C4E" w:rsidRPr="005A456B" w14:paraId="5B65B607" w14:textId="77777777" w:rsidTr="00FB5208">
        <w:tc>
          <w:tcPr>
            <w:tcW w:w="1818" w:type="dxa"/>
            <w:vAlign w:val="center"/>
          </w:tcPr>
          <w:p w14:paraId="42ABCF2C" w14:textId="77777777" w:rsidR="00701C4E" w:rsidRPr="005A456B" w:rsidRDefault="00701C4E" w:rsidP="00033197">
            <w:pPr>
              <w:spacing w:line="360" w:lineRule="auto"/>
              <w:rPr>
                <w:rFonts w:cs="Times New Roman"/>
                <w:sz w:val="18"/>
                <w:szCs w:val="18"/>
              </w:rPr>
            </w:pPr>
            <w:r w:rsidRPr="005A456B">
              <w:rPr>
                <w:rFonts w:cs="Times New Roman"/>
                <w:bCs/>
                <w:kern w:val="24"/>
                <w:sz w:val="18"/>
                <w:szCs w:val="18"/>
              </w:rPr>
              <w:t xml:space="preserve">Mr. </w:t>
            </w:r>
            <w:r>
              <w:rPr>
                <w:rFonts w:cs="Times New Roman"/>
                <w:bCs/>
                <w:kern w:val="24"/>
                <w:sz w:val="18"/>
                <w:szCs w:val="18"/>
              </w:rPr>
              <w:t>Yong Ma</w:t>
            </w:r>
          </w:p>
        </w:tc>
        <w:tc>
          <w:tcPr>
            <w:tcW w:w="3330" w:type="dxa"/>
            <w:vAlign w:val="center"/>
          </w:tcPr>
          <w:p w14:paraId="5437AE7D" w14:textId="39E4BD96" w:rsidR="00701C4E" w:rsidRPr="005A456B" w:rsidRDefault="00701C4E" w:rsidP="00033197">
            <w:pPr>
              <w:spacing w:line="360" w:lineRule="auto"/>
              <w:rPr>
                <w:rFonts w:cs="Times New Roman"/>
                <w:sz w:val="18"/>
                <w:szCs w:val="18"/>
              </w:rPr>
            </w:pPr>
            <w:r w:rsidRPr="005A456B">
              <w:rPr>
                <w:rFonts w:cs="Times New Roman"/>
                <w:kern w:val="24"/>
                <w:sz w:val="18"/>
                <w:szCs w:val="18"/>
              </w:rPr>
              <w:t>Chief Risk Officer</w:t>
            </w:r>
          </w:p>
        </w:tc>
        <w:tc>
          <w:tcPr>
            <w:tcW w:w="2954" w:type="dxa"/>
            <w:vAlign w:val="center"/>
          </w:tcPr>
          <w:p w14:paraId="772DD3A3" w14:textId="77777777" w:rsidR="00701C4E" w:rsidRPr="00590914" w:rsidRDefault="00701C4E" w:rsidP="00033197">
            <w:pPr>
              <w:spacing w:line="360" w:lineRule="auto"/>
              <w:rPr>
                <w:rFonts w:cs="Times New Roman"/>
                <w:kern w:val="24"/>
                <w:sz w:val="18"/>
                <w:szCs w:val="18"/>
                <w:u w:val="single"/>
              </w:rPr>
            </w:pPr>
            <w:r>
              <w:rPr>
                <w:rFonts w:cs="Times New Roman"/>
                <w:kern w:val="24"/>
                <w:sz w:val="18"/>
                <w:szCs w:val="18"/>
                <w:u w:val="single"/>
              </w:rPr>
              <w:t>YONGMA@BOCUSA.COM</w:t>
            </w:r>
          </w:p>
        </w:tc>
        <w:tc>
          <w:tcPr>
            <w:tcW w:w="1710" w:type="dxa"/>
            <w:vAlign w:val="center"/>
          </w:tcPr>
          <w:p w14:paraId="341D1970" w14:textId="77777777" w:rsidR="00701C4E" w:rsidRPr="005A456B" w:rsidRDefault="00701C4E" w:rsidP="00033197">
            <w:pPr>
              <w:spacing w:line="360" w:lineRule="auto"/>
              <w:rPr>
                <w:rFonts w:cs="Times New Roman"/>
                <w:sz w:val="18"/>
                <w:szCs w:val="18"/>
              </w:rPr>
            </w:pPr>
            <w:r w:rsidRPr="005A456B">
              <w:rPr>
                <w:rFonts w:cs="Times New Roman"/>
                <w:kern w:val="24"/>
                <w:sz w:val="18"/>
                <w:szCs w:val="18"/>
              </w:rPr>
              <w:t>001-</w:t>
            </w:r>
            <w:r>
              <w:rPr>
                <w:rFonts w:cs="Times New Roman"/>
                <w:kern w:val="24"/>
                <w:sz w:val="18"/>
                <w:szCs w:val="18"/>
              </w:rPr>
              <w:t xml:space="preserve">646 231 </w:t>
            </w:r>
            <w:r w:rsidRPr="00792449">
              <w:rPr>
                <w:rFonts w:cs="Times New Roman"/>
                <w:kern w:val="24"/>
                <w:sz w:val="18"/>
                <w:szCs w:val="18"/>
              </w:rPr>
              <w:t>3105</w:t>
            </w:r>
          </w:p>
        </w:tc>
      </w:tr>
      <w:tr w:rsidR="00701C4E" w:rsidRPr="005A456B" w14:paraId="0A12C6EF" w14:textId="77777777" w:rsidTr="00FB5208">
        <w:tc>
          <w:tcPr>
            <w:tcW w:w="1818" w:type="dxa"/>
            <w:vAlign w:val="center"/>
          </w:tcPr>
          <w:p w14:paraId="68050A4D" w14:textId="77777777" w:rsidR="00701C4E" w:rsidRPr="00D11FE2" w:rsidRDefault="00701C4E" w:rsidP="00033197">
            <w:pPr>
              <w:spacing w:line="360" w:lineRule="auto"/>
              <w:rPr>
                <w:rFonts w:cs="Times New Roman"/>
                <w:sz w:val="18"/>
                <w:szCs w:val="18"/>
                <w:lang w:eastAsia="zh-CN"/>
              </w:rPr>
            </w:pPr>
            <w:r w:rsidRPr="000C6257">
              <w:rPr>
                <w:rFonts w:cs="Times New Roman"/>
                <w:bCs/>
                <w:kern w:val="24"/>
                <w:sz w:val="18"/>
                <w:szCs w:val="18"/>
                <w:lang w:eastAsia="zh-CN"/>
              </w:rPr>
              <w:t xml:space="preserve">Mr. Raymond </w:t>
            </w:r>
            <w:proofErr w:type="spellStart"/>
            <w:r w:rsidRPr="000C6257">
              <w:rPr>
                <w:rFonts w:cs="Times New Roman"/>
                <w:bCs/>
                <w:kern w:val="24"/>
                <w:sz w:val="18"/>
                <w:szCs w:val="18"/>
                <w:lang w:eastAsia="zh-CN"/>
              </w:rPr>
              <w:t>Qiao</w:t>
            </w:r>
            <w:proofErr w:type="spellEnd"/>
          </w:p>
        </w:tc>
        <w:tc>
          <w:tcPr>
            <w:tcW w:w="3330" w:type="dxa"/>
            <w:vAlign w:val="center"/>
          </w:tcPr>
          <w:p w14:paraId="24690B0F" w14:textId="77777777" w:rsidR="00701C4E" w:rsidRPr="00D11FE2" w:rsidRDefault="00701C4E" w:rsidP="00033197">
            <w:pPr>
              <w:spacing w:line="360" w:lineRule="auto"/>
              <w:rPr>
                <w:rFonts w:cs="Times New Roman"/>
                <w:sz w:val="18"/>
                <w:szCs w:val="18"/>
              </w:rPr>
            </w:pPr>
            <w:r w:rsidRPr="00D11FE2">
              <w:rPr>
                <w:rFonts w:cs="Times New Roman"/>
                <w:kern w:val="24"/>
                <w:sz w:val="18"/>
                <w:szCs w:val="18"/>
              </w:rPr>
              <w:t>EVP</w:t>
            </w:r>
          </w:p>
        </w:tc>
        <w:tc>
          <w:tcPr>
            <w:tcW w:w="2954" w:type="dxa"/>
            <w:vAlign w:val="center"/>
          </w:tcPr>
          <w:p w14:paraId="6CDA052E" w14:textId="77777777" w:rsidR="00701C4E" w:rsidRPr="00590914" w:rsidRDefault="00701C4E" w:rsidP="00033197">
            <w:pPr>
              <w:spacing w:line="360" w:lineRule="auto"/>
              <w:rPr>
                <w:rFonts w:cs="Times New Roman"/>
                <w:kern w:val="24"/>
                <w:sz w:val="18"/>
                <w:szCs w:val="18"/>
                <w:u w:val="single"/>
              </w:rPr>
            </w:pPr>
            <w:r>
              <w:rPr>
                <w:rFonts w:cs="Times New Roman"/>
                <w:kern w:val="24"/>
                <w:sz w:val="18"/>
                <w:szCs w:val="18"/>
                <w:u w:val="single"/>
              </w:rPr>
              <w:t>LQIAO@BOCUSA.COM</w:t>
            </w:r>
          </w:p>
        </w:tc>
        <w:tc>
          <w:tcPr>
            <w:tcW w:w="1710" w:type="dxa"/>
            <w:vAlign w:val="center"/>
          </w:tcPr>
          <w:p w14:paraId="0305A189" w14:textId="77777777" w:rsidR="00701C4E" w:rsidRPr="000C6257" w:rsidRDefault="00701C4E" w:rsidP="00033197">
            <w:pPr>
              <w:spacing w:line="360" w:lineRule="auto"/>
              <w:rPr>
                <w:rFonts w:cs="Times New Roman"/>
                <w:sz w:val="18"/>
                <w:szCs w:val="18"/>
                <w:highlight w:val="red"/>
                <w:lang w:eastAsia="zh-CN"/>
              </w:rPr>
            </w:pPr>
            <w:r w:rsidRPr="005A456B">
              <w:rPr>
                <w:rFonts w:cs="Times New Roman"/>
                <w:kern w:val="24"/>
                <w:sz w:val="18"/>
                <w:szCs w:val="18"/>
              </w:rPr>
              <w:t>001-646 231 3126</w:t>
            </w:r>
          </w:p>
        </w:tc>
      </w:tr>
      <w:tr w:rsidR="00701C4E" w:rsidRPr="005A456B" w14:paraId="49FF7674" w14:textId="77777777" w:rsidTr="00FB5208">
        <w:tc>
          <w:tcPr>
            <w:tcW w:w="1818" w:type="dxa"/>
            <w:vAlign w:val="center"/>
          </w:tcPr>
          <w:p w14:paraId="0D668137" w14:textId="77777777" w:rsidR="00701C4E" w:rsidRPr="005A456B" w:rsidRDefault="00701C4E" w:rsidP="00033197">
            <w:pPr>
              <w:spacing w:line="360" w:lineRule="auto"/>
              <w:rPr>
                <w:rFonts w:cs="Times New Roman"/>
                <w:sz w:val="18"/>
                <w:szCs w:val="18"/>
              </w:rPr>
            </w:pPr>
            <w:r w:rsidRPr="005A456B">
              <w:rPr>
                <w:rFonts w:cs="Times New Roman"/>
                <w:bCs/>
                <w:kern w:val="24"/>
                <w:sz w:val="18"/>
                <w:szCs w:val="18"/>
              </w:rPr>
              <w:t>Mr. Min Zhu</w:t>
            </w:r>
          </w:p>
        </w:tc>
        <w:tc>
          <w:tcPr>
            <w:tcW w:w="3330" w:type="dxa"/>
            <w:vAlign w:val="center"/>
          </w:tcPr>
          <w:p w14:paraId="3077E2E7" w14:textId="77777777" w:rsidR="00701C4E" w:rsidRPr="005A456B" w:rsidRDefault="00701C4E" w:rsidP="00033197">
            <w:pPr>
              <w:spacing w:line="360" w:lineRule="auto"/>
              <w:rPr>
                <w:rFonts w:cs="Times New Roman"/>
                <w:sz w:val="18"/>
                <w:szCs w:val="18"/>
                <w:lang w:eastAsia="zh-CN"/>
              </w:rPr>
            </w:pPr>
            <w:r>
              <w:rPr>
                <w:rFonts w:cs="Times New Roman" w:hint="eastAsia"/>
                <w:kern w:val="24"/>
                <w:sz w:val="18"/>
                <w:szCs w:val="18"/>
                <w:lang w:eastAsia="zh-CN"/>
              </w:rPr>
              <w:t>EVP</w:t>
            </w:r>
          </w:p>
        </w:tc>
        <w:tc>
          <w:tcPr>
            <w:tcW w:w="2954" w:type="dxa"/>
            <w:vAlign w:val="center"/>
          </w:tcPr>
          <w:p w14:paraId="024890E6" w14:textId="77777777" w:rsidR="00701C4E" w:rsidRPr="00590914" w:rsidRDefault="00701C4E" w:rsidP="00033197">
            <w:pPr>
              <w:spacing w:line="360" w:lineRule="auto"/>
              <w:rPr>
                <w:rFonts w:cs="Times New Roman"/>
                <w:kern w:val="24"/>
                <w:sz w:val="18"/>
                <w:szCs w:val="18"/>
                <w:u w:val="single"/>
              </w:rPr>
            </w:pPr>
            <w:r>
              <w:rPr>
                <w:rFonts w:cs="Times New Roman"/>
                <w:kern w:val="24"/>
                <w:sz w:val="18"/>
                <w:szCs w:val="18"/>
                <w:u w:val="single"/>
              </w:rPr>
              <w:t>MINZHU@BOCUSA.COM</w:t>
            </w:r>
          </w:p>
        </w:tc>
        <w:tc>
          <w:tcPr>
            <w:tcW w:w="1710" w:type="dxa"/>
            <w:vAlign w:val="center"/>
          </w:tcPr>
          <w:p w14:paraId="34EB82A3" w14:textId="77777777" w:rsidR="00701C4E" w:rsidRPr="005A456B" w:rsidRDefault="00701C4E" w:rsidP="00033197">
            <w:pPr>
              <w:spacing w:line="360" w:lineRule="auto"/>
              <w:rPr>
                <w:rFonts w:cs="Times New Roman"/>
                <w:sz w:val="18"/>
                <w:szCs w:val="18"/>
              </w:rPr>
            </w:pPr>
            <w:r w:rsidRPr="005A456B">
              <w:rPr>
                <w:rFonts w:cs="Times New Roman"/>
                <w:kern w:val="24"/>
                <w:sz w:val="18"/>
                <w:szCs w:val="18"/>
              </w:rPr>
              <w:t>001-646</w:t>
            </w:r>
            <w:r>
              <w:rPr>
                <w:rFonts w:cs="Times New Roman" w:hint="eastAsia"/>
                <w:kern w:val="24"/>
                <w:sz w:val="18"/>
                <w:szCs w:val="18"/>
                <w:lang w:eastAsia="zh-CN"/>
              </w:rPr>
              <w:t xml:space="preserve"> </w:t>
            </w:r>
            <w:r w:rsidRPr="005A456B">
              <w:rPr>
                <w:rFonts w:cs="Times New Roman"/>
                <w:kern w:val="24"/>
                <w:sz w:val="18"/>
                <w:szCs w:val="18"/>
              </w:rPr>
              <w:t>231</w:t>
            </w:r>
            <w:r>
              <w:rPr>
                <w:rFonts w:cs="Times New Roman" w:hint="eastAsia"/>
                <w:kern w:val="24"/>
                <w:sz w:val="18"/>
                <w:szCs w:val="18"/>
                <w:lang w:eastAsia="zh-CN"/>
              </w:rPr>
              <w:t xml:space="preserve"> </w:t>
            </w:r>
            <w:r w:rsidRPr="005A456B">
              <w:rPr>
                <w:rFonts w:cs="Times New Roman"/>
                <w:kern w:val="24"/>
                <w:sz w:val="18"/>
                <w:szCs w:val="18"/>
              </w:rPr>
              <w:t>3221</w:t>
            </w:r>
          </w:p>
        </w:tc>
      </w:tr>
      <w:tr w:rsidR="00701C4E" w:rsidRPr="005A456B" w14:paraId="73E6D9E2" w14:textId="77777777" w:rsidTr="00FB5208">
        <w:tc>
          <w:tcPr>
            <w:tcW w:w="1818" w:type="dxa"/>
            <w:vAlign w:val="center"/>
          </w:tcPr>
          <w:p w14:paraId="6870210F" w14:textId="0486A1A9" w:rsidR="00701C4E" w:rsidRPr="005A456B" w:rsidRDefault="00A712D1" w:rsidP="00033197">
            <w:pPr>
              <w:spacing w:line="360" w:lineRule="auto"/>
              <w:rPr>
                <w:rFonts w:cs="Times New Roman"/>
                <w:sz w:val="18"/>
                <w:szCs w:val="18"/>
              </w:rPr>
            </w:pPr>
            <w:r>
              <w:rPr>
                <w:rFonts w:cs="Times New Roman"/>
                <w:bCs/>
                <w:kern w:val="24"/>
                <w:sz w:val="18"/>
                <w:szCs w:val="18"/>
              </w:rPr>
              <w:t>M</w:t>
            </w:r>
            <w:r w:rsidR="005C48CE">
              <w:rPr>
                <w:rFonts w:cs="Times New Roman"/>
                <w:bCs/>
                <w:kern w:val="24"/>
                <w:sz w:val="18"/>
                <w:szCs w:val="18"/>
              </w:rPr>
              <w:t>r. Qian Peng</w:t>
            </w:r>
          </w:p>
        </w:tc>
        <w:tc>
          <w:tcPr>
            <w:tcW w:w="3330" w:type="dxa"/>
            <w:vAlign w:val="center"/>
          </w:tcPr>
          <w:p w14:paraId="30B12799" w14:textId="5886C643" w:rsidR="00701C4E" w:rsidRPr="005A456B" w:rsidRDefault="00701C4E" w:rsidP="006741C2">
            <w:pPr>
              <w:spacing w:line="360" w:lineRule="auto"/>
              <w:rPr>
                <w:rFonts w:cs="Times New Roman"/>
                <w:sz w:val="18"/>
                <w:szCs w:val="18"/>
              </w:rPr>
            </w:pPr>
            <w:r w:rsidRPr="005A456B">
              <w:rPr>
                <w:rFonts w:cs="Times New Roman"/>
                <w:kern w:val="24"/>
                <w:sz w:val="18"/>
                <w:szCs w:val="18"/>
              </w:rPr>
              <w:t>Head of BOCNY</w:t>
            </w:r>
            <w:r>
              <w:rPr>
                <w:rFonts w:cs="Times New Roman"/>
                <w:kern w:val="24"/>
                <w:sz w:val="18"/>
                <w:szCs w:val="18"/>
              </w:rPr>
              <w:t xml:space="preserve">  </w:t>
            </w:r>
            <w:r w:rsidRPr="005A456B">
              <w:rPr>
                <w:rFonts w:cs="Times New Roman"/>
                <w:kern w:val="24"/>
                <w:sz w:val="18"/>
                <w:szCs w:val="18"/>
              </w:rPr>
              <w:t>Treasury</w:t>
            </w:r>
          </w:p>
        </w:tc>
        <w:tc>
          <w:tcPr>
            <w:tcW w:w="2954" w:type="dxa"/>
            <w:vAlign w:val="center"/>
          </w:tcPr>
          <w:p w14:paraId="1748E8AF" w14:textId="3BF47E1A" w:rsidR="00701C4E" w:rsidRPr="00590914" w:rsidRDefault="005C48CE" w:rsidP="006741C2">
            <w:pPr>
              <w:spacing w:line="360" w:lineRule="auto"/>
              <w:rPr>
                <w:rFonts w:cs="Times New Roman"/>
                <w:kern w:val="24"/>
                <w:sz w:val="18"/>
                <w:szCs w:val="18"/>
                <w:u w:val="single"/>
              </w:rPr>
            </w:pPr>
            <w:r>
              <w:rPr>
                <w:rFonts w:cs="Times New Roman"/>
                <w:kern w:val="24"/>
                <w:sz w:val="18"/>
                <w:szCs w:val="18"/>
                <w:u w:val="single"/>
              </w:rPr>
              <w:t>QPENG</w:t>
            </w:r>
            <w:r w:rsidR="006741C2" w:rsidRPr="006741C2">
              <w:rPr>
                <w:rFonts w:cs="Times New Roman"/>
                <w:kern w:val="24"/>
                <w:sz w:val="18"/>
                <w:szCs w:val="18"/>
                <w:u w:val="single"/>
              </w:rPr>
              <w:t>@BOCUSA.COM</w:t>
            </w:r>
          </w:p>
        </w:tc>
        <w:tc>
          <w:tcPr>
            <w:tcW w:w="1710" w:type="dxa"/>
            <w:vAlign w:val="center"/>
          </w:tcPr>
          <w:p w14:paraId="63133BB7" w14:textId="2D967DA5" w:rsidR="00701C4E" w:rsidRPr="005A456B" w:rsidRDefault="00701C4E" w:rsidP="00033197">
            <w:pPr>
              <w:spacing w:line="360" w:lineRule="auto"/>
              <w:rPr>
                <w:rFonts w:cs="Times New Roman"/>
                <w:sz w:val="18"/>
                <w:szCs w:val="18"/>
              </w:rPr>
            </w:pPr>
            <w:r w:rsidRPr="005A456B">
              <w:rPr>
                <w:rFonts w:cs="Times New Roman"/>
                <w:kern w:val="24"/>
                <w:sz w:val="18"/>
                <w:szCs w:val="18"/>
              </w:rPr>
              <w:t>001-</w:t>
            </w:r>
            <w:r w:rsidR="006741C2">
              <w:rPr>
                <w:rFonts w:cs="Times New Roman" w:hint="eastAsia"/>
                <w:kern w:val="24"/>
                <w:sz w:val="18"/>
                <w:szCs w:val="18"/>
                <w:lang w:eastAsia="zh-CN"/>
              </w:rPr>
              <w:t>212</w:t>
            </w:r>
            <w:r w:rsidRPr="005A456B">
              <w:rPr>
                <w:rFonts w:cs="Times New Roman"/>
                <w:kern w:val="24"/>
                <w:sz w:val="18"/>
                <w:szCs w:val="18"/>
              </w:rPr>
              <w:t xml:space="preserve"> </w:t>
            </w:r>
            <w:r w:rsidR="006741C2">
              <w:rPr>
                <w:rFonts w:cs="Times New Roman" w:hint="eastAsia"/>
                <w:kern w:val="24"/>
                <w:sz w:val="18"/>
                <w:szCs w:val="18"/>
                <w:lang w:eastAsia="zh-CN"/>
              </w:rPr>
              <w:t>308</w:t>
            </w:r>
            <w:r w:rsidRPr="005A456B">
              <w:rPr>
                <w:rFonts w:cs="Times New Roman"/>
                <w:kern w:val="24"/>
                <w:sz w:val="18"/>
                <w:szCs w:val="18"/>
              </w:rPr>
              <w:t xml:space="preserve"> </w:t>
            </w:r>
            <w:r w:rsidR="006741C2">
              <w:rPr>
                <w:rFonts w:cs="Times New Roman" w:hint="eastAsia"/>
                <w:kern w:val="24"/>
                <w:sz w:val="18"/>
                <w:szCs w:val="18"/>
                <w:lang w:eastAsia="zh-CN"/>
              </w:rPr>
              <w:t>53</w:t>
            </w:r>
            <w:r w:rsidR="005C48CE">
              <w:rPr>
                <w:rFonts w:cs="Times New Roman"/>
                <w:kern w:val="24"/>
                <w:sz w:val="18"/>
                <w:szCs w:val="18"/>
                <w:lang w:eastAsia="zh-CN"/>
              </w:rPr>
              <w:t>42</w:t>
            </w:r>
          </w:p>
        </w:tc>
      </w:tr>
      <w:tr w:rsidR="008A19EB" w:rsidRPr="005A456B" w14:paraId="1EA49EB6" w14:textId="77777777" w:rsidTr="00FB5208">
        <w:tc>
          <w:tcPr>
            <w:tcW w:w="1818" w:type="dxa"/>
            <w:vAlign w:val="center"/>
          </w:tcPr>
          <w:p w14:paraId="7A419D59" w14:textId="133FE935" w:rsidR="008A19EB" w:rsidRPr="008A19EB" w:rsidRDefault="008A19EB" w:rsidP="008A19EB">
            <w:pPr>
              <w:spacing w:line="360" w:lineRule="auto"/>
              <w:rPr>
                <w:rFonts w:cs="Times New Roman"/>
                <w:bCs/>
                <w:kern w:val="24"/>
                <w:sz w:val="18"/>
                <w:szCs w:val="18"/>
              </w:rPr>
            </w:pPr>
            <w:r w:rsidRPr="008A19EB">
              <w:rPr>
                <w:rFonts w:cs="Calibri"/>
                <w:bCs/>
                <w:kern w:val="24"/>
                <w:sz w:val="18"/>
                <w:szCs w:val="18"/>
              </w:rPr>
              <w:t xml:space="preserve">Mr. </w:t>
            </w:r>
            <w:proofErr w:type="spellStart"/>
            <w:r w:rsidRPr="008A19EB">
              <w:rPr>
                <w:rFonts w:cs="Calibri"/>
                <w:bCs/>
                <w:kern w:val="24"/>
                <w:sz w:val="18"/>
                <w:szCs w:val="18"/>
              </w:rPr>
              <w:t>Xiaoyi</w:t>
            </w:r>
            <w:proofErr w:type="spellEnd"/>
            <w:r w:rsidRPr="008A19EB">
              <w:rPr>
                <w:rFonts w:cs="Calibri"/>
                <w:bCs/>
                <w:kern w:val="24"/>
                <w:sz w:val="18"/>
                <w:szCs w:val="18"/>
              </w:rPr>
              <w:t xml:space="preserve"> Zhang</w:t>
            </w:r>
          </w:p>
        </w:tc>
        <w:tc>
          <w:tcPr>
            <w:tcW w:w="3330" w:type="dxa"/>
            <w:vAlign w:val="center"/>
          </w:tcPr>
          <w:p w14:paraId="423E4F0D" w14:textId="0E03E67C" w:rsidR="008A19EB" w:rsidRPr="008A19EB" w:rsidRDefault="00AF570C" w:rsidP="008A19EB">
            <w:pPr>
              <w:spacing w:line="360" w:lineRule="auto"/>
              <w:rPr>
                <w:rFonts w:cs="Times New Roman"/>
                <w:bCs/>
                <w:kern w:val="24"/>
                <w:sz w:val="18"/>
                <w:szCs w:val="18"/>
              </w:rPr>
            </w:pPr>
            <w:r w:rsidRPr="00AF570C">
              <w:rPr>
                <w:rFonts w:cs="Calibri"/>
                <w:bCs/>
                <w:kern w:val="24"/>
                <w:sz w:val="18"/>
                <w:szCs w:val="18"/>
              </w:rPr>
              <w:t>Acting Head of</w:t>
            </w:r>
            <w:r w:rsidR="00F6021E">
              <w:rPr>
                <w:rFonts w:cs="Calibri"/>
                <w:bCs/>
                <w:kern w:val="24"/>
                <w:sz w:val="18"/>
                <w:szCs w:val="18"/>
              </w:rPr>
              <w:t xml:space="preserve"> BOCNY</w:t>
            </w:r>
            <w:r w:rsidRPr="00AF570C">
              <w:rPr>
                <w:rFonts w:cs="Calibri"/>
                <w:bCs/>
                <w:kern w:val="24"/>
                <w:sz w:val="18"/>
                <w:szCs w:val="18"/>
              </w:rPr>
              <w:t xml:space="preserve"> Global Markets Department</w:t>
            </w:r>
          </w:p>
        </w:tc>
        <w:tc>
          <w:tcPr>
            <w:tcW w:w="2954" w:type="dxa"/>
            <w:vAlign w:val="center"/>
          </w:tcPr>
          <w:p w14:paraId="6B6B78F7" w14:textId="720C5205" w:rsidR="008A19EB" w:rsidRPr="008A19EB" w:rsidRDefault="008A19EB" w:rsidP="008A19EB">
            <w:pPr>
              <w:spacing w:line="360" w:lineRule="auto"/>
              <w:rPr>
                <w:rFonts w:cs="Times New Roman"/>
                <w:kern w:val="24"/>
                <w:sz w:val="18"/>
                <w:szCs w:val="18"/>
                <w:u w:val="single"/>
              </w:rPr>
            </w:pPr>
            <w:r w:rsidRPr="008A19EB">
              <w:rPr>
                <w:rFonts w:cs="Calibri"/>
                <w:bCs/>
                <w:kern w:val="24"/>
                <w:sz w:val="18"/>
                <w:szCs w:val="18"/>
                <w:u w:val="single"/>
              </w:rPr>
              <w:t>XIAOYIZHANG</w:t>
            </w:r>
            <w:r w:rsidRPr="008A19EB">
              <w:rPr>
                <w:kern w:val="24"/>
                <w:sz w:val="18"/>
                <w:u w:val="single"/>
              </w:rPr>
              <w:t>@BOCUSA.COM</w:t>
            </w:r>
          </w:p>
        </w:tc>
        <w:tc>
          <w:tcPr>
            <w:tcW w:w="1710" w:type="dxa"/>
            <w:vAlign w:val="center"/>
          </w:tcPr>
          <w:p w14:paraId="150C945E" w14:textId="49B4B6B2" w:rsidR="008A19EB" w:rsidRPr="008A19EB" w:rsidRDefault="008A19EB" w:rsidP="008A19EB">
            <w:pPr>
              <w:spacing w:line="360" w:lineRule="auto"/>
              <w:rPr>
                <w:rFonts w:cs="Times New Roman"/>
                <w:sz w:val="18"/>
                <w:szCs w:val="18"/>
              </w:rPr>
            </w:pPr>
            <w:r w:rsidRPr="008A19EB">
              <w:rPr>
                <w:rFonts w:cs="Calibri"/>
                <w:bCs/>
                <w:kern w:val="24"/>
                <w:sz w:val="18"/>
                <w:szCs w:val="18"/>
              </w:rPr>
              <w:t>001-646</w:t>
            </w:r>
            <w:r w:rsidRPr="008A19EB">
              <w:rPr>
                <w:rFonts w:cs="Calibri" w:hint="eastAsia"/>
                <w:bCs/>
                <w:kern w:val="24"/>
                <w:sz w:val="18"/>
                <w:szCs w:val="18"/>
              </w:rPr>
              <w:t xml:space="preserve"> </w:t>
            </w:r>
            <w:r w:rsidRPr="008A19EB">
              <w:rPr>
                <w:rFonts w:cs="Calibri"/>
                <w:bCs/>
                <w:kern w:val="24"/>
                <w:sz w:val="18"/>
                <w:szCs w:val="18"/>
              </w:rPr>
              <w:t>231 3212</w:t>
            </w:r>
          </w:p>
        </w:tc>
      </w:tr>
      <w:tr w:rsidR="00701C4E" w:rsidRPr="005A456B" w14:paraId="718828CC" w14:textId="77777777" w:rsidTr="00FB5208">
        <w:tc>
          <w:tcPr>
            <w:tcW w:w="1818" w:type="dxa"/>
            <w:vAlign w:val="center"/>
          </w:tcPr>
          <w:p w14:paraId="2C696750" w14:textId="77777777" w:rsidR="00701C4E" w:rsidRPr="005A456B" w:rsidRDefault="00701C4E" w:rsidP="00033197">
            <w:pPr>
              <w:spacing w:line="360" w:lineRule="auto"/>
              <w:rPr>
                <w:rFonts w:cs="Times New Roman"/>
                <w:sz w:val="18"/>
                <w:szCs w:val="18"/>
              </w:rPr>
            </w:pPr>
            <w:r w:rsidRPr="005A456B">
              <w:rPr>
                <w:rFonts w:cs="Times New Roman"/>
                <w:bCs/>
                <w:kern w:val="24"/>
                <w:sz w:val="18"/>
                <w:szCs w:val="18"/>
              </w:rPr>
              <w:t>Ms. Tong Yu</w:t>
            </w:r>
          </w:p>
        </w:tc>
        <w:tc>
          <w:tcPr>
            <w:tcW w:w="3330" w:type="dxa"/>
            <w:vAlign w:val="center"/>
          </w:tcPr>
          <w:p w14:paraId="62AD2E91" w14:textId="77777777" w:rsidR="00701C4E" w:rsidRPr="005A456B" w:rsidRDefault="00701C4E" w:rsidP="00033197">
            <w:pPr>
              <w:spacing w:line="360" w:lineRule="auto"/>
              <w:rPr>
                <w:rFonts w:cs="Times New Roman"/>
                <w:sz w:val="18"/>
                <w:szCs w:val="18"/>
              </w:rPr>
            </w:pPr>
            <w:r w:rsidRPr="005A456B">
              <w:rPr>
                <w:rFonts w:cs="Times New Roman"/>
                <w:kern w:val="24"/>
                <w:sz w:val="18"/>
                <w:szCs w:val="18"/>
              </w:rPr>
              <w:t xml:space="preserve">Alternate for Mr. </w:t>
            </w:r>
            <w:r>
              <w:rPr>
                <w:rFonts w:cs="Times New Roman" w:hint="eastAsia"/>
                <w:kern w:val="24"/>
                <w:sz w:val="18"/>
                <w:szCs w:val="18"/>
                <w:lang w:eastAsia="zh-CN"/>
              </w:rPr>
              <w:t>Xu</w:t>
            </w:r>
            <w:r w:rsidRPr="005A456B">
              <w:rPr>
                <w:rFonts w:cs="Times New Roman"/>
                <w:kern w:val="24"/>
                <w:sz w:val="18"/>
                <w:szCs w:val="18"/>
              </w:rPr>
              <w:t>, and Mr. Peng</w:t>
            </w:r>
          </w:p>
        </w:tc>
        <w:tc>
          <w:tcPr>
            <w:tcW w:w="2954" w:type="dxa"/>
            <w:vAlign w:val="center"/>
          </w:tcPr>
          <w:p w14:paraId="28E06DF5" w14:textId="77777777" w:rsidR="00701C4E" w:rsidRPr="00590914" w:rsidRDefault="00701C4E" w:rsidP="00033197">
            <w:pPr>
              <w:spacing w:line="360" w:lineRule="auto"/>
              <w:rPr>
                <w:rFonts w:cs="Times New Roman"/>
                <w:kern w:val="24"/>
                <w:sz w:val="18"/>
                <w:szCs w:val="18"/>
                <w:u w:val="single"/>
              </w:rPr>
            </w:pPr>
            <w:r>
              <w:rPr>
                <w:rFonts w:cs="Times New Roman"/>
                <w:kern w:val="24"/>
                <w:sz w:val="18"/>
                <w:szCs w:val="18"/>
                <w:u w:val="single"/>
              </w:rPr>
              <w:t>TONGYU@BOCUSA.COM</w:t>
            </w:r>
          </w:p>
        </w:tc>
        <w:tc>
          <w:tcPr>
            <w:tcW w:w="1710" w:type="dxa"/>
            <w:vAlign w:val="center"/>
          </w:tcPr>
          <w:p w14:paraId="44E71E74" w14:textId="77777777" w:rsidR="00701C4E" w:rsidRPr="005A456B" w:rsidRDefault="00701C4E" w:rsidP="00033197">
            <w:pPr>
              <w:spacing w:line="360" w:lineRule="auto"/>
              <w:rPr>
                <w:rFonts w:cs="Times New Roman"/>
                <w:sz w:val="18"/>
                <w:szCs w:val="18"/>
              </w:rPr>
            </w:pPr>
            <w:r w:rsidRPr="005A456B">
              <w:rPr>
                <w:rFonts w:cs="Times New Roman"/>
                <w:kern w:val="24"/>
                <w:sz w:val="18"/>
                <w:szCs w:val="18"/>
              </w:rPr>
              <w:t>001-212 308 5331</w:t>
            </w:r>
          </w:p>
        </w:tc>
      </w:tr>
      <w:tr w:rsidR="00701C4E" w:rsidRPr="005A456B" w14:paraId="0497D712" w14:textId="77777777" w:rsidTr="00FB5208">
        <w:tc>
          <w:tcPr>
            <w:tcW w:w="1818" w:type="dxa"/>
            <w:vAlign w:val="center"/>
          </w:tcPr>
          <w:p w14:paraId="0F920017" w14:textId="2FD2E758" w:rsidR="00701C4E" w:rsidRPr="005A456B" w:rsidRDefault="00701C4E" w:rsidP="00033197">
            <w:pPr>
              <w:spacing w:line="360" w:lineRule="auto"/>
              <w:rPr>
                <w:rFonts w:cs="Times New Roman"/>
                <w:bCs/>
                <w:kern w:val="24"/>
                <w:sz w:val="18"/>
                <w:szCs w:val="18"/>
                <w:lang w:eastAsia="zh-CN"/>
              </w:rPr>
            </w:pPr>
            <w:r>
              <w:rPr>
                <w:rFonts w:cs="Times New Roman" w:hint="eastAsia"/>
                <w:bCs/>
                <w:kern w:val="24"/>
                <w:sz w:val="18"/>
                <w:szCs w:val="18"/>
                <w:lang w:eastAsia="zh-CN"/>
              </w:rPr>
              <w:t>M</w:t>
            </w:r>
            <w:r w:rsidR="000632B5">
              <w:rPr>
                <w:rFonts w:cs="Times New Roman" w:hint="eastAsia"/>
                <w:bCs/>
                <w:kern w:val="24"/>
                <w:sz w:val="18"/>
                <w:szCs w:val="18"/>
                <w:lang w:eastAsia="zh-CN"/>
              </w:rPr>
              <w:t>s</w:t>
            </w:r>
            <w:r>
              <w:rPr>
                <w:rFonts w:cs="Times New Roman" w:hint="eastAsia"/>
                <w:bCs/>
                <w:kern w:val="24"/>
                <w:sz w:val="18"/>
                <w:szCs w:val="18"/>
                <w:lang w:eastAsia="zh-CN"/>
              </w:rPr>
              <w:t xml:space="preserve">. </w:t>
            </w:r>
            <w:proofErr w:type="spellStart"/>
            <w:r w:rsidR="000632B5">
              <w:rPr>
                <w:rFonts w:cs="Times New Roman"/>
                <w:bCs/>
                <w:kern w:val="24"/>
                <w:sz w:val="18"/>
                <w:szCs w:val="18"/>
                <w:lang w:eastAsia="zh-CN"/>
              </w:rPr>
              <w:t>Shurui</w:t>
            </w:r>
            <w:proofErr w:type="spellEnd"/>
            <w:r w:rsidR="000632B5">
              <w:rPr>
                <w:rFonts w:cs="Times New Roman"/>
                <w:bCs/>
                <w:kern w:val="24"/>
                <w:sz w:val="18"/>
                <w:szCs w:val="18"/>
                <w:lang w:eastAsia="zh-CN"/>
              </w:rPr>
              <w:t xml:space="preserve"> Li</w:t>
            </w:r>
          </w:p>
        </w:tc>
        <w:tc>
          <w:tcPr>
            <w:tcW w:w="3330" w:type="dxa"/>
            <w:vAlign w:val="center"/>
          </w:tcPr>
          <w:p w14:paraId="6F1A2E12" w14:textId="77777777" w:rsidR="00701C4E" w:rsidRPr="005A456B" w:rsidRDefault="00701C4E" w:rsidP="00033197">
            <w:pPr>
              <w:spacing w:line="360" w:lineRule="auto"/>
              <w:rPr>
                <w:rFonts w:cs="Times New Roman"/>
                <w:kern w:val="24"/>
                <w:sz w:val="18"/>
                <w:szCs w:val="18"/>
              </w:rPr>
            </w:pPr>
            <w:r w:rsidRPr="005A456B">
              <w:rPr>
                <w:rFonts w:cs="Times New Roman"/>
                <w:kern w:val="24"/>
                <w:sz w:val="18"/>
                <w:szCs w:val="18"/>
              </w:rPr>
              <w:t xml:space="preserve">Alternate for Mr. </w:t>
            </w:r>
            <w:r>
              <w:rPr>
                <w:rFonts w:cs="Times New Roman"/>
                <w:kern w:val="24"/>
                <w:sz w:val="18"/>
                <w:szCs w:val="18"/>
                <w:lang w:eastAsia="zh-CN"/>
              </w:rPr>
              <w:t>Ma</w:t>
            </w:r>
          </w:p>
        </w:tc>
        <w:tc>
          <w:tcPr>
            <w:tcW w:w="2954" w:type="dxa"/>
            <w:vAlign w:val="center"/>
          </w:tcPr>
          <w:p w14:paraId="5A665FD3" w14:textId="4901E958" w:rsidR="00701C4E" w:rsidRPr="005A456B" w:rsidRDefault="000632B5" w:rsidP="00033197">
            <w:pPr>
              <w:spacing w:line="360" w:lineRule="auto"/>
              <w:rPr>
                <w:rFonts w:cs="Times New Roman"/>
                <w:kern w:val="24"/>
                <w:sz w:val="18"/>
                <w:szCs w:val="18"/>
                <w:u w:val="single"/>
                <w:lang w:eastAsia="zh-CN"/>
              </w:rPr>
            </w:pPr>
            <w:r>
              <w:rPr>
                <w:rFonts w:cs="Times New Roman"/>
                <w:kern w:val="24"/>
                <w:sz w:val="18"/>
                <w:szCs w:val="18"/>
                <w:u w:val="single"/>
                <w:lang w:eastAsia="zh-CN"/>
              </w:rPr>
              <w:t>SHURUILI</w:t>
            </w:r>
            <w:r w:rsidR="00701C4E">
              <w:rPr>
                <w:rFonts w:cs="Times New Roman"/>
                <w:kern w:val="24"/>
                <w:sz w:val="18"/>
                <w:szCs w:val="18"/>
                <w:u w:val="single"/>
                <w:lang w:eastAsia="zh-CN"/>
              </w:rPr>
              <w:t>@BOCUSA.COM</w:t>
            </w:r>
          </w:p>
        </w:tc>
        <w:tc>
          <w:tcPr>
            <w:tcW w:w="1710" w:type="dxa"/>
            <w:vAlign w:val="center"/>
          </w:tcPr>
          <w:p w14:paraId="24770216" w14:textId="6961BA28" w:rsidR="00701C4E" w:rsidRPr="005A456B" w:rsidRDefault="00701C4E" w:rsidP="00033197">
            <w:pPr>
              <w:spacing w:line="360" w:lineRule="auto"/>
              <w:rPr>
                <w:rFonts w:cs="Times New Roman"/>
                <w:kern w:val="24"/>
                <w:sz w:val="18"/>
                <w:szCs w:val="18"/>
                <w:lang w:eastAsia="zh-CN"/>
              </w:rPr>
            </w:pPr>
            <w:r>
              <w:rPr>
                <w:rFonts w:cs="Times New Roman" w:hint="eastAsia"/>
                <w:kern w:val="24"/>
                <w:sz w:val="18"/>
                <w:szCs w:val="18"/>
                <w:lang w:eastAsia="zh-CN"/>
              </w:rPr>
              <w:t>001-</w:t>
            </w:r>
            <w:r>
              <w:rPr>
                <w:rFonts w:cs="Times New Roman"/>
                <w:kern w:val="24"/>
                <w:sz w:val="18"/>
                <w:szCs w:val="18"/>
                <w:lang w:eastAsia="zh-CN"/>
              </w:rPr>
              <w:t>212 308 5</w:t>
            </w:r>
            <w:r w:rsidR="000632B5">
              <w:rPr>
                <w:rFonts w:cs="Times New Roman"/>
                <w:kern w:val="24"/>
                <w:sz w:val="18"/>
                <w:szCs w:val="18"/>
                <w:lang w:eastAsia="zh-CN"/>
              </w:rPr>
              <w:t>249</w:t>
            </w:r>
          </w:p>
        </w:tc>
      </w:tr>
      <w:tr w:rsidR="00701C4E" w:rsidRPr="005A456B" w14:paraId="47600524" w14:textId="77777777" w:rsidTr="00FB5208">
        <w:trPr>
          <w:trHeight w:val="260"/>
        </w:trPr>
        <w:tc>
          <w:tcPr>
            <w:tcW w:w="1818" w:type="dxa"/>
            <w:vAlign w:val="center"/>
          </w:tcPr>
          <w:p w14:paraId="50226F2E" w14:textId="0E5E717E" w:rsidR="00701C4E" w:rsidRPr="005A456B" w:rsidRDefault="00701C4E" w:rsidP="00033197">
            <w:pPr>
              <w:spacing w:line="360" w:lineRule="auto"/>
              <w:rPr>
                <w:rFonts w:cs="Times New Roman"/>
                <w:sz w:val="18"/>
                <w:szCs w:val="18"/>
                <w:lang w:eastAsia="zh-CN"/>
              </w:rPr>
            </w:pPr>
            <w:r>
              <w:rPr>
                <w:rFonts w:cs="Times New Roman" w:hint="eastAsia"/>
                <w:bCs/>
                <w:kern w:val="24"/>
                <w:sz w:val="18"/>
                <w:szCs w:val="18"/>
                <w:lang w:eastAsia="zh-CN"/>
              </w:rPr>
              <w:t xml:space="preserve">Ms. </w:t>
            </w:r>
            <w:proofErr w:type="spellStart"/>
            <w:r w:rsidR="006741C2">
              <w:rPr>
                <w:rFonts w:cs="Times New Roman"/>
                <w:bCs/>
                <w:kern w:val="24"/>
                <w:sz w:val="18"/>
                <w:szCs w:val="18"/>
                <w:lang w:eastAsia="zh-CN"/>
              </w:rPr>
              <w:t>Ke</w:t>
            </w:r>
            <w:proofErr w:type="spellEnd"/>
            <w:r w:rsidR="006741C2">
              <w:rPr>
                <w:rFonts w:cs="Times New Roman"/>
                <w:bCs/>
                <w:kern w:val="24"/>
                <w:sz w:val="18"/>
                <w:szCs w:val="18"/>
                <w:lang w:eastAsia="zh-CN"/>
              </w:rPr>
              <w:t xml:space="preserve"> Yang</w:t>
            </w:r>
          </w:p>
        </w:tc>
        <w:tc>
          <w:tcPr>
            <w:tcW w:w="3330" w:type="dxa"/>
            <w:vAlign w:val="center"/>
          </w:tcPr>
          <w:p w14:paraId="541026E7" w14:textId="77777777" w:rsidR="00701C4E" w:rsidRPr="005A456B" w:rsidRDefault="00701C4E" w:rsidP="00033197">
            <w:pPr>
              <w:spacing w:line="360" w:lineRule="auto"/>
              <w:rPr>
                <w:rFonts w:cs="Times New Roman"/>
                <w:sz w:val="18"/>
                <w:szCs w:val="18"/>
                <w:lang w:eastAsia="zh-CN"/>
              </w:rPr>
            </w:pPr>
            <w:r w:rsidRPr="005A456B">
              <w:rPr>
                <w:rFonts w:cs="Times New Roman"/>
                <w:kern w:val="24"/>
                <w:sz w:val="18"/>
                <w:szCs w:val="18"/>
              </w:rPr>
              <w:t xml:space="preserve">Alternate for Mr. </w:t>
            </w:r>
            <w:proofErr w:type="spellStart"/>
            <w:r>
              <w:rPr>
                <w:rFonts w:cs="Times New Roman" w:hint="eastAsia"/>
                <w:kern w:val="24"/>
                <w:sz w:val="18"/>
                <w:szCs w:val="18"/>
                <w:lang w:eastAsia="zh-CN"/>
              </w:rPr>
              <w:t>Qiao</w:t>
            </w:r>
            <w:proofErr w:type="spellEnd"/>
          </w:p>
        </w:tc>
        <w:tc>
          <w:tcPr>
            <w:tcW w:w="2954" w:type="dxa"/>
            <w:vAlign w:val="center"/>
          </w:tcPr>
          <w:p w14:paraId="0AB15B0A" w14:textId="5834AE9C" w:rsidR="00701C4E" w:rsidRPr="00590914" w:rsidRDefault="006741C2" w:rsidP="006741C2">
            <w:pPr>
              <w:spacing w:line="360" w:lineRule="auto"/>
              <w:rPr>
                <w:rFonts w:cs="Times New Roman"/>
                <w:kern w:val="24"/>
                <w:sz w:val="18"/>
                <w:szCs w:val="18"/>
                <w:u w:val="single"/>
                <w:lang w:eastAsia="zh-CN"/>
              </w:rPr>
            </w:pPr>
            <w:r w:rsidRPr="006741C2">
              <w:rPr>
                <w:rFonts w:cs="Times New Roman"/>
                <w:kern w:val="24"/>
                <w:sz w:val="18"/>
                <w:szCs w:val="18"/>
                <w:u w:val="single"/>
                <w:lang w:eastAsia="zh-CN"/>
              </w:rPr>
              <w:t>KYANG@BOCUSA.COM</w:t>
            </w:r>
          </w:p>
        </w:tc>
        <w:tc>
          <w:tcPr>
            <w:tcW w:w="1710" w:type="dxa"/>
            <w:vAlign w:val="center"/>
          </w:tcPr>
          <w:p w14:paraId="50FE506B" w14:textId="781B8D94" w:rsidR="00701C4E" w:rsidRPr="005A456B" w:rsidRDefault="00701C4E" w:rsidP="006741C2">
            <w:pPr>
              <w:spacing w:line="360" w:lineRule="auto"/>
              <w:rPr>
                <w:rFonts w:cs="Times New Roman"/>
                <w:sz w:val="18"/>
                <w:szCs w:val="18"/>
                <w:lang w:eastAsia="zh-CN"/>
              </w:rPr>
            </w:pPr>
            <w:r w:rsidRPr="005A456B">
              <w:rPr>
                <w:rFonts w:cs="Times New Roman"/>
                <w:kern w:val="24"/>
                <w:sz w:val="18"/>
                <w:szCs w:val="18"/>
              </w:rPr>
              <w:t>001-</w:t>
            </w:r>
            <w:r>
              <w:rPr>
                <w:rFonts w:cs="Times New Roman" w:hint="eastAsia"/>
                <w:kern w:val="24"/>
                <w:sz w:val="18"/>
                <w:szCs w:val="18"/>
                <w:lang w:eastAsia="zh-CN"/>
              </w:rPr>
              <w:t xml:space="preserve">212 </w:t>
            </w:r>
            <w:r w:rsidR="006741C2">
              <w:rPr>
                <w:rFonts w:cs="Times New Roman"/>
                <w:kern w:val="24"/>
                <w:sz w:val="18"/>
                <w:szCs w:val="18"/>
                <w:lang w:eastAsia="zh-CN"/>
              </w:rPr>
              <w:t>308</w:t>
            </w:r>
            <w:r w:rsidR="006741C2">
              <w:rPr>
                <w:rFonts w:cs="Times New Roman" w:hint="eastAsia"/>
                <w:kern w:val="24"/>
                <w:sz w:val="18"/>
                <w:szCs w:val="18"/>
                <w:lang w:eastAsia="zh-CN"/>
              </w:rPr>
              <w:t xml:space="preserve"> </w:t>
            </w:r>
            <w:r w:rsidR="006741C2">
              <w:rPr>
                <w:rFonts w:cs="Times New Roman"/>
                <w:kern w:val="24"/>
                <w:sz w:val="18"/>
                <w:szCs w:val="18"/>
                <w:lang w:eastAsia="zh-CN"/>
              </w:rPr>
              <w:t>5364</w:t>
            </w:r>
          </w:p>
        </w:tc>
      </w:tr>
      <w:tr w:rsidR="00701C4E" w:rsidRPr="00D93989" w14:paraId="27659A8F" w14:textId="77777777" w:rsidTr="00FB5208">
        <w:tc>
          <w:tcPr>
            <w:tcW w:w="1818" w:type="dxa"/>
            <w:vAlign w:val="center"/>
          </w:tcPr>
          <w:p w14:paraId="49B221F9" w14:textId="0F19EBAA" w:rsidR="00701C4E" w:rsidRPr="00D93989" w:rsidRDefault="00701C4E" w:rsidP="00D93989">
            <w:pPr>
              <w:spacing w:line="360" w:lineRule="auto"/>
              <w:rPr>
                <w:rFonts w:cs="Times New Roman"/>
                <w:bCs/>
                <w:kern w:val="24"/>
                <w:sz w:val="18"/>
                <w:szCs w:val="18"/>
              </w:rPr>
            </w:pPr>
            <w:r w:rsidRPr="00D93989">
              <w:rPr>
                <w:rFonts w:cs="Calibri"/>
                <w:bCs/>
                <w:kern w:val="24"/>
                <w:sz w:val="18"/>
                <w:szCs w:val="18"/>
              </w:rPr>
              <w:t xml:space="preserve">Mr. </w:t>
            </w:r>
            <w:r w:rsidR="00D93989" w:rsidRPr="00D93989">
              <w:rPr>
                <w:rFonts w:cs="Calibri"/>
                <w:bCs/>
                <w:kern w:val="24"/>
                <w:sz w:val="18"/>
                <w:szCs w:val="18"/>
              </w:rPr>
              <w:t>Jun Li</w:t>
            </w:r>
          </w:p>
        </w:tc>
        <w:tc>
          <w:tcPr>
            <w:tcW w:w="3330" w:type="dxa"/>
            <w:vAlign w:val="center"/>
          </w:tcPr>
          <w:p w14:paraId="51CE3CE0" w14:textId="77777777" w:rsidR="00701C4E" w:rsidRPr="00D93989" w:rsidRDefault="00701C4E" w:rsidP="00033197">
            <w:pPr>
              <w:spacing w:line="360" w:lineRule="auto"/>
              <w:rPr>
                <w:rFonts w:cs="Times New Roman"/>
                <w:kern w:val="24"/>
                <w:sz w:val="18"/>
                <w:szCs w:val="18"/>
              </w:rPr>
            </w:pPr>
            <w:r w:rsidRPr="00D93989">
              <w:rPr>
                <w:rFonts w:cs="Calibri"/>
                <w:kern w:val="24"/>
                <w:sz w:val="18"/>
                <w:szCs w:val="18"/>
              </w:rPr>
              <w:t>Alternate for Mr. Zhu</w:t>
            </w:r>
          </w:p>
        </w:tc>
        <w:tc>
          <w:tcPr>
            <w:tcW w:w="2954" w:type="dxa"/>
            <w:vAlign w:val="center"/>
          </w:tcPr>
          <w:p w14:paraId="70023B08" w14:textId="1C5165C6" w:rsidR="00701C4E" w:rsidRPr="00D93989" w:rsidRDefault="00D93989" w:rsidP="00033197">
            <w:pPr>
              <w:spacing w:line="360" w:lineRule="auto"/>
              <w:rPr>
                <w:rFonts w:cs="Calibri"/>
                <w:kern w:val="24"/>
                <w:sz w:val="18"/>
                <w:szCs w:val="18"/>
                <w:u w:val="single"/>
              </w:rPr>
            </w:pPr>
            <w:r w:rsidRPr="00D93989">
              <w:rPr>
                <w:rFonts w:cs="Calibri"/>
                <w:kern w:val="24"/>
                <w:sz w:val="18"/>
                <w:szCs w:val="18"/>
                <w:u w:val="single"/>
              </w:rPr>
              <w:t>LIJUN</w:t>
            </w:r>
            <w:r w:rsidR="00701C4E" w:rsidRPr="00D93989">
              <w:rPr>
                <w:rFonts w:cs="Calibri"/>
                <w:kern w:val="24"/>
                <w:sz w:val="18"/>
                <w:szCs w:val="18"/>
                <w:u w:val="single"/>
              </w:rPr>
              <w:t>@BOCUSA.COM</w:t>
            </w:r>
          </w:p>
        </w:tc>
        <w:tc>
          <w:tcPr>
            <w:tcW w:w="1710" w:type="dxa"/>
            <w:vAlign w:val="center"/>
          </w:tcPr>
          <w:p w14:paraId="209FA40F" w14:textId="18048B41" w:rsidR="00701C4E" w:rsidRPr="00D93989" w:rsidRDefault="00701C4E" w:rsidP="00D93989">
            <w:pPr>
              <w:spacing w:line="360" w:lineRule="auto"/>
              <w:rPr>
                <w:rFonts w:cs="Times New Roman"/>
                <w:kern w:val="24"/>
                <w:sz w:val="18"/>
                <w:szCs w:val="18"/>
              </w:rPr>
            </w:pPr>
            <w:r w:rsidRPr="00D93989">
              <w:rPr>
                <w:rFonts w:cs="Calibri"/>
                <w:kern w:val="24"/>
                <w:sz w:val="18"/>
                <w:szCs w:val="18"/>
              </w:rPr>
              <w:t>001-646</w:t>
            </w:r>
            <w:r w:rsidRPr="00D93989">
              <w:rPr>
                <w:rFonts w:cs="Calibri" w:hint="eastAsia"/>
                <w:kern w:val="24"/>
                <w:sz w:val="18"/>
                <w:szCs w:val="18"/>
                <w:lang w:eastAsia="zh-CN"/>
              </w:rPr>
              <w:t xml:space="preserve"> </w:t>
            </w:r>
            <w:r w:rsidR="00D93989" w:rsidRPr="00D93989">
              <w:rPr>
                <w:rFonts w:cs="Calibri"/>
                <w:kern w:val="24"/>
                <w:sz w:val="18"/>
                <w:szCs w:val="18"/>
              </w:rPr>
              <w:t>968</w:t>
            </w:r>
            <w:r w:rsidR="003B3D54">
              <w:rPr>
                <w:rFonts w:cs="Calibri"/>
                <w:kern w:val="24"/>
                <w:sz w:val="18"/>
                <w:szCs w:val="18"/>
              </w:rPr>
              <w:t xml:space="preserve"> </w:t>
            </w:r>
            <w:r w:rsidR="00D93989" w:rsidRPr="00D93989">
              <w:rPr>
                <w:rFonts w:cs="Calibri"/>
                <w:kern w:val="24"/>
                <w:sz w:val="18"/>
                <w:szCs w:val="18"/>
              </w:rPr>
              <w:t>587</w:t>
            </w:r>
            <w:r w:rsidR="003B3D54">
              <w:rPr>
                <w:rFonts w:cs="Calibri"/>
                <w:kern w:val="24"/>
                <w:sz w:val="18"/>
                <w:szCs w:val="18"/>
              </w:rPr>
              <w:t>8</w:t>
            </w:r>
          </w:p>
        </w:tc>
      </w:tr>
      <w:tr w:rsidR="00701C4E" w:rsidRPr="005A456B" w14:paraId="4E74CDCB" w14:textId="77777777" w:rsidTr="00FB5208">
        <w:tc>
          <w:tcPr>
            <w:tcW w:w="1818" w:type="dxa"/>
            <w:vAlign w:val="center"/>
          </w:tcPr>
          <w:p w14:paraId="7FE721E2" w14:textId="015EF09E" w:rsidR="00701C4E" w:rsidRPr="005A456B" w:rsidRDefault="00A75F06" w:rsidP="00033197">
            <w:pPr>
              <w:spacing w:line="360" w:lineRule="auto"/>
              <w:rPr>
                <w:rFonts w:cs="Times New Roman"/>
                <w:bCs/>
                <w:kern w:val="24"/>
                <w:sz w:val="18"/>
                <w:szCs w:val="18"/>
              </w:rPr>
            </w:pPr>
            <w:r>
              <w:rPr>
                <w:rFonts w:cs="Calibri"/>
                <w:bCs/>
                <w:kern w:val="24"/>
                <w:sz w:val="18"/>
                <w:szCs w:val="18"/>
              </w:rPr>
              <w:t>Mr</w:t>
            </w:r>
            <w:r w:rsidR="00A712D1">
              <w:rPr>
                <w:rFonts w:cs="Calibri"/>
                <w:bCs/>
                <w:kern w:val="24"/>
                <w:sz w:val="18"/>
                <w:szCs w:val="18"/>
              </w:rPr>
              <w:t xml:space="preserve">. </w:t>
            </w:r>
            <w:r w:rsidR="00CB0113">
              <w:rPr>
                <w:rFonts w:cs="Calibri" w:hint="eastAsia"/>
                <w:bCs/>
                <w:kern w:val="24"/>
                <w:sz w:val="18"/>
                <w:szCs w:val="18"/>
                <w:lang w:eastAsia="zh-CN"/>
              </w:rPr>
              <w:t>Peng Zha</w:t>
            </w:r>
            <w:r w:rsidR="00CB0113">
              <w:rPr>
                <w:rFonts w:cs="Calibri"/>
                <w:bCs/>
                <w:kern w:val="24"/>
                <w:sz w:val="18"/>
                <w:szCs w:val="18"/>
                <w:lang w:eastAsia="zh-CN"/>
              </w:rPr>
              <w:t>ng</w:t>
            </w:r>
          </w:p>
        </w:tc>
        <w:tc>
          <w:tcPr>
            <w:tcW w:w="3330" w:type="dxa"/>
            <w:vAlign w:val="center"/>
          </w:tcPr>
          <w:p w14:paraId="610BD54F" w14:textId="6911094E" w:rsidR="00701C4E" w:rsidRPr="005A456B" w:rsidRDefault="00701C4E" w:rsidP="006741C2">
            <w:pPr>
              <w:spacing w:line="360" w:lineRule="auto"/>
              <w:rPr>
                <w:rFonts w:cs="Times New Roman"/>
                <w:kern w:val="24"/>
                <w:sz w:val="18"/>
                <w:szCs w:val="18"/>
              </w:rPr>
            </w:pPr>
            <w:r w:rsidRPr="005A456B">
              <w:rPr>
                <w:rFonts w:cs="Calibri"/>
                <w:kern w:val="24"/>
                <w:sz w:val="18"/>
                <w:szCs w:val="18"/>
              </w:rPr>
              <w:t xml:space="preserve">Alternate for </w:t>
            </w:r>
            <w:r w:rsidR="006741C2" w:rsidRPr="005A456B">
              <w:rPr>
                <w:rFonts w:cs="Calibri"/>
                <w:kern w:val="24"/>
                <w:sz w:val="18"/>
                <w:szCs w:val="18"/>
              </w:rPr>
              <w:t>M</w:t>
            </w:r>
            <w:r w:rsidR="005C48CE">
              <w:rPr>
                <w:rFonts w:cs="Calibri"/>
                <w:kern w:val="24"/>
                <w:sz w:val="18"/>
                <w:szCs w:val="18"/>
              </w:rPr>
              <w:t>r. Peng</w:t>
            </w:r>
          </w:p>
        </w:tc>
        <w:tc>
          <w:tcPr>
            <w:tcW w:w="2954" w:type="dxa"/>
            <w:vAlign w:val="center"/>
          </w:tcPr>
          <w:p w14:paraId="1E031B6E" w14:textId="32419320" w:rsidR="00701C4E" w:rsidRPr="00D04C54" w:rsidRDefault="00CB0113" w:rsidP="006741C2">
            <w:pPr>
              <w:spacing w:line="360" w:lineRule="auto"/>
              <w:rPr>
                <w:rFonts w:cs="Calibri"/>
                <w:kern w:val="24"/>
                <w:sz w:val="18"/>
                <w:szCs w:val="18"/>
                <w:u w:val="single"/>
              </w:rPr>
            </w:pPr>
            <w:r>
              <w:rPr>
                <w:rFonts w:cs="Calibri"/>
                <w:kern w:val="24"/>
                <w:sz w:val="18"/>
                <w:szCs w:val="18"/>
                <w:u w:val="single"/>
              </w:rPr>
              <w:t>P</w:t>
            </w:r>
            <w:r>
              <w:rPr>
                <w:rFonts w:cs="Calibri" w:hint="eastAsia"/>
                <w:kern w:val="24"/>
                <w:sz w:val="18"/>
                <w:szCs w:val="18"/>
                <w:u w:val="single"/>
                <w:lang w:eastAsia="zh-CN"/>
              </w:rPr>
              <w:t>ZHAN</w:t>
            </w:r>
            <w:r>
              <w:rPr>
                <w:rFonts w:cs="Calibri"/>
                <w:kern w:val="24"/>
                <w:sz w:val="18"/>
                <w:szCs w:val="18"/>
                <w:u w:val="single"/>
              </w:rPr>
              <w:t>G</w:t>
            </w:r>
            <w:r w:rsidR="006741C2" w:rsidRPr="006741C2">
              <w:rPr>
                <w:rFonts w:cs="Calibri"/>
                <w:kern w:val="24"/>
                <w:sz w:val="18"/>
                <w:szCs w:val="18"/>
                <w:u w:val="single"/>
              </w:rPr>
              <w:t>@BOCUSA.COM</w:t>
            </w:r>
          </w:p>
        </w:tc>
        <w:tc>
          <w:tcPr>
            <w:tcW w:w="1710" w:type="dxa"/>
            <w:vAlign w:val="center"/>
          </w:tcPr>
          <w:p w14:paraId="78401BBB" w14:textId="18B5EF2C" w:rsidR="00701C4E" w:rsidRPr="005A456B" w:rsidRDefault="00A75F06" w:rsidP="00CB0113">
            <w:pPr>
              <w:spacing w:line="360" w:lineRule="auto"/>
              <w:rPr>
                <w:rFonts w:cs="Times New Roman"/>
                <w:kern w:val="24"/>
                <w:sz w:val="18"/>
                <w:szCs w:val="18"/>
              </w:rPr>
            </w:pPr>
            <w:r>
              <w:rPr>
                <w:rFonts w:cs="Calibri"/>
                <w:kern w:val="24"/>
                <w:sz w:val="18"/>
              </w:rPr>
              <w:t>001-</w:t>
            </w:r>
            <w:r w:rsidR="00CB0113">
              <w:rPr>
                <w:rFonts w:cs="Calibri"/>
                <w:kern w:val="24"/>
                <w:sz w:val="18"/>
              </w:rPr>
              <w:t>917 769 6529</w:t>
            </w:r>
          </w:p>
        </w:tc>
      </w:tr>
    </w:tbl>
    <w:p w14:paraId="680EC98D" w14:textId="77777777" w:rsidR="00701C4E" w:rsidRDefault="00701C4E" w:rsidP="00A41C1A">
      <w:pPr>
        <w:pStyle w:val="Heading2"/>
        <w:rPr>
          <w:lang w:eastAsia="zh-CN"/>
        </w:rPr>
      </w:pPr>
    </w:p>
    <w:p w14:paraId="4ED5A3C2" w14:textId="72CC5FE8" w:rsidR="00A41C1A" w:rsidRDefault="00A41C1A" w:rsidP="00A41C1A">
      <w:pPr>
        <w:pStyle w:val="Heading2"/>
      </w:pPr>
      <w:bookmarkStart w:id="43" w:name="_Toc83219415"/>
      <w:r w:rsidRPr="00B633E2">
        <w:t>A-</w:t>
      </w:r>
      <w:r w:rsidR="004238AE" w:rsidRPr="00B633E2">
        <w:rPr>
          <w:lang w:eastAsia="zh-CN"/>
        </w:rPr>
        <w:t>2</w:t>
      </w:r>
      <w:r w:rsidRPr="00B633E2">
        <w:t>.</w:t>
      </w:r>
      <w:r w:rsidRPr="00B633E2">
        <w:tab/>
      </w:r>
      <w:r w:rsidR="007378EE" w:rsidRPr="00B633E2">
        <w:rPr>
          <w:rFonts w:hint="eastAsia"/>
          <w:lang w:eastAsia="zh-CN"/>
        </w:rPr>
        <w:t>中国银行总行主要部门联系方式</w:t>
      </w:r>
      <w:r w:rsidRPr="00B633E2">
        <w:t>Key BOC Head Office Contacts</w:t>
      </w:r>
      <w:bookmarkEnd w:id="43"/>
    </w:p>
    <w:tbl>
      <w:tblPr>
        <w:tblStyle w:val="TableGrid"/>
        <w:tblW w:w="9645" w:type="dxa"/>
        <w:tblLayout w:type="fixed"/>
        <w:tblLook w:val="04A0" w:firstRow="1" w:lastRow="0" w:firstColumn="1" w:lastColumn="0" w:noHBand="0" w:noVBand="1"/>
      </w:tblPr>
      <w:tblGrid>
        <w:gridCol w:w="1818"/>
        <w:gridCol w:w="3329"/>
        <w:gridCol w:w="2789"/>
        <w:gridCol w:w="1709"/>
      </w:tblGrid>
      <w:tr w:rsidR="00D90EC4" w14:paraId="755D1B4A" w14:textId="77777777" w:rsidTr="00625995">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5FAF6E" w14:textId="77777777" w:rsidR="00D90EC4" w:rsidRDefault="00D90EC4" w:rsidP="000A510E">
            <w:pPr>
              <w:spacing w:line="276" w:lineRule="auto"/>
              <w:rPr>
                <w:b/>
                <w:sz w:val="18"/>
                <w:szCs w:val="18"/>
              </w:rPr>
            </w:pPr>
            <w:r>
              <w:rPr>
                <w:b/>
                <w:sz w:val="18"/>
                <w:szCs w:val="18"/>
              </w:rPr>
              <w:t>Name</w:t>
            </w:r>
          </w:p>
        </w:tc>
        <w:tc>
          <w:tcPr>
            <w:tcW w:w="3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D9D578" w14:textId="77777777" w:rsidR="00D90EC4" w:rsidRDefault="00D90EC4" w:rsidP="000A510E">
            <w:pPr>
              <w:spacing w:line="276" w:lineRule="auto"/>
              <w:rPr>
                <w:b/>
                <w:sz w:val="18"/>
                <w:szCs w:val="18"/>
              </w:rPr>
            </w:pPr>
            <w:r>
              <w:rPr>
                <w:b/>
                <w:sz w:val="18"/>
                <w:szCs w:val="18"/>
              </w:rPr>
              <w:t>Title</w:t>
            </w:r>
          </w:p>
        </w:tc>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F3382" w14:textId="77777777" w:rsidR="00D90EC4" w:rsidRDefault="00D90EC4" w:rsidP="000A510E">
            <w:pPr>
              <w:spacing w:line="276" w:lineRule="auto"/>
              <w:rPr>
                <w:b/>
                <w:sz w:val="18"/>
                <w:szCs w:val="18"/>
              </w:rPr>
            </w:pPr>
            <w:r>
              <w:rPr>
                <w:b/>
                <w:sz w:val="18"/>
                <w:szCs w:val="18"/>
              </w:rPr>
              <w:t>Lotus Notes</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7F70A" w14:textId="57EEB235" w:rsidR="00D90EC4" w:rsidRDefault="00D90EC4" w:rsidP="000A510E">
            <w:pPr>
              <w:spacing w:line="276" w:lineRule="auto"/>
              <w:rPr>
                <w:b/>
                <w:sz w:val="18"/>
                <w:szCs w:val="18"/>
              </w:rPr>
            </w:pPr>
            <w:r>
              <w:rPr>
                <w:b/>
                <w:sz w:val="18"/>
                <w:szCs w:val="18"/>
              </w:rPr>
              <w:t>Phone</w:t>
            </w:r>
          </w:p>
        </w:tc>
      </w:tr>
      <w:tr w:rsidR="00D90EC4" w14:paraId="4274DDB7" w14:textId="77777777" w:rsidTr="00625995">
        <w:tc>
          <w:tcPr>
            <w:tcW w:w="1818" w:type="dxa"/>
            <w:tcBorders>
              <w:top w:val="single" w:sz="4" w:space="0" w:color="auto"/>
              <w:left w:val="single" w:sz="4" w:space="0" w:color="auto"/>
              <w:bottom w:val="single" w:sz="4" w:space="0" w:color="auto"/>
              <w:right w:val="single" w:sz="4" w:space="0" w:color="auto"/>
            </w:tcBorders>
            <w:vAlign w:val="center"/>
            <w:hideMark/>
          </w:tcPr>
          <w:p w14:paraId="0FECCBDD" w14:textId="77777777" w:rsidR="00D90EC4" w:rsidRDefault="00D90EC4" w:rsidP="000A510E">
            <w:pPr>
              <w:spacing w:line="276" w:lineRule="auto"/>
              <w:rPr>
                <w:sz w:val="18"/>
                <w:szCs w:val="18"/>
                <w:lang w:eastAsia="zh-CN"/>
              </w:rPr>
            </w:pPr>
            <w:r>
              <w:rPr>
                <w:rFonts w:cs="Calibri"/>
                <w:bCs/>
                <w:kern w:val="24"/>
                <w:sz w:val="18"/>
              </w:rPr>
              <w:t>M</w:t>
            </w:r>
            <w:r>
              <w:rPr>
                <w:rFonts w:cs="Calibri" w:hint="eastAsia"/>
                <w:bCs/>
                <w:kern w:val="24"/>
                <w:sz w:val="18"/>
                <w:lang w:eastAsia="zh-CN"/>
              </w:rPr>
              <w:t>s. Ying Luo</w:t>
            </w:r>
          </w:p>
        </w:tc>
        <w:tc>
          <w:tcPr>
            <w:tcW w:w="3329" w:type="dxa"/>
            <w:tcBorders>
              <w:top w:val="single" w:sz="4" w:space="0" w:color="auto"/>
              <w:left w:val="single" w:sz="4" w:space="0" w:color="auto"/>
              <w:bottom w:val="single" w:sz="4" w:space="0" w:color="auto"/>
              <w:right w:val="single" w:sz="4" w:space="0" w:color="auto"/>
            </w:tcBorders>
            <w:vAlign w:val="center"/>
            <w:hideMark/>
          </w:tcPr>
          <w:p w14:paraId="0A559902" w14:textId="77777777" w:rsidR="00D90EC4" w:rsidRDefault="00D90EC4" w:rsidP="000A510E">
            <w:pPr>
              <w:spacing w:line="276" w:lineRule="auto"/>
              <w:rPr>
                <w:sz w:val="18"/>
                <w:szCs w:val="18"/>
                <w:lang w:eastAsia="zh-CN"/>
              </w:rPr>
            </w:pPr>
            <w:r>
              <w:rPr>
                <w:rFonts w:cs="Calibri"/>
                <w:bCs/>
                <w:kern w:val="24"/>
                <w:sz w:val="18"/>
              </w:rPr>
              <w:t>Deputy General Manager of Financial Management Department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0DB8C4A" w14:textId="77777777" w:rsidR="00D90EC4" w:rsidRDefault="00D90EC4" w:rsidP="000A510E">
            <w:pPr>
              <w:spacing w:line="276" w:lineRule="auto"/>
              <w:rPr>
                <w:rFonts w:eastAsia="SimSun"/>
                <w:sz w:val="18"/>
                <w:lang w:eastAsia="zh-CN"/>
              </w:rPr>
            </w:pPr>
            <w:r>
              <w:rPr>
                <w:rFonts w:cs="Georgia"/>
                <w:color w:val="000000"/>
                <w:sz w:val="18"/>
                <w:szCs w:val="18"/>
                <w:lang w:eastAsia="zh-CN"/>
              </w:rPr>
              <w:t>罗颖</w:t>
            </w:r>
            <w:r>
              <w:rPr>
                <w:rFonts w:cs="Arial"/>
                <w:bCs/>
                <w:kern w:val="24"/>
                <w:sz w:val="18"/>
                <w:lang w:eastAsia="zh-CN"/>
              </w:rPr>
              <w:t>/</w:t>
            </w:r>
            <w:r>
              <w:rPr>
                <w:rFonts w:eastAsia="SimSun" w:cs="SimSun" w:hint="eastAsia"/>
                <w:bCs/>
                <w:kern w:val="24"/>
                <w:sz w:val="18"/>
                <w:lang w:eastAsia="zh-CN"/>
              </w:rPr>
              <w:t>财务管理部</w:t>
            </w:r>
            <w:r>
              <w:rPr>
                <w:rFonts w:cs="Arial"/>
                <w:bCs/>
                <w:kern w:val="24"/>
                <w:sz w:val="18"/>
                <w:lang w:eastAsia="zh-CN"/>
              </w:rPr>
              <w:t>/</w:t>
            </w:r>
            <w:r>
              <w:rPr>
                <w:rFonts w:eastAsia="SimSun" w:cs="SimSun" w:hint="eastAsia"/>
                <w:bCs/>
                <w:kern w:val="24"/>
                <w:sz w:val="18"/>
                <w:lang w:eastAsia="zh-CN"/>
              </w:rPr>
              <w:t>总行</w:t>
            </w:r>
            <w:r>
              <w:rPr>
                <w:rFonts w:cs="Arial"/>
                <w:bCs/>
                <w:kern w:val="24"/>
                <w:sz w:val="18"/>
                <w:lang w:eastAsia="zh-CN"/>
              </w:rPr>
              <w:t>/BOC</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1A1ACF4" w14:textId="77777777" w:rsidR="00D90EC4" w:rsidRDefault="00D90EC4" w:rsidP="000A510E">
            <w:pPr>
              <w:spacing w:line="276" w:lineRule="auto"/>
              <w:rPr>
                <w:sz w:val="18"/>
                <w:szCs w:val="18"/>
                <w:lang w:eastAsia="zh-CN"/>
              </w:rPr>
            </w:pPr>
            <w:r>
              <w:rPr>
                <w:rFonts w:cs="Calibri"/>
                <w:bCs/>
                <w:kern w:val="24"/>
                <w:sz w:val="18"/>
              </w:rPr>
              <w:t>+8610 665933</w:t>
            </w:r>
            <w:r>
              <w:rPr>
                <w:rFonts w:cs="Calibri" w:hint="eastAsia"/>
                <w:bCs/>
                <w:kern w:val="24"/>
                <w:sz w:val="18"/>
                <w:lang w:eastAsia="zh-CN"/>
              </w:rPr>
              <w:t>23</w:t>
            </w:r>
          </w:p>
        </w:tc>
      </w:tr>
      <w:tr w:rsidR="00D90EC4" w14:paraId="08B514D3" w14:textId="77777777" w:rsidTr="00625995">
        <w:tc>
          <w:tcPr>
            <w:tcW w:w="1818" w:type="dxa"/>
            <w:tcBorders>
              <w:top w:val="single" w:sz="4" w:space="0" w:color="auto"/>
              <w:left w:val="single" w:sz="4" w:space="0" w:color="auto"/>
              <w:bottom w:val="single" w:sz="4" w:space="0" w:color="auto"/>
              <w:right w:val="single" w:sz="4" w:space="0" w:color="auto"/>
            </w:tcBorders>
            <w:vAlign w:val="center"/>
            <w:hideMark/>
          </w:tcPr>
          <w:p w14:paraId="186A7D7D" w14:textId="77777777" w:rsidR="00D90EC4" w:rsidRDefault="00D90EC4" w:rsidP="000A510E">
            <w:pPr>
              <w:spacing w:line="276" w:lineRule="auto"/>
              <w:rPr>
                <w:sz w:val="18"/>
                <w:szCs w:val="18"/>
                <w:lang w:eastAsia="zh-CN"/>
              </w:rPr>
            </w:pPr>
            <w:r>
              <w:rPr>
                <w:rFonts w:cs="Calibri"/>
                <w:bCs/>
                <w:kern w:val="24"/>
                <w:sz w:val="18"/>
              </w:rPr>
              <w:t xml:space="preserve">Mr. </w:t>
            </w:r>
            <w:proofErr w:type="spellStart"/>
            <w:r>
              <w:rPr>
                <w:rFonts w:cs="Calibri"/>
                <w:bCs/>
                <w:kern w:val="24"/>
                <w:sz w:val="18"/>
                <w:lang w:eastAsia="zh-CN"/>
              </w:rPr>
              <w:t>Xiaolong</w:t>
            </w:r>
            <w:proofErr w:type="spellEnd"/>
            <w:r>
              <w:rPr>
                <w:rFonts w:cs="Calibri"/>
                <w:bCs/>
                <w:kern w:val="24"/>
                <w:sz w:val="18"/>
                <w:lang w:eastAsia="zh-CN"/>
              </w:rPr>
              <w:t xml:space="preserve"> Li</w:t>
            </w:r>
          </w:p>
        </w:tc>
        <w:tc>
          <w:tcPr>
            <w:tcW w:w="3329" w:type="dxa"/>
            <w:tcBorders>
              <w:top w:val="single" w:sz="4" w:space="0" w:color="auto"/>
              <w:left w:val="single" w:sz="4" w:space="0" w:color="auto"/>
              <w:bottom w:val="single" w:sz="4" w:space="0" w:color="auto"/>
              <w:right w:val="single" w:sz="4" w:space="0" w:color="auto"/>
            </w:tcBorders>
            <w:vAlign w:val="center"/>
            <w:hideMark/>
          </w:tcPr>
          <w:p w14:paraId="485CED3E" w14:textId="32A96F2A" w:rsidR="00D90EC4" w:rsidRDefault="00B553AD" w:rsidP="000A510E">
            <w:pPr>
              <w:spacing w:line="276" w:lineRule="auto"/>
              <w:rPr>
                <w:sz w:val="18"/>
                <w:szCs w:val="18"/>
                <w:lang w:eastAsia="zh-CN"/>
              </w:rPr>
            </w:pPr>
            <w:r>
              <w:rPr>
                <w:sz w:val="18"/>
                <w:szCs w:val="18"/>
                <w:lang w:eastAsia="zh-CN"/>
              </w:rPr>
              <w:t>Experienced Manager, Financial Management Department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062C48" w14:textId="6EC64C31" w:rsidR="00D90EC4" w:rsidRDefault="00D90EC4" w:rsidP="00416307">
            <w:pPr>
              <w:spacing w:line="276" w:lineRule="auto"/>
              <w:rPr>
                <w:rFonts w:eastAsia="SimSun"/>
                <w:sz w:val="18"/>
                <w:lang w:eastAsia="zh-CN"/>
              </w:rPr>
            </w:pPr>
            <w:r>
              <w:rPr>
                <w:rFonts w:eastAsia="SimSun" w:cs="SimSun" w:hint="eastAsia"/>
                <w:kern w:val="24"/>
                <w:sz w:val="18"/>
                <w:lang w:eastAsia="zh-CN"/>
              </w:rPr>
              <w:t>李小龙</w:t>
            </w:r>
            <w:r>
              <w:rPr>
                <w:rFonts w:cs="Arial"/>
                <w:kern w:val="24"/>
                <w:sz w:val="18"/>
                <w:lang w:eastAsia="zh-CN"/>
              </w:rPr>
              <w:t>/</w:t>
            </w:r>
            <w:r>
              <w:rPr>
                <w:rFonts w:eastAsia="SimSun" w:cs="SimSun" w:hint="eastAsia"/>
                <w:bCs/>
                <w:kern w:val="24"/>
                <w:sz w:val="18"/>
                <w:lang w:eastAsia="zh-CN"/>
              </w:rPr>
              <w:t>财务管理部</w:t>
            </w:r>
            <w:r>
              <w:rPr>
                <w:rFonts w:cs="Arial"/>
                <w:kern w:val="24"/>
                <w:sz w:val="18"/>
                <w:lang w:eastAsia="zh-CN"/>
              </w:rPr>
              <w:t>/</w:t>
            </w:r>
            <w:r>
              <w:rPr>
                <w:rFonts w:eastAsia="SimSun" w:cs="SimSun" w:hint="eastAsia"/>
                <w:kern w:val="24"/>
                <w:sz w:val="18"/>
                <w:lang w:eastAsia="zh-CN"/>
              </w:rPr>
              <w:t>总行</w:t>
            </w:r>
            <w:r>
              <w:rPr>
                <w:rFonts w:cs="Arial"/>
                <w:kern w:val="24"/>
                <w:sz w:val="18"/>
                <w:lang w:eastAsia="zh-CN"/>
              </w:rPr>
              <w:t>/BOC</w:t>
            </w:r>
          </w:p>
        </w:tc>
        <w:tc>
          <w:tcPr>
            <w:tcW w:w="1709" w:type="dxa"/>
            <w:tcBorders>
              <w:top w:val="single" w:sz="4" w:space="0" w:color="auto"/>
              <w:left w:val="single" w:sz="4" w:space="0" w:color="auto"/>
              <w:bottom w:val="single" w:sz="4" w:space="0" w:color="auto"/>
              <w:right w:val="single" w:sz="4" w:space="0" w:color="auto"/>
            </w:tcBorders>
            <w:vAlign w:val="center"/>
            <w:hideMark/>
          </w:tcPr>
          <w:p w14:paraId="77DD87F1" w14:textId="77777777" w:rsidR="00D90EC4" w:rsidRDefault="00D90EC4" w:rsidP="000A510E">
            <w:pPr>
              <w:spacing w:line="276" w:lineRule="auto"/>
              <w:rPr>
                <w:sz w:val="18"/>
                <w:szCs w:val="18"/>
                <w:lang w:eastAsia="zh-CN"/>
              </w:rPr>
            </w:pPr>
            <w:r>
              <w:rPr>
                <w:rFonts w:cs="Calibri"/>
                <w:kern w:val="24"/>
                <w:sz w:val="18"/>
              </w:rPr>
              <w:t>+8610 66593</w:t>
            </w:r>
            <w:r>
              <w:rPr>
                <w:rFonts w:cs="Calibri"/>
                <w:kern w:val="24"/>
                <w:sz w:val="18"/>
                <w:lang w:eastAsia="zh-CN"/>
              </w:rPr>
              <w:t>969</w:t>
            </w:r>
          </w:p>
        </w:tc>
      </w:tr>
      <w:tr w:rsidR="00D90EC4" w14:paraId="778DD4F0" w14:textId="77777777" w:rsidTr="00625995">
        <w:tc>
          <w:tcPr>
            <w:tcW w:w="1818" w:type="dxa"/>
            <w:tcBorders>
              <w:top w:val="single" w:sz="4" w:space="0" w:color="auto"/>
              <w:left w:val="single" w:sz="4" w:space="0" w:color="auto"/>
              <w:bottom w:val="single" w:sz="4" w:space="0" w:color="auto"/>
              <w:right w:val="single" w:sz="4" w:space="0" w:color="auto"/>
            </w:tcBorders>
            <w:vAlign w:val="center"/>
            <w:hideMark/>
          </w:tcPr>
          <w:p w14:paraId="25ECA843" w14:textId="77777777" w:rsidR="00D90EC4" w:rsidRDefault="00D90EC4" w:rsidP="000A510E">
            <w:pPr>
              <w:spacing w:line="276" w:lineRule="auto"/>
              <w:rPr>
                <w:sz w:val="18"/>
                <w:szCs w:val="18"/>
                <w:lang w:eastAsia="zh-CN"/>
              </w:rPr>
            </w:pPr>
            <w:r>
              <w:rPr>
                <w:rFonts w:cs="Calibri"/>
                <w:bCs/>
                <w:kern w:val="24"/>
                <w:sz w:val="18"/>
              </w:rPr>
              <w:t xml:space="preserve">Ms. </w:t>
            </w:r>
            <w:proofErr w:type="spellStart"/>
            <w:r>
              <w:rPr>
                <w:rFonts w:cs="Calibri" w:hint="eastAsia"/>
                <w:bCs/>
                <w:kern w:val="24"/>
                <w:sz w:val="18"/>
                <w:lang w:eastAsia="zh-CN"/>
              </w:rPr>
              <w:t>Yanping</w:t>
            </w:r>
            <w:proofErr w:type="spellEnd"/>
            <w:r>
              <w:rPr>
                <w:rFonts w:cs="Calibri" w:hint="eastAsia"/>
                <w:bCs/>
                <w:kern w:val="24"/>
                <w:sz w:val="18"/>
                <w:lang w:eastAsia="zh-CN"/>
              </w:rPr>
              <w:t xml:space="preserve"> Zhu</w:t>
            </w:r>
          </w:p>
        </w:tc>
        <w:tc>
          <w:tcPr>
            <w:tcW w:w="3329" w:type="dxa"/>
            <w:tcBorders>
              <w:top w:val="single" w:sz="4" w:space="0" w:color="auto"/>
              <w:left w:val="single" w:sz="4" w:space="0" w:color="auto"/>
              <w:bottom w:val="single" w:sz="4" w:space="0" w:color="auto"/>
              <w:right w:val="single" w:sz="4" w:space="0" w:color="auto"/>
            </w:tcBorders>
            <w:vAlign w:val="center"/>
            <w:hideMark/>
          </w:tcPr>
          <w:p w14:paraId="02FFE25E" w14:textId="77777777" w:rsidR="00D90EC4" w:rsidRDefault="00D90EC4" w:rsidP="000A510E">
            <w:pPr>
              <w:spacing w:line="276" w:lineRule="auto"/>
              <w:rPr>
                <w:sz w:val="18"/>
                <w:szCs w:val="18"/>
                <w:lang w:eastAsia="zh-CN"/>
              </w:rPr>
            </w:pPr>
            <w:r>
              <w:rPr>
                <w:rFonts w:cs="Calibri" w:hint="eastAsia"/>
                <w:kern w:val="24"/>
                <w:sz w:val="18"/>
                <w:lang w:eastAsia="zh-CN"/>
              </w:rPr>
              <w:t xml:space="preserve">Senior </w:t>
            </w:r>
            <w:r>
              <w:rPr>
                <w:rFonts w:cs="Calibri"/>
                <w:kern w:val="24"/>
                <w:sz w:val="18"/>
              </w:rPr>
              <w:t>Manager of Asset Liability management team, Financial Management Department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D9BE353" w14:textId="77777777" w:rsidR="00D90EC4" w:rsidRDefault="00D90EC4" w:rsidP="000A510E">
            <w:pPr>
              <w:spacing w:line="276" w:lineRule="auto"/>
              <w:rPr>
                <w:rFonts w:eastAsia="SimSun"/>
                <w:sz w:val="18"/>
                <w:lang w:eastAsia="zh-CN"/>
              </w:rPr>
            </w:pPr>
            <w:r>
              <w:rPr>
                <w:rFonts w:cs="Georgia"/>
                <w:color w:val="000000"/>
                <w:sz w:val="18"/>
                <w:szCs w:val="18"/>
                <w:lang w:eastAsia="zh-CN"/>
              </w:rPr>
              <w:t>朱雁萍</w:t>
            </w:r>
            <w:r>
              <w:rPr>
                <w:rFonts w:cs="Calibri"/>
                <w:kern w:val="24"/>
                <w:sz w:val="18"/>
                <w:lang w:eastAsia="zh-CN"/>
              </w:rPr>
              <w:t>/</w:t>
            </w:r>
            <w:r>
              <w:rPr>
                <w:rFonts w:eastAsia="SimSun" w:cs="SimSun" w:hint="eastAsia"/>
                <w:kern w:val="24"/>
                <w:sz w:val="18"/>
                <w:lang w:eastAsia="zh-CN"/>
              </w:rPr>
              <w:t>资产负债</w:t>
            </w:r>
            <w:r>
              <w:rPr>
                <w:rFonts w:cs="Calibri"/>
                <w:kern w:val="24"/>
                <w:sz w:val="18"/>
                <w:lang w:eastAsia="zh-CN"/>
              </w:rPr>
              <w:t>/</w:t>
            </w:r>
            <w:r>
              <w:rPr>
                <w:rFonts w:eastAsia="SimSun" w:cs="SimSun" w:hint="eastAsia"/>
                <w:bCs/>
                <w:kern w:val="24"/>
                <w:sz w:val="18"/>
                <w:lang w:eastAsia="zh-CN"/>
              </w:rPr>
              <w:t>财务管理部</w:t>
            </w:r>
            <w:r>
              <w:rPr>
                <w:rFonts w:cs="Calibri"/>
                <w:kern w:val="24"/>
                <w:sz w:val="18"/>
                <w:lang w:eastAsia="zh-CN"/>
              </w:rPr>
              <w:t>/</w:t>
            </w:r>
            <w:r>
              <w:rPr>
                <w:rFonts w:eastAsia="SimSun" w:cs="SimSun" w:hint="eastAsia"/>
                <w:kern w:val="24"/>
                <w:sz w:val="18"/>
                <w:lang w:eastAsia="zh-CN"/>
              </w:rPr>
              <w:t>总行</w:t>
            </w:r>
            <w:r>
              <w:rPr>
                <w:rFonts w:cs="Calibri"/>
                <w:kern w:val="24"/>
                <w:sz w:val="18"/>
                <w:lang w:eastAsia="zh-CN"/>
              </w:rPr>
              <w:t>/BOC</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06CC351" w14:textId="77777777" w:rsidR="00D90EC4" w:rsidRDefault="00D90EC4" w:rsidP="000A510E">
            <w:pPr>
              <w:spacing w:line="276" w:lineRule="auto"/>
              <w:rPr>
                <w:sz w:val="18"/>
                <w:szCs w:val="18"/>
                <w:lang w:eastAsia="zh-CN"/>
              </w:rPr>
            </w:pPr>
            <w:r>
              <w:rPr>
                <w:rFonts w:cs="Calibri"/>
                <w:kern w:val="24"/>
                <w:sz w:val="18"/>
              </w:rPr>
              <w:t>+8610 6659</w:t>
            </w:r>
            <w:r>
              <w:rPr>
                <w:rFonts w:cs="Calibri" w:hint="eastAsia"/>
                <w:kern w:val="24"/>
                <w:sz w:val="18"/>
                <w:lang w:eastAsia="zh-CN"/>
              </w:rPr>
              <w:t>3956</w:t>
            </w:r>
          </w:p>
        </w:tc>
      </w:tr>
      <w:tr w:rsidR="00625995" w14:paraId="4CADD20F" w14:textId="77777777" w:rsidTr="00556DD8">
        <w:trPr>
          <w:trHeight w:val="467"/>
        </w:trPr>
        <w:tc>
          <w:tcPr>
            <w:tcW w:w="1818" w:type="dxa"/>
            <w:tcBorders>
              <w:top w:val="single" w:sz="4" w:space="0" w:color="auto"/>
              <w:left w:val="single" w:sz="4" w:space="0" w:color="auto"/>
              <w:bottom w:val="single" w:sz="4" w:space="0" w:color="auto"/>
              <w:right w:val="single" w:sz="4" w:space="0" w:color="auto"/>
            </w:tcBorders>
            <w:vAlign w:val="center"/>
            <w:hideMark/>
          </w:tcPr>
          <w:p w14:paraId="172EE537" w14:textId="127F5988" w:rsidR="00625995" w:rsidRPr="004B12B1" w:rsidRDefault="00625995" w:rsidP="000A510E">
            <w:pPr>
              <w:spacing w:line="276" w:lineRule="auto"/>
              <w:rPr>
                <w:sz w:val="18"/>
                <w:szCs w:val="18"/>
                <w:highlight w:val="yellow"/>
                <w:lang w:eastAsia="zh-CN"/>
              </w:rPr>
            </w:pPr>
            <w:r w:rsidRPr="00B633E2">
              <w:rPr>
                <w:rFonts w:cs="Calibri"/>
                <w:bCs/>
                <w:kern w:val="24"/>
                <w:sz w:val="18"/>
              </w:rPr>
              <w:t xml:space="preserve">Ms. </w:t>
            </w:r>
            <w:proofErr w:type="spellStart"/>
            <w:r w:rsidRPr="00B633E2">
              <w:rPr>
                <w:rFonts w:cs="Calibri"/>
                <w:bCs/>
                <w:kern w:val="24"/>
                <w:sz w:val="18"/>
              </w:rPr>
              <w:t>Xiaokun</w:t>
            </w:r>
            <w:proofErr w:type="spellEnd"/>
            <w:r w:rsidRPr="00B633E2">
              <w:rPr>
                <w:rFonts w:cs="Calibri"/>
                <w:bCs/>
                <w:kern w:val="24"/>
                <w:sz w:val="18"/>
              </w:rPr>
              <w:t xml:space="preserve"> Li</w:t>
            </w:r>
          </w:p>
        </w:tc>
        <w:tc>
          <w:tcPr>
            <w:tcW w:w="3329" w:type="dxa"/>
            <w:tcBorders>
              <w:top w:val="single" w:sz="4" w:space="0" w:color="auto"/>
              <w:left w:val="single" w:sz="4" w:space="0" w:color="auto"/>
              <w:bottom w:val="single" w:sz="4" w:space="0" w:color="auto"/>
              <w:right w:val="single" w:sz="4" w:space="0" w:color="auto"/>
            </w:tcBorders>
            <w:vAlign w:val="center"/>
            <w:hideMark/>
          </w:tcPr>
          <w:p w14:paraId="7D1C235A" w14:textId="4D9EEB59" w:rsidR="00625995" w:rsidRPr="00B633E2" w:rsidRDefault="00B553AD" w:rsidP="000A510E">
            <w:pPr>
              <w:spacing w:line="276" w:lineRule="auto"/>
              <w:rPr>
                <w:sz w:val="18"/>
                <w:szCs w:val="18"/>
              </w:rPr>
            </w:pPr>
            <w:r w:rsidRPr="00B633E2">
              <w:rPr>
                <w:sz w:val="18"/>
                <w:szCs w:val="18"/>
              </w:rPr>
              <w:t xml:space="preserve">Experienced Manager, </w:t>
            </w:r>
            <w:r w:rsidR="005C48CE">
              <w:rPr>
                <w:sz w:val="18"/>
                <w:szCs w:val="18"/>
              </w:rPr>
              <w:t>Asset and Liability Management Department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B8532A0" w14:textId="64B79264" w:rsidR="00625995" w:rsidRPr="00B633E2" w:rsidRDefault="00625995" w:rsidP="000A510E">
            <w:pPr>
              <w:spacing w:line="276" w:lineRule="auto"/>
              <w:rPr>
                <w:sz w:val="18"/>
                <w:szCs w:val="18"/>
                <w:lang w:eastAsia="zh-CN"/>
              </w:rPr>
            </w:pPr>
            <w:r w:rsidRPr="00B633E2">
              <w:rPr>
                <w:rFonts w:eastAsia="SimSun" w:cs="SimSun" w:hint="eastAsia"/>
                <w:kern w:val="24"/>
                <w:sz w:val="18"/>
                <w:lang w:eastAsia="zh-CN"/>
              </w:rPr>
              <w:t>栗晓鹍</w:t>
            </w:r>
            <w:r w:rsidRPr="00B633E2">
              <w:rPr>
                <w:rFonts w:cs="Arial"/>
                <w:kern w:val="24"/>
                <w:sz w:val="18"/>
                <w:lang w:eastAsia="zh-CN"/>
              </w:rPr>
              <w:t>/</w:t>
            </w:r>
            <w:r w:rsidR="005C48CE">
              <w:rPr>
                <w:rFonts w:eastAsia="SimSun" w:cs="SimSun" w:hint="eastAsia"/>
                <w:kern w:val="24"/>
                <w:sz w:val="18"/>
                <w:lang w:eastAsia="zh-CN"/>
              </w:rPr>
              <w:t>资产负债管理部</w:t>
            </w:r>
            <w:r w:rsidRPr="00B633E2">
              <w:rPr>
                <w:rFonts w:cs="Arial"/>
                <w:kern w:val="24"/>
                <w:sz w:val="18"/>
                <w:lang w:eastAsia="zh-CN"/>
              </w:rPr>
              <w:t>/</w:t>
            </w:r>
            <w:r w:rsidRPr="00B633E2">
              <w:rPr>
                <w:rFonts w:eastAsia="SimSun" w:cs="SimSun" w:hint="eastAsia"/>
                <w:kern w:val="24"/>
                <w:sz w:val="18"/>
                <w:lang w:eastAsia="zh-CN"/>
              </w:rPr>
              <w:t>总行</w:t>
            </w:r>
            <w:r w:rsidRPr="00B633E2">
              <w:rPr>
                <w:rFonts w:cs="Arial"/>
                <w:kern w:val="24"/>
                <w:sz w:val="18"/>
                <w:lang w:eastAsia="zh-CN"/>
              </w:rPr>
              <w:t>/BOC</w:t>
            </w:r>
          </w:p>
        </w:tc>
        <w:tc>
          <w:tcPr>
            <w:tcW w:w="1709" w:type="dxa"/>
            <w:tcBorders>
              <w:top w:val="single" w:sz="4" w:space="0" w:color="auto"/>
              <w:left w:val="single" w:sz="4" w:space="0" w:color="auto"/>
              <w:bottom w:val="single" w:sz="4" w:space="0" w:color="auto"/>
              <w:right w:val="single" w:sz="4" w:space="0" w:color="auto"/>
            </w:tcBorders>
            <w:vAlign w:val="center"/>
            <w:hideMark/>
          </w:tcPr>
          <w:p w14:paraId="7FF3F292" w14:textId="58C189F9" w:rsidR="00625995" w:rsidRPr="00B633E2" w:rsidRDefault="00625995" w:rsidP="000A510E">
            <w:pPr>
              <w:spacing w:line="276" w:lineRule="auto"/>
              <w:rPr>
                <w:sz w:val="18"/>
                <w:szCs w:val="18"/>
                <w:lang w:eastAsia="zh-CN"/>
              </w:rPr>
            </w:pPr>
            <w:r w:rsidRPr="00B633E2">
              <w:rPr>
                <w:rFonts w:cs="Calibri"/>
                <w:kern w:val="24"/>
                <w:sz w:val="18"/>
              </w:rPr>
              <w:t>+8610 66593965</w:t>
            </w:r>
          </w:p>
        </w:tc>
      </w:tr>
      <w:tr w:rsidR="00625995" w14:paraId="27421CA1" w14:textId="77777777" w:rsidTr="00FB5208">
        <w:tc>
          <w:tcPr>
            <w:tcW w:w="1818" w:type="dxa"/>
            <w:tcBorders>
              <w:top w:val="single" w:sz="4" w:space="0" w:color="auto"/>
              <w:left w:val="single" w:sz="4" w:space="0" w:color="auto"/>
              <w:bottom w:val="single" w:sz="4" w:space="0" w:color="auto"/>
              <w:right w:val="single" w:sz="4" w:space="0" w:color="auto"/>
            </w:tcBorders>
            <w:vAlign w:val="center"/>
            <w:hideMark/>
          </w:tcPr>
          <w:p w14:paraId="43606F94" w14:textId="3A84074E" w:rsidR="00625995" w:rsidRDefault="00625995" w:rsidP="000A510E">
            <w:pPr>
              <w:spacing w:line="276" w:lineRule="auto"/>
              <w:rPr>
                <w:sz w:val="18"/>
                <w:szCs w:val="18"/>
                <w:lang w:eastAsia="zh-CN"/>
              </w:rPr>
            </w:pPr>
            <w:r>
              <w:rPr>
                <w:rFonts w:cs="Calibri"/>
                <w:bCs/>
                <w:kern w:val="24"/>
                <w:sz w:val="18"/>
              </w:rPr>
              <w:t xml:space="preserve">Mr. </w:t>
            </w:r>
            <w:proofErr w:type="spellStart"/>
            <w:r>
              <w:rPr>
                <w:rFonts w:cs="Calibri"/>
                <w:bCs/>
                <w:kern w:val="24"/>
                <w:sz w:val="18"/>
              </w:rPr>
              <w:t>Shuguang</w:t>
            </w:r>
            <w:proofErr w:type="spellEnd"/>
            <w:r>
              <w:rPr>
                <w:rFonts w:cs="Calibri"/>
                <w:bCs/>
                <w:kern w:val="24"/>
                <w:sz w:val="18"/>
              </w:rPr>
              <w:t xml:space="preserve"> Liu</w:t>
            </w:r>
          </w:p>
        </w:tc>
        <w:tc>
          <w:tcPr>
            <w:tcW w:w="3329" w:type="dxa"/>
            <w:tcBorders>
              <w:top w:val="single" w:sz="4" w:space="0" w:color="auto"/>
              <w:left w:val="single" w:sz="4" w:space="0" w:color="auto"/>
              <w:bottom w:val="single" w:sz="4" w:space="0" w:color="auto"/>
              <w:right w:val="single" w:sz="4" w:space="0" w:color="auto"/>
            </w:tcBorders>
            <w:vAlign w:val="center"/>
            <w:hideMark/>
          </w:tcPr>
          <w:p w14:paraId="65A54A58" w14:textId="7177F718" w:rsidR="00625995" w:rsidRDefault="00F90541" w:rsidP="000A510E">
            <w:pPr>
              <w:spacing w:line="276" w:lineRule="auto"/>
              <w:rPr>
                <w:sz w:val="18"/>
                <w:szCs w:val="18"/>
                <w:lang w:eastAsia="zh-CN"/>
              </w:rPr>
            </w:pPr>
            <w:r w:rsidRPr="00B633E2">
              <w:rPr>
                <w:rFonts w:cs="Calibri"/>
                <w:kern w:val="24"/>
                <w:sz w:val="18"/>
                <w:lang w:eastAsia="zh-CN"/>
              </w:rPr>
              <w:t>Senio</w:t>
            </w:r>
            <w:r w:rsidRPr="00B633E2">
              <w:rPr>
                <w:rFonts w:cs="Calibri"/>
                <w:kern w:val="24"/>
                <w:sz w:val="18"/>
              </w:rPr>
              <w:t xml:space="preserve">r </w:t>
            </w:r>
            <w:r w:rsidR="00625995" w:rsidRPr="00B633E2">
              <w:rPr>
                <w:rFonts w:cs="Calibri"/>
                <w:kern w:val="24"/>
                <w:sz w:val="18"/>
              </w:rPr>
              <w:t xml:space="preserve">Manager of Liquidity Management Team, </w:t>
            </w:r>
            <w:r w:rsidR="005C48CE">
              <w:rPr>
                <w:rFonts w:cs="Calibri"/>
                <w:kern w:val="24"/>
                <w:sz w:val="18"/>
              </w:rPr>
              <w:t>Asset and Liability Management Department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121FA0C" w14:textId="224F3BB9" w:rsidR="00625995" w:rsidRDefault="00625995" w:rsidP="000A510E">
            <w:pPr>
              <w:spacing w:line="276" w:lineRule="auto"/>
              <w:rPr>
                <w:sz w:val="18"/>
                <w:szCs w:val="18"/>
                <w:lang w:eastAsia="zh-CN"/>
              </w:rPr>
            </w:pPr>
            <w:r>
              <w:rPr>
                <w:rFonts w:eastAsia="SimSun" w:cs="SimSun" w:hint="eastAsia"/>
                <w:kern w:val="24"/>
                <w:sz w:val="18"/>
                <w:lang w:eastAsia="zh-CN"/>
              </w:rPr>
              <w:t>刘曙光</w:t>
            </w:r>
            <w:r>
              <w:rPr>
                <w:rFonts w:cs="Arial"/>
                <w:kern w:val="24"/>
                <w:sz w:val="18"/>
                <w:lang w:eastAsia="zh-CN"/>
              </w:rPr>
              <w:t>/</w:t>
            </w:r>
            <w:r>
              <w:rPr>
                <w:rFonts w:eastAsia="SimSun" w:cs="SimSun" w:hint="eastAsia"/>
                <w:kern w:val="24"/>
                <w:sz w:val="18"/>
                <w:lang w:eastAsia="zh-CN"/>
              </w:rPr>
              <w:t>流动性</w:t>
            </w:r>
            <w:r>
              <w:rPr>
                <w:rFonts w:cs="Arial"/>
                <w:kern w:val="24"/>
                <w:sz w:val="18"/>
                <w:lang w:eastAsia="zh-CN"/>
              </w:rPr>
              <w:t>/</w:t>
            </w:r>
            <w:r w:rsidR="005C48CE">
              <w:rPr>
                <w:rFonts w:eastAsia="SimSun" w:cs="SimSun" w:hint="eastAsia"/>
                <w:kern w:val="24"/>
                <w:sz w:val="18"/>
                <w:lang w:eastAsia="zh-CN"/>
              </w:rPr>
              <w:t>资产负债管理部</w:t>
            </w:r>
            <w:r>
              <w:rPr>
                <w:rFonts w:cs="Arial"/>
                <w:kern w:val="24"/>
                <w:sz w:val="18"/>
                <w:lang w:eastAsia="zh-CN"/>
              </w:rPr>
              <w:t>/</w:t>
            </w:r>
            <w:r>
              <w:rPr>
                <w:rFonts w:eastAsia="SimSun" w:cs="SimSun" w:hint="eastAsia"/>
                <w:kern w:val="24"/>
                <w:sz w:val="18"/>
                <w:lang w:eastAsia="zh-CN"/>
              </w:rPr>
              <w:t>总行</w:t>
            </w:r>
            <w:r>
              <w:rPr>
                <w:rFonts w:cs="Arial"/>
                <w:kern w:val="24"/>
                <w:sz w:val="18"/>
                <w:lang w:eastAsia="zh-CN"/>
              </w:rPr>
              <w:t>/BOC</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F825D4C" w14:textId="6853D23B" w:rsidR="00625995" w:rsidRDefault="00625995" w:rsidP="000A510E">
            <w:pPr>
              <w:spacing w:line="276" w:lineRule="auto"/>
              <w:rPr>
                <w:sz w:val="18"/>
                <w:szCs w:val="18"/>
              </w:rPr>
            </w:pPr>
            <w:r>
              <w:rPr>
                <w:rFonts w:cs="Calibri"/>
                <w:kern w:val="24"/>
                <w:sz w:val="18"/>
              </w:rPr>
              <w:t>+8610 66593985</w:t>
            </w:r>
          </w:p>
        </w:tc>
      </w:tr>
    </w:tbl>
    <w:p w14:paraId="723EF145" w14:textId="77777777" w:rsidR="00E23BEF" w:rsidRDefault="00E23BEF" w:rsidP="00AD3EF4"/>
    <w:p w14:paraId="0D27CFA3" w14:textId="55976A62" w:rsidR="00A41C1A" w:rsidRDefault="00A41C1A" w:rsidP="00A41C1A">
      <w:pPr>
        <w:pStyle w:val="Heading2"/>
      </w:pPr>
      <w:bookmarkStart w:id="44" w:name="_Toc83219416"/>
      <w:r>
        <w:t>A-</w:t>
      </w:r>
      <w:r w:rsidR="004238AE">
        <w:rPr>
          <w:rFonts w:hint="eastAsia"/>
          <w:lang w:eastAsia="zh-CN"/>
        </w:rPr>
        <w:t>3</w:t>
      </w:r>
      <w:r>
        <w:t>.</w:t>
      </w:r>
      <w:r>
        <w:tab/>
      </w:r>
      <w:r w:rsidR="00A04F24">
        <w:rPr>
          <w:rFonts w:hint="eastAsia"/>
          <w:lang w:eastAsia="zh-CN"/>
        </w:rPr>
        <w:t>纽约分行</w:t>
      </w:r>
      <w:r w:rsidR="00A712D1">
        <w:rPr>
          <w:lang w:eastAsia="zh-CN"/>
        </w:rPr>
        <w:t>司库</w:t>
      </w:r>
      <w:r w:rsidR="00AD3EF4">
        <w:rPr>
          <w:lang w:eastAsia="zh-CN"/>
        </w:rPr>
        <w:t>主要联络人</w:t>
      </w:r>
      <w:r>
        <w:t xml:space="preserve">Key </w:t>
      </w:r>
      <w:r w:rsidR="00AE5DB4">
        <w:t>BOCNY</w:t>
      </w:r>
      <w:r>
        <w:t xml:space="preserve"> </w:t>
      </w:r>
      <w:r w:rsidR="00A712D1">
        <w:t>Treasury</w:t>
      </w:r>
      <w:r>
        <w:t xml:space="preserve"> Contacts</w:t>
      </w:r>
      <w:bookmarkEnd w:id="44"/>
    </w:p>
    <w:tbl>
      <w:tblPr>
        <w:tblStyle w:val="TableGrid"/>
        <w:tblW w:w="9670" w:type="dxa"/>
        <w:tblLayout w:type="fixed"/>
        <w:tblLook w:val="04A0" w:firstRow="1" w:lastRow="0" w:firstColumn="1" w:lastColumn="0" w:noHBand="0" w:noVBand="1"/>
      </w:tblPr>
      <w:tblGrid>
        <w:gridCol w:w="1818"/>
        <w:gridCol w:w="3330"/>
        <w:gridCol w:w="2790"/>
        <w:gridCol w:w="1732"/>
      </w:tblGrid>
      <w:tr w:rsidR="00F16307" w:rsidRPr="00E23BEF" w14:paraId="0145B245" w14:textId="77777777" w:rsidTr="00033197">
        <w:trPr>
          <w:trHeight w:val="292"/>
        </w:trPr>
        <w:tc>
          <w:tcPr>
            <w:tcW w:w="1818" w:type="dxa"/>
            <w:shd w:val="clear" w:color="auto" w:fill="D9D9D9" w:themeFill="background1" w:themeFillShade="D9"/>
            <w:vAlign w:val="center"/>
          </w:tcPr>
          <w:p w14:paraId="7DD78E18" w14:textId="77777777" w:rsidR="00F16307" w:rsidRPr="00E23BEF" w:rsidRDefault="00F16307" w:rsidP="00B83217">
            <w:pPr>
              <w:spacing w:line="276" w:lineRule="auto"/>
              <w:rPr>
                <w:b/>
                <w:sz w:val="18"/>
                <w:szCs w:val="18"/>
              </w:rPr>
            </w:pPr>
            <w:r w:rsidRPr="00E23BEF">
              <w:rPr>
                <w:b/>
                <w:sz w:val="18"/>
                <w:szCs w:val="18"/>
              </w:rPr>
              <w:t>Name</w:t>
            </w:r>
          </w:p>
        </w:tc>
        <w:tc>
          <w:tcPr>
            <w:tcW w:w="3330" w:type="dxa"/>
            <w:shd w:val="clear" w:color="auto" w:fill="D9D9D9" w:themeFill="background1" w:themeFillShade="D9"/>
            <w:vAlign w:val="center"/>
          </w:tcPr>
          <w:p w14:paraId="51732627" w14:textId="77777777" w:rsidR="00F16307" w:rsidRPr="00E23BEF" w:rsidRDefault="00F16307" w:rsidP="00B83217">
            <w:pPr>
              <w:spacing w:line="276" w:lineRule="auto"/>
              <w:rPr>
                <w:b/>
                <w:sz w:val="18"/>
                <w:szCs w:val="18"/>
              </w:rPr>
            </w:pPr>
            <w:r w:rsidRPr="00E23BEF">
              <w:rPr>
                <w:b/>
                <w:sz w:val="18"/>
                <w:szCs w:val="18"/>
              </w:rPr>
              <w:t>Title</w:t>
            </w:r>
          </w:p>
        </w:tc>
        <w:tc>
          <w:tcPr>
            <w:tcW w:w="2790" w:type="dxa"/>
            <w:shd w:val="clear" w:color="auto" w:fill="D9D9D9" w:themeFill="background1" w:themeFillShade="D9"/>
            <w:vAlign w:val="center"/>
          </w:tcPr>
          <w:p w14:paraId="498B94B0" w14:textId="77777777" w:rsidR="00F16307" w:rsidRPr="00E23BEF" w:rsidRDefault="00F16307" w:rsidP="00B83217">
            <w:pPr>
              <w:spacing w:line="276" w:lineRule="auto"/>
              <w:rPr>
                <w:b/>
                <w:sz w:val="18"/>
                <w:szCs w:val="18"/>
              </w:rPr>
            </w:pPr>
            <w:r w:rsidRPr="00E23BEF">
              <w:rPr>
                <w:b/>
                <w:sz w:val="18"/>
                <w:szCs w:val="18"/>
              </w:rPr>
              <w:t>Email</w:t>
            </w:r>
          </w:p>
        </w:tc>
        <w:tc>
          <w:tcPr>
            <w:tcW w:w="1732" w:type="dxa"/>
            <w:shd w:val="clear" w:color="auto" w:fill="D9D9D9" w:themeFill="background1" w:themeFillShade="D9"/>
            <w:vAlign w:val="center"/>
          </w:tcPr>
          <w:p w14:paraId="0AD3FAB5" w14:textId="7B3770DB" w:rsidR="00F16307" w:rsidRPr="00E23BEF" w:rsidRDefault="00F16307" w:rsidP="00B83217">
            <w:pPr>
              <w:spacing w:line="276" w:lineRule="auto"/>
              <w:rPr>
                <w:b/>
                <w:sz w:val="18"/>
                <w:szCs w:val="18"/>
              </w:rPr>
            </w:pPr>
            <w:r w:rsidRPr="00E23BEF">
              <w:rPr>
                <w:b/>
                <w:sz w:val="18"/>
                <w:szCs w:val="18"/>
              </w:rPr>
              <w:t>Phone</w:t>
            </w:r>
          </w:p>
        </w:tc>
      </w:tr>
      <w:tr w:rsidR="00F16307" w:rsidRPr="00E23BEF" w14:paraId="16DE03C5" w14:textId="77777777" w:rsidTr="00033197">
        <w:trPr>
          <w:trHeight w:val="276"/>
        </w:trPr>
        <w:tc>
          <w:tcPr>
            <w:tcW w:w="1818" w:type="dxa"/>
            <w:vAlign w:val="center"/>
          </w:tcPr>
          <w:p w14:paraId="69D4C39A" w14:textId="54B2E02D" w:rsidR="00F16307" w:rsidRPr="00FA04BD" w:rsidRDefault="00A712D1" w:rsidP="00B83217">
            <w:pPr>
              <w:spacing w:line="276" w:lineRule="auto"/>
              <w:rPr>
                <w:sz w:val="18"/>
                <w:szCs w:val="18"/>
              </w:rPr>
            </w:pPr>
            <w:r>
              <w:rPr>
                <w:rFonts w:cs="Calibri"/>
                <w:bCs/>
                <w:kern w:val="24"/>
                <w:sz w:val="18"/>
              </w:rPr>
              <w:t>M</w:t>
            </w:r>
            <w:r w:rsidR="005C48CE">
              <w:rPr>
                <w:rFonts w:cs="Calibri"/>
                <w:bCs/>
                <w:kern w:val="24"/>
                <w:sz w:val="18"/>
                <w:lang w:eastAsia="zh-CN"/>
              </w:rPr>
              <w:t>r. Qian Peng</w:t>
            </w:r>
          </w:p>
        </w:tc>
        <w:tc>
          <w:tcPr>
            <w:tcW w:w="3330" w:type="dxa"/>
            <w:vAlign w:val="center"/>
          </w:tcPr>
          <w:p w14:paraId="2260D02D" w14:textId="1F450C75" w:rsidR="00F16307" w:rsidRPr="00FA04BD" w:rsidRDefault="00F16307" w:rsidP="00B83217">
            <w:pPr>
              <w:spacing w:line="276" w:lineRule="auto"/>
              <w:rPr>
                <w:sz w:val="18"/>
                <w:szCs w:val="18"/>
              </w:rPr>
            </w:pPr>
            <w:r w:rsidRPr="00FA04BD">
              <w:rPr>
                <w:rFonts w:cs="Calibri"/>
                <w:bCs/>
                <w:kern w:val="24"/>
                <w:sz w:val="18"/>
              </w:rPr>
              <w:t xml:space="preserve">Head of </w:t>
            </w:r>
            <w:r w:rsidR="00A712D1">
              <w:rPr>
                <w:rFonts w:cs="Calibri"/>
                <w:bCs/>
                <w:kern w:val="24"/>
                <w:sz w:val="18"/>
              </w:rPr>
              <w:t>TRY</w:t>
            </w:r>
          </w:p>
        </w:tc>
        <w:tc>
          <w:tcPr>
            <w:tcW w:w="2790" w:type="dxa"/>
            <w:vAlign w:val="center"/>
          </w:tcPr>
          <w:p w14:paraId="771F1C7F" w14:textId="6D4F127C" w:rsidR="00F16307" w:rsidRPr="00FA04BD" w:rsidRDefault="005C48CE" w:rsidP="00B83217">
            <w:pPr>
              <w:spacing w:line="276" w:lineRule="auto"/>
              <w:rPr>
                <w:sz w:val="18"/>
                <w:szCs w:val="18"/>
              </w:rPr>
            </w:pPr>
            <w:r>
              <w:rPr>
                <w:rFonts w:cs="Times New Roman"/>
                <w:kern w:val="24"/>
                <w:sz w:val="18"/>
                <w:szCs w:val="18"/>
                <w:u w:val="single"/>
              </w:rPr>
              <w:t>QPENG</w:t>
            </w:r>
            <w:r w:rsidR="006741C2" w:rsidRPr="006741C2">
              <w:rPr>
                <w:rFonts w:cs="Times New Roman"/>
                <w:kern w:val="24"/>
                <w:sz w:val="18"/>
                <w:szCs w:val="18"/>
                <w:u w:val="single"/>
              </w:rPr>
              <w:t>@BOCUSA.COM</w:t>
            </w:r>
          </w:p>
        </w:tc>
        <w:tc>
          <w:tcPr>
            <w:tcW w:w="1732" w:type="dxa"/>
            <w:vAlign w:val="center"/>
          </w:tcPr>
          <w:p w14:paraId="7F951F48" w14:textId="0D850DB8" w:rsidR="00F16307" w:rsidRPr="00FA04BD" w:rsidRDefault="00F16307" w:rsidP="00B83217">
            <w:pPr>
              <w:spacing w:line="276" w:lineRule="auto"/>
              <w:rPr>
                <w:sz w:val="18"/>
                <w:szCs w:val="18"/>
              </w:rPr>
            </w:pPr>
            <w:r w:rsidRPr="00FA04BD">
              <w:rPr>
                <w:rFonts w:cs="Calibri"/>
                <w:bCs/>
                <w:kern w:val="24"/>
                <w:sz w:val="18"/>
              </w:rPr>
              <w:t>001-</w:t>
            </w:r>
            <w:r w:rsidR="006741C2">
              <w:rPr>
                <w:rFonts w:cs="Times New Roman" w:hint="eastAsia"/>
                <w:kern w:val="24"/>
                <w:sz w:val="18"/>
                <w:szCs w:val="18"/>
                <w:lang w:eastAsia="zh-CN"/>
              </w:rPr>
              <w:t>212</w:t>
            </w:r>
            <w:r w:rsidR="006741C2" w:rsidRPr="005A456B">
              <w:rPr>
                <w:rFonts w:cs="Times New Roman"/>
                <w:kern w:val="24"/>
                <w:sz w:val="18"/>
                <w:szCs w:val="18"/>
              </w:rPr>
              <w:t xml:space="preserve"> </w:t>
            </w:r>
            <w:r w:rsidR="006741C2">
              <w:rPr>
                <w:rFonts w:cs="Times New Roman" w:hint="eastAsia"/>
                <w:kern w:val="24"/>
                <w:sz w:val="18"/>
                <w:szCs w:val="18"/>
                <w:lang w:eastAsia="zh-CN"/>
              </w:rPr>
              <w:t>308</w:t>
            </w:r>
            <w:r w:rsidR="006741C2" w:rsidRPr="005A456B">
              <w:rPr>
                <w:rFonts w:cs="Times New Roman"/>
                <w:kern w:val="24"/>
                <w:sz w:val="18"/>
                <w:szCs w:val="18"/>
              </w:rPr>
              <w:t xml:space="preserve"> </w:t>
            </w:r>
            <w:r w:rsidR="006741C2">
              <w:rPr>
                <w:rFonts w:cs="Times New Roman" w:hint="eastAsia"/>
                <w:kern w:val="24"/>
                <w:sz w:val="18"/>
                <w:szCs w:val="18"/>
                <w:lang w:eastAsia="zh-CN"/>
              </w:rPr>
              <w:t>53</w:t>
            </w:r>
            <w:r w:rsidR="005C48CE">
              <w:rPr>
                <w:rFonts w:cs="Times New Roman"/>
                <w:kern w:val="24"/>
                <w:sz w:val="18"/>
                <w:szCs w:val="18"/>
                <w:lang w:eastAsia="zh-CN"/>
              </w:rPr>
              <w:t>42</w:t>
            </w:r>
          </w:p>
        </w:tc>
      </w:tr>
      <w:tr w:rsidR="0070177E" w:rsidRPr="00E23BEF" w14:paraId="4071D959" w14:textId="77777777" w:rsidTr="00033197">
        <w:trPr>
          <w:trHeight w:val="292"/>
        </w:trPr>
        <w:tc>
          <w:tcPr>
            <w:tcW w:w="1818" w:type="dxa"/>
            <w:vAlign w:val="center"/>
          </w:tcPr>
          <w:p w14:paraId="12760924" w14:textId="18F182BD" w:rsidR="0070177E" w:rsidRPr="00FA04BD" w:rsidRDefault="00A75F06" w:rsidP="00CB0113">
            <w:pPr>
              <w:spacing w:line="276" w:lineRule="auto"/>
              <w:rPr>
                <w:rFonts w:cs="Calibri"/>
                <w:bCs/>
                <w:kern w:val="24"/>
                <w:sz w:val="18"/>
              </w:rPr>
            </w:pPr>
            <w:r>
              <w:rPr>
                <w:rFonts w:cs="Calibri"/>
                <w:bCs/>
                <w:kern w:val="24"/>
                <w:sz w:val="18"/>
              </w:rPr>
              <w:t>Mr</w:t>
            </w:r>
            <w:r w:rsidR="0070177E">
              <w:rPr>
                <w:rFonts w:cs="Calibri"/>
                <w:bCs/>
                <w:kern w:val="24"/>
                <w:sz w:val="18"/>
              </w:rPr>
              <w:t xml:space="preserve">. </w:t>
            </w:r>
            <w:r w:rsidR="00CB0113">
              <w:rPr>
                <w:rFonts w:cs="Calibri"/>
                <w:bCs/>
                <w:kern w:val="24"/>
                <w:sz w:val="18"/>
              </w:rPr>
              <w:t>Peng Zhang</w:t>
            </w:r>
          </w:p>
        </w:tc>
        <w:tc>
          <w:tcPr>
            <w:tcW w:w="3330" w:type="dxa"/>
            <w:vAlign w:val="center"/>
          </w:tcPr>
          <w:p w14:paraId="55496D10" w14:textId="43362EBD" w:rsidR="0070177E" w:rsidRPr="00FA04BD" w:rsidRDefault="0070177E" w:rsidP="00B83217">
            <w:pPr>
              <w:spacing w:line="276" w:lineRule="auto"/>
              <w:rPr>
                <w:rFonts w:cs="Calibri"/>
                <w:kern w:val="24"/>
                <w:sz w:val="18"/>
              </w:rPr>
            </w:pPr>
            <w:r>
              <w:rPr>
                <w:rFonts w:cs="Calibri"/>
                <w:kern w:val="24"/>
                <w:sz w:val="18"/>
              </w:rPr>
              <w:t>VP</w:t>
            </w:r>
          </w:p>
        </w:tc>
        <w:tc>
          <w:tcPr>
            <w:tcW w:w="2790" w:type="dxa"/>
            <w:vAlign w:val="center"/>
          </w:tcPr>
          <w:p w14:paraId="7CE9E77C" w14:textId="043145D6" w:rsidR="0070177E" w:rsidRPr="00FA04BD" w:rsidRDefault="00CB0113" w:rsidP="00B83217">
            <w:pPr>
              <w:spacing w:line="276" w:lineRule="auto"/>
              <w:rPr>
                <w:rFonts w:cs="Calibri"/>
                <w:kern w:val="24"/>
                <w:sz w:val="18"/>
                <w:u w:val="single"/>
              </w:rPr>
            </w:pPr>
            <w:r>
              <w:rPr>
                <w:rFonts w:cs="Calibri"/>
                <w:kern w:val="24"/>
                <w:sz w:val="18"/>
                <w:u w:val="single"/>
              </w:rPr>
              <w:t>PZHANG</w:t>
            </w:r>
            <w:r w:rsidR="0070177E">
              <w:rPr>
                <w:rFonts w:cs="Calibri"/>
                <w:kern w:val="24"/>
                <w:sz w:val="18"/>
                <w:u w:val="single"/>
              </w:rPr>
              <w:t>@BOCUSA.COM</w:t>
            </w:r>
          </w:p>
        </w:tc>
        <w:tc>
          <w:tcPr>
            <w:tcW w:w="1732" w:type="dxa"/>
            <w:vAlign w:val="center"/>
          </w:tcPr>
          <w:p w14:paraId="346276BC" w14:textId="60BFA3C4" w:rsidR="0070177E" w:rsidRPr="00FA04BD" w:rsidRDefault="00A75F06" w:rsidP="00CB0113">
            <w:pPr>
              <w:spacing w:line="276" w:lineRule="auto"/>
              <w:rPr>
                <w:rFonts w:cs="Calibri"/>
                <w:kern w:val="24"/>
                <w:sz w:val="18"/>
              </w:rPr>
            </w:pPr>
            <w:r>
              <w:rPr>
                <w:rFonts w:cs="Calibri"/>
                <w:kern w:val="24"/>
                <w:sz w:val="18"/>
              </w:rPr>
              <w:t>001-</w:t>
            </w:r>
            <w:r w:rsidR="00CB0113">
              <w:rPr>
                <w:rFonts w:cs="Calibri"/>
                <w:kern w:val="24"/>
                <w:sz w:val="18"/>
              </w:rPr>
              <w:t>917 769 6529</w:t>
            </w:r>
          </w:p>
        </w:tc>
      </w:tr>
    </w:tbl>
    <w:p w14:paraId="7E5F4A46" w14:textId="77777777" w:rsidR="00D90EC4" w:rsidRDefault="00D90EC4" w:rsidP="00E23BEF">
      <w:pPr>
        <w:pStyle w:val="Heading2"/>
        <w:rPr>
          <w:lang w:eastAsia="zh-CN"/>
        </w:rPr>
      </w:pPr>
    </w:p>
    <w:p w14:paraId="339CB261" w14:textId="41EA6316" w:rsidR="00E23BEF" w:rsidRDefault="00E23BEF" w:rsidP="00E23BEF">
      <w:pPr>
        <w:pStyle w:val="Heading2"/>
      </w:pPr>
      <w:bookmarkStart w:id="45" w:name="_Toc83219417"/>
      <w:r>
        <w:t>A-</w:t>
      </w:r>
      <w:r w:rsidR="004238AE">
        <w:rPr>
          <w:rFonts w:hint="eastAsia"/>
          <w:lang w:eastAsia="zh-CN"/>
        </w:rPr>
        <w:t>4</w:t>
      </w:r>
      <w:r>
        <w:t>.</w:t>
      </w:r>
      <w:r>
        <w:tab/>
      </w:r>
      <w:r w:rsidR="00A04F24">
        <w:rPr>
          <w:rFonts w:hint="eastAsia"/>
          <w:lang w:eastAsia="zh-CN"/>
        </w:rPr>
        <w:t>纽约分行</w:t>
      </w:r>
      <w:r w:rsidR="00AD3EF4">
        <w:rPr>
          <w:lang w:eastAsia="zh-CN"/>
        </w:rPr>
        <w:t>业务</w:t>
      </w:r>
      <w:r w:rsidR="00AD3EF4">
        <w:rPr>
          <w:rFonts w:hint="eastAsia"/>
          <w:lang w:eastAsia="zh-CN"/>
        </w:rPr>
        <w:t>条线负责</w:t>
      </w:r>
      <w:r w:rsidR="00AD3EF4">
        <w:rPr>
          <w:lang w:eastAsia="zh-CN"/>
        </w:rPr>
        <w:t>人联系方式</w:t>
      </w:r>
      <w:r>
        <w:t>BOCNY Business Line Contacts</w:t>
      </w:r>
      <w:bookmarkEnd w:id="45"/>
    </w:p>
    <w:tbl>
      <w:tblPr>
        <w:tblStyle w:val="TableGrid"/>
        <w:tblW w:w="9669" w:type="dxa"/>
        <w:tblLayout w:type="fixed"/>
        <w:tblLook w:val="04A0" w:firstRow="1" w:lastRow="0" w:firstColumn="1" w:lastColumn="0" w:noHBand="0" w:noVBand="1"/>
      </w:tblPr>
      <w:tblGrid>
        <w:gridCol w:w="1818"/>
        <w:gridCol w:w="3330"/>
        <w:gridCol w:w="2790"/>
        <w:gridCol w:w="1731"/>
      </w:tblGrid>
      <w:tr w:rsidR="00101836" w:rsidRPr="00E23BEF" w14:paraId="48C0AF28" w14:textId="77777777" w:rsidTr="00033197">
        <w:trPr>
          <w:trHeight w:val="250"/>
        </w:trPr>
        <w:tc>
          <w:tcPr>
            <w:tcW w:w="1818" w:type="dxa"/>
            <w:shd w:val="clear" w:color="auto" w:fill="D9D9D9" w:themeFill="background1" w:themeFillShade="D9"/>
            <w:vAlign w:val="center"/>
          </w:tcPr>
          <w:p w14:paraId="0B8D595B" w14:textId="77777777" w:rsidR="00101836" w:rsidRPr="00E23BEF" w:rsidRDefault="00101836" w:rsidP="00B83217">
            <w:pPr>
              <w:spacing w:line="276" w:lineRule="auto"/>
              <w:rPr>
                <w:b/>
                <w:sz w:val="18"/>
                <w:szCs w:val="18"/>
              </w:rPr>
            </w:pPr>
            <w:r w:rsidRPr="00E23BEF">
              <w:rPr>
                <w:b/>
                <w:sz w:val="18"/>
                <w:szCs w:val="18"/>
              </w:rPr>
              <w:t>Name</w:t>
            </w:r>
          </w:p>
        </w:tc>
        <w:tc>
          <w:tcPr>
            <w:tcW w:w="3330" w:type="dxa"/>
            <w:shd w:val="clear" w:color="auto" w:fill="D9D9D9" w:themeFill="background1" w:themeFillShade="D9"/>
            <w:vAlign w:val="center"/>
          </w:tcPr>
          <w:p w14:paraId="48A9BDF7" w14:textId="77777777" w:rsidR="00101836" w:rsidRPr="00E23BEF" w:rsidRDefault="00101836" w:rsidP="00B83217">
            <w:pPr>
              <w:spacing w:line="276" w:lineRule="auto"/>
              <w:rPr>
                <w:b/>
                <w:sz w:val="18"/>
                <w:szCs w:val="18"/>
              </w:rPr>
            </w:pPr>
            <w:r w:rsidRPr="00E23BEF">
              <w:rPr>
                <w:b/>
                <w:sz w:val="18"/>
                <w:szCs w:val="18"/>
              </w:rPr>
              <w:t>Title</w:t>
            </w:r>
          </w:p>
        </w:tc>
        <w:tc>
          <w:tcPr>
            <w:tcW w:w="2790" w:type="dxa"/>
            <w:shd w:val="clear" w:color="auto" w:fill="D9D9D9" w:themeFill="background1" w:themeFillShade="D9"/>
            <w:vAlign w:val="center"/>
          </w:tcPr>
          <w:p w14:paraId="32E998A1" w14:textId="77777777" w:rsidR="00101836" w:rsidRPr="00E23BEF" w:rsidRDefault="00101836" w:rsidP="00B83217">
            <w:pPr>
              <w:spacing w:line="276" w:lineRule="auto"/>
              <w:rPr>
                <w:b/>
                <w:sz w:val="18"/>
                <w:szCs w:val="18"/>
              </w:rPr>
            </w:pPr>
            <w:r w:rsidRPr="00E23BEF">
              <w:rPr>
                <w:b/>
                <w:sz w:val="18"/>
                <w:szCs w:val="18"/>
              </w:rPr>
              <w:t>Email</w:t>
            </w:r>
          </w:p>
        </w:tc>
        <w:tc>
          <w:tcPr>
            <w:tcW w:w="1731" w:type="dxa"/>
            <w:shd w:val="clear" w:color="auto" w:fill="D9D9D9" w:themeFill="background1" w:themeFillShade="D9"/>
            <w:vAlign w:val="center"/>
          </w:tcPr>
          <w:p w14:paraId="4691218B" w14:textId="32FA9030" w:rsidR="00101836" w:rsidRPr="00E23BEF" w:rsidRDefault="00101836" w:rsidP="00B83217">
            <w:pPr>
              <w:spacing w:line="276" w:lineRule="auto"/>
              <w:rPr>
                <w:b/>
                <w:sz w:val="18"/>
                <w:szCs w:val="18"/>
              </w:rPr>
            </w:pPr>
            <w:r w:rsidRPr="00E23BEF">
              <w:rPr>
                <w:b/>
                <w:sz w:val="18"/>
                <w:szCs w:val="18"/>
              </w:rPr>
              <w:t>Phone</w:t>
            </w:r>
          </w:p>
        </w:tc>
      </w:tr>
      <w:tr w:rsidR="00101836" w:rsidRPr="00E23BEF" w14:paraId="12676CE1" w14:textId="77777777" w:rsidTr="00033197">
        <w:trPr>
          <w:trHeight w:val="250"/>
        </w:trPr>
        <w:tc>
          <w:tcPr>
            <w:tcW w:w="1818" w:type="dxa"/>
            <w:vAlign w:val="center"/>
          </w:tcPr>
          <w:p w14:paraId="62A9EB86" w14:textId="2B5E76EF" w:rsidR="00101836" w:rsidRPr="0078572E" w:rsidRDefault="00101836" w:rsidP="00B83217">
            <w:pPr>
              <w:spacing w:line="276" w:lineRule="auto"/>
              <w:rPr>
                <w:sz w:val="18"/>
                <w:szCs w:val="18"/>
                <w:lang w:eastAsia="zh-CN"/>
              </w:rPr>
            </w:pPr>
            <w:r w:rsidRPr="0078572E">
              <w:rPr>
                <w:rFonts w:cs="Calibri"/>
                <w:bCs/>
                <w:kern w:val="24"/>
                <w:sz w:val="18"/>
              </w:rPr>
              <w:t xml:space="preserve">Ms. </w:t>
            </w:r>
            <w:proofErr w:type="spellStart"/>
            <w:r w:rsidR="006741C2">
              <w:rPr>
                <w:rFonts w:cs="Calibri"/>
                <w:bCs/>
                <w:kern w:val="24"/>
                <w:sz w:val="18"/>
              </w:rPr>
              <w:t>Ke</w:t>
            </w:r>
            <w:proofErr w:type="spellEnd"/>
            <w:r w:rsidR="006741C2">
              <w:rPr>
                <w:rFonts w:cs="Calibri"/>
                <w:bCs/>
                <w:kern w:val="24"/>
                <w:sz w:val="18"/>
              </w:rPr>
              <w:t xml:space="preserve"> Yang</w:t>
            </w:r>
          </w:p>
        </w:tc>
        <w:tc>
          <w:tcPr>
            <w:tcW w:w="3330" w:type="dxa"/>
            <w:vAlign w:val="center"/>
          </w:tcPr>
          <w:p w14:paraId="2BBD4F9E" w14:textId="54E438B4" w:rsidR="00101836" w:rsidRPr="0078572E" w:rsidRDefault="00101836" w:rsidP="00B83217">
            <w:pPr>
              <w:spacing w:line="276" w:lineRule="auto"/>
              <w:rPr>
                <w:sz w:val="18"/>
                <w:szCs w:val="18"/>
                <w:lang w:eastAsia="zh-CN"/>
              </w:rPr>
            </w:pPr>
            <w:r w:rsidRPr="0078572E">
              <w:rPr>
                <w:rFonts w:cs="Calibri"/>
                <w:kern w:val="24"/>
                <w:sz w:val="18"/>
              </w:rPr>
              <w:t>Head of CBD</w:t>
            </w:r>
          </w:p>
        </w:tc>
        <w:tc>
          <w:tcPr>
            <w:tcW w:w="2790" w:type="dxa"/>
            <w:vAlign w:val="center"/>
          </w:tcPr>
          <w:p w14:paraId="18A4355F" w14:textId="620579AD" w:rsidR="00101836" w:rsidRPr="0078572E" w:rsidRDefault="006741C2" w:rsidP="00B83217">
            <w:pPr>
              <w:spacing w:line="276" w:lineRule="auto"/>
              <w:rPr>
                <w:sz w:val="18"/>
                <w:szCs w:val="18"/>
              </w:rPr>
            </w:pPr>
            <w:r>
              <w:rPr>
                <w:rFonts w:cs="Calibri"/>
                <w:kern w:val="24"/>
                <w:sz w:val="18"/>
                <w:u w:val="single"/>
              </w:rPr>
              <w:t>KYANG</w:t>
            </w:r>
            <w:r w:rsidRPr="0078572E">
              <w:rPr>
                <w:rFonts w:cs="Calibri"/>
                <w:kern w:val="24"/>
                <w:sz w:val="18"/>
                <w:u w:val="single"/>
              </w:rPr>
              <w:t>@BOCUSA.COM</w:t>
            </w:r>
          </w:p>
        </w:tc>
        <w:tc>
          <w:tcPr>
            <w:tcW w:w="1731" w:type="dxa"/>
            <w:vAlign w:val="center"/>
          </w:tcPr>
          <w:p w14:paraId="6EA0303C" w14:textId="03E5A239" w:rsidR="00101836" w:rsidRPr="0078572E" w:rsidRDefault="006741C2" w:rsidP="00B83217">
            <w:pPr>
              <w:spacing w:line="276" w:lineRule="auto"/>
              <w:rPr>
                <w:sz w:val="18"/>
                <w:szCs w:val="18"/>
              </w:rPr>
            </w:pPr>
            <w:r w:rsidRPr="0078572E">
              <w:rPr>
                <w:rFonts w:cs="Calibri"/>
                <w:kern w:val="24"/>
                <w:sz w:val="18"/>
              </w:rPr>
              <w:t>001-</w:t>
            </w:r>
            <w:r>
              <w:rPr>
                <w:rFonts w:cs="Calibri"/>
                <w:kern w:val="24"/>
                <w:sz w:val="18"/>
              </w:rPr>
              <w:t>212 308 5364</w:t>
            </w:r>
          </w:p>
        </w:tc>
      </w:tr>
      <w:tr w:rsidR="00101836" w:rsidRPr="00E23BEF" w14:paraId="61E6DF68" w14:textId="77777777" w:rsidTr="00033197">
        <w:trPr>
          <w:trHeight w:val="236"/>
        </w:trPr>
        <w:tc>
          <w:tcPr>
            <w:tcW w:w="1818" w:type="dxa"/>
            <w:vAlign w:val="center"/>
          </w:tcPr>
          <w:p w14:paraId="24C8A99D" w14:textId="1B8D0E5F" w:rsidR="00101836" w:rsidRPr="0078572E" w:rsidRDefault="00101836" w:rsidP="006741C2">
            <w:pPr>
              <w:spacing w:line="276" w:lineRule="auto"/>
              <w:rPr>
                <w:sz w:val="18"/>
                <w:szCs w:val="18"/>
                <w:lang w:eastAsia="zh-CN"/>
              </w:rPr>
            </w:pPr>
            <w:r w:rsidRPr="0078572E">
              <w:rPr>
                <w:rFonts w:cs="Calibri"/>
                <w:bCs/>
                <w:kern w:val="24"/>
                <w:sz w:val="18"/>
              </w:rPr>
              <w:t>M</w:t>
            </w:r>
            <w:r w:rsidR="00A73FC7">
              <w:rPr>
                <w:rFonts w:cs="Calibri"/>
                <w:bCs/>
                <w:kern w:val="24"/>
                <w:sz w:val="18"/>
              </w:rPr>
              <w:t>s</w:t>
            </w:r>
            <w:r w:rsidRPr="0078572E">
              <w:rPr>
                <w:rFonts w:cs="Calibri"/>
                <w:bCs/>
                <w:kern w:val="24"/>
                <w:sz w:val="18"/>
              </w:rPr>
              <w:t xml:space="preserve">. </w:t>
            </w:r>
            <w:r w:rsidR="00014765">
              <w:rPr>
                <w:rFonts w:cs="Calibri" w:hint="eastAsia"/>
                <w:bCs/>
                <w:kern w:val="24"/>
                <w:sz w:val="18"/>
                <w:lang w:eastAsia="zh-CN"/>
              </w:rPr>
              <w:t>Yun Xia</w:t>
            </w:r>
          </w:p>
        </w:tc>
        <w:tc>
          <w:tcPr>
            <w:tcW w:w="3330" w:type="dxa"/>
            <w:vAlign w:val="center"/>
          </w:tcPr>
          <w:p w14:paraId="411FB684" w14:textId="47116608" w:rsidR="00101836" w:rsidRPr="0078572E" w:rsidRDefault="00736B18" w:rsidP="00B83217">
            <w:pPr>
              <w:spacing w:line="276" w:lineRule="auto"/>
              <w:rPr>
                <w:sz w:val="18"/>
                <w:szCs w:val="18"/>
              </w:rPr>
            </w:pPr>
            <w:r>
              <w:rPr>
                <w:rFonts w:cs="Calibri"/>
                <w:kern w:val="24"/>
                <w:sz w:val="18"/>
              </w:rPr>
              <w:t xml:space="preserve">Acting </w:t>
            </w:r>
            <w:r w:rsidR="00101836" w:rsidRPr="0078572E">
              <w:rPr>
                <w:rFonts w:cs="Calibri"/>
                <w:kern w:val="24"/>
                <w:sz w:val="18"/>
              </w:rPr>
              <w:t>Head of</w:t>
            </w:r>
            <w:r w:rsidR="00813677">
              <w:rPr>
                <w:rFonts w:cs="Calibri"/>
                <w:kern w:val="24"/>
                <w:sz w:val="18"/>
              </w:rPr>
              <w:t xml:space="preserve"> </w:t>
            </w:r>
            <w:r w:rsidR="00101836" w:rsidRPr="0078572E">
              <w:rPr>
                <w:rFonts w:cs="Calibri"/>
                <w:kern w:val="24"/>
                <w:sz w:val="18"/>
              </w:rPr>
              <w:t>TSD</w:t>
            </w:r>
          </w:p>
        </w:tc>
        <w:tc>
          <w:tcPr>
            <w:tcW w:w="2790" w:type="dxa"/>
            <w:vAlign w:val="center"/>
          </w:tcPr>
          <w:p w14:paraId="78A9AE8E" w14:textId="0D6D05B1" w:rsidR="00101836" w:rsidRPr="0078572E" w:rsidRDefault="00014765" w:rsidP="006741C2">
            <w:pPr>
              <w:spacing w:line="276" w:lineRule="auto"/>
              <w:rPr>
                <w:sz w:val="18"/>
                <w:szCs w:val="18"/>
              </w:rPr>
            </w:pPr>
            <w:r>
              <w:rPr>
                <w:rFonts w:cs="Calibri" w:hint="eastAsia"/>
                <w:kern w:val="24"/>
                <w:sz w:val="18"/>
                <w:u w:val="single"/>
                <w:lang w:eastAsia="zh-CN"/>
              </w:rPr>
              <w:t>YUNXIA</w:t>
            </w:r>
            <w:r w:rsidR="006741C2" w:rsidRPr="006741C2">
              <w:rPr>
                <w:rFonts w:cs="Calibri"/>
                <w:kern w:val="24"/>
                <w:sz w:val="18"/>
                <w:u w:val="single"/>
              </w:rPr>
              <w:t>@BOCUSA.COM</w:t>
            </w:r>
          </w:p>
        </w:tc>
        <w:tc>
          <w:tcPr>
            <w:tcW w:w="1731" w:type="dxa"/>
            <w:vAlign w:val="center"/>
          </w:tcPr>
          <w:p w14:paraId="209A7E2A" w14:textId="2A800D1A" w:rsidR="00101836" w:rsidRPr="0078572E" w:rsidRDefault="00101836" w:rsidP="006741C2">
            <w:pPr>
              <w:spacing w:line="276" w:lineRule="auto"/>
              <w:rPr>
                <w:sz w:val="18"/>
                <w:szCs w:val="18"/>
              </w:rPr>
            </w:pPr>
            <w:r w:rsidRPr="0078572E">
              <w:rPr>
                <w:rFonts w:cs="Calibri"/>
                <w:kern w:val="24"/>
                <w:sz w:val="18"/>
              </w:rPr>
              <w:t>001-</w:t>
            </w:r>
            <w:r w:rsidR="006741C2">
              <w:rPr>
                <w:rFonts w:cs="Calibri"/>
                <w:kern w:val="24"/>
                <w:sz w:val="18"/>
              </w:rPr>
              <w:t>646 231</w:t>
            </w:r>
            <w:r w:rsidR="00014765">
              <w:rPr>
                <w:rFonts w:cs="Calibri" w:hint="eastAsia"/>
                <w:kern w:val="24"/>
                <w:sz w:val="18"/>
                <w:lang w:eastAsia="zh-CN"/>
              </w:rPr>
              <w:t xml:space="preserve"> 5741</w:t>
            </w:r>
          </w:p>
        </w:tc>
      </w:tr>
      <w:tr w:rsidR="005A6BCA" w:rsidRPr="00E23BEF" w14:paraId="1E3CBC00" w14:textId="77777777" w:rsidTr="00033197">
        <w:trPr>
          <w:trHeight w:val="250"/>
        </w:trPr>
        <w:tc>
          <w:tcPr>
            <w:tcW w:w="1818" w:type="dxa"/>
            <w:vAlign w:val="center"/>
          </w:tcPr>
          <w:p w14:paraId="2AEE00A1" w14:textId="2A5F3645" w:rsidR="005A6BCA" w:rsidRPr="0078572E" w:rsidRDefault="005A6BCA" w:rsidP="00B83217">
            <w:pPr>
              <w:spacing w:line="276" w:lineRule="auto"/>
              <w:rPr>
                <w:rFonts w:cs="Calibri"/>
                <w:bCs/>
                <w:kern w:val="24"/>
                <w:sz w:val="18"/>
              </w:rPr>
            </w:pPr>
            <w:r>
              <w:rPr>
                <w:rFonts w:cs="Calibri"/>
                <w:bCs/>
                <w:kern w:val="24"/>
                <w:sz w:val="18"/>
              </w:rPr>
              <w:lastRenderedPageBreak/>
              <w:t>Ms. Wan Li</w:t>
            </w:r>
          </w:p>
        </w:tc>
        <w:tc>
          <w:tcPr>
            <w:tcW w:w="3330" w:type="dxa"/>
            <w:vAlign w:val="center"/>
          </w:tcPr>
          <w:p w14:paraId="079AF922" w14:textId="0D8361F6" w:rsidR="005A6BCA" w:rsidRPr="0078572E" w:rsidRDefault="005A6BCA" w:rsidP="00B83217">
            <w:pPr>
              <w:spacing w:line="276" w:lineRule="auto"/>
              <w:rPr>
                <w:rFonts w:cs="Calibri"/>
                <w:kern w:val="24"/>
                <w:sz w:val="18"/>
              </w:rPr>
            </w:pPr>
            <w:r>
              <w:rPr>
                <w:rFonts w:cs="Calibri"/>
                <w:kern w:val="24"/>
                <w:sz w:val="18"/>
              </w:rPr>
              <w:t>Head of CBC</w:t>
            </w:r>
          </w:p>
        </w:tc>
        <w:tc>
          <w:tcPr>
            <w:tcW w:w="2790" w:type="dxa"/>
            <w:vAlign w:val="center"/>
          </w:tcPr>
          <w:p w14:paraId="5F543C41" w14:textId="39EBD387" w:rsidR="005A6BCA" w:rsidRDefault="005A6BCA" w:rsidP="00B83217">
            <w:pPr>
              <w:spacing w:line="276" w:lineRule="auto"/>
              <w:rPr>
                <w:rFonts w:cs="Calibri"/>
                <w:kern w:val="24"/>
                <w:sz w:val="18"/>
                <w:u w:val="single"/>
                <w:lang w:eastAsia="zh-CN"/>
              </w:rPr>
            </w:pPr>
            <w:r>
              <w:rPr>
                <w:rFonts w:cs="Calibri"/>
                <w:kern w:val="24"/>
                <w:sz w:val="18"/>
                <w:u w:val="single"/>
                <w:lang w:eastAsia="zh-CN"/>
              </w:rPr>
              <w:t>LIWAN@BOCUSA.COM</w:t>
            </w:r>
          </w:p>
        </w:tc>
        <w:tc>
          <w:tcPr>
            <w:tcW w:w="1731" w:type="dxa"/>
            <w:vAlign w:val="center"/>
          </w:tcPr>
          <w:p w14:paraId="3D987E94" w14:textId="271EB67D" w:rsidR="005A6BCA" w:rsidRPr="0078572E" w:rsidRDefault="005A6BCA" w:rsidP="00B83217">
            <w:pPr>
              <w:spacing w:line="276" w:lineRule="auto"/>
              <w:rPr>
                <w:rFonts w:cs="Calibri"/>
                <w:kern w:val="24"/>
                <w:sz w:val="18"/>
              </w:rPr>
            </w:pPr>
            <w:r>
              <w:rPr>
                <w:rFonts w:cs="Calibri"/>
                <w:kern w:val="24"/>
                <w:sz w:val="18"/>
              </w:rPr>
              <w:t>001-212 293 3897</w:t>
            </w:r>
          </w:p>
        </w:tc>
      </w:tr>
      <w:tr w:rsidR="00101836" w:rsidRPr="00E23BEF" w14:paraId="08BD9BA4" w14:textId="77777777" w:rsidTr="00033197">
        <w:trPr>
          <w:trHeight w:val="236"/>
        </w:trPr>
        <w:tc>
          <w:tcPr>
            <w:tcW w:w="1818" w:type="dxa"/>
            <w:vAlign w:val="center"/>
          </w:tcPr>
          <w:p w14:paraId="711583ED" w14:textId="517A5030" w:rsidR="00101836" w:rsidRPr="008F6258" w:rsidRDefault="00101836" w:rsidP="00B83217">
            <w:pPr>
              <w:spacing w:line="276" w:lineRule="auto"/>
              <w:rPr>
                <w:sz w:val="18"/>
                <w:szCs w:val="18"/>
                <w:lang w:eastAsia="zh-CN"/>
              </w:rPr>
            </w:pPr>
            <w:r w:rsidRPr="008F6258">
              <w:rPr>
                <w:rFonts w:cs="Calibri"/>
                <w:bCs/>
                <w:kern w:val="24"/>
                <w:sz w:val="18"/>
              </w:rPr>
              <w:t>Ms.</w:t>
            </w:r>
            <w:r w:rsidRPr="008F6258">
              <w:rPr>
                <w:rFonts w:cs="Calibri"/>
                <w:bCs/>
                <w:kern w:val="24"/>
                <w:sz w:val="18"/>
                <w:lang w:eastAsia="zh-CN"/>
              </w:rPr>
              <w:t xml:space="preserve"> </w:t>
            </w:r>
            <w:r w:rsidR="00022E22" w:rsidRPr="00B10A81">
              <w:rPr>
                <w:rFonts w:cs="Calibri"/>
                <w:bCs/>
                <w:kern w:val="24"/>
                <w:sz w:val="18"/>
                <w:lang w:eastAsia="zh-CN"/>
              </w:rPr>
              <w:t>Ling Liu</w:t>
            </w:r>
          </w:p>
        </w:tc>
        <w:tc>
          <w:tcPr>
            <w:tcW w:w="3330" w:type="dxa"/>
            <w:vAlign w:val="center"/>
          </w:tcPr>
          <w:p w14:paraId="6173118F" w14:textId="77777777" w:rsidR="00101836" w:rsidRPr="008F6258" w:rsidRDefault="00101836" w:rsidP="00B83217">
            <w:pPr>
              <w:spacing w:line="276" w:lineRule="auto"/>
              <w:rPr>
                <w:sz w:val="18"/>
                <w:szCs w:val="18"/>
              </w:rPr>
            </w:pPr>
            <w:r w:rsidRPr="008F6258">
              <w:rPr>
                <w:rFonts w:cs="Calibri"/>
                <w:kern w:val="24"/>
                <w:sz w:val="18"/>
              </w:rPr>
              <w:t>Head of FID</w:t>
            </w:r>
          </w:p>
        </w:tc>
        <w:tc>
          <w:tcPr>
            <w:tcW w:w="2790" w:type="dxa"/>
            <w:vAlign w:val="center"/>
          </w:tcPr>
          <w:p w14:paraId="16757B89" w14:textId="5C63179B" w:rsidR="00101836" w:rsidRPr="008F6258" w:rsidRDefault="00022E22" w:rsidP="00B83217">
            <w:pPr>
              <w:spacing w:line="276" w:lineRule="auto"/>
              <w:rPr>
                <w:sz w:val="18"/>
                <w:szCs w:val="18"/>
              </w:rPr>
            </w:pPr>
            <w:r w:rsidRPr="00B10A81">
              <w:rPr>
                <w:rFonts w:cs="Calibri"/>
                <w:kern w:val="24"/>
                <w:sz w:val="18"/>
                <w:u w:val="single"/>
                <w:lang w:eastAsia="zh-CN"/>
              </w:rPr>
              <w:t>LINGLIU</w:t>
            </w:r>
            <w:r w:rsidR="00101836" w:rsidRPr="008F6258">
              <w:rPr>
                <w:rFonts w:cs="Calibri"/>
                <w:kern w:val="24"/>
                <w:sz w:val="18"/>
                <w:u w:val="single"/>
              </w:rPr>
              <w:t>@BOCUSA.COM</w:t>
            </w:r>
          </w:p>
        </w:tc>
        <w:tc>
          <w:tcPr>
            <w:tcW w:w="1731" w:type="dxa"/>
            <w:vAlign w:val="center"/>
          </w:tcPr>
          <w:p w14:paraId="3410EF6B" w14:textId="2C471DFB" w:rsidR="00101836" w:rsidRPr="008F6258" w:rsidRDefault="00101836" w:rsidP="00B83217">
            <w:pPr>
              <w:spacing w:line="276" w:lineRule="auto"/>
              <w:rPr>
                <w:sz w:val="18"/>
                <w:szCs w:val="18"/>
              </w:rPr>
            </w:pPr>
            <w:r w:rsidRPr="008F6258">
              <w:rPr>
                <w:rFonts w:cs="Calibri"/>
                <w:kern w:val="24"/>
                <w:sz w:val="18"/>
              </w:rPr>
              <w:t xml:space="preserve">001-646 </w:t>
            </w:r>
            <w:r w:rsidR="00DC6C54" w:rsidRPr="00B10A81">
              <w:rPr>
                <w:rFonts w:cs="Calibri"/>
                <w:kern w:val="24"/>
                <w:sz w:val="18"/>
              </w:rPr>
              <w:t>968</w:t>
            </w:r>
            <w:r w:rsidRPr="008F6258">
              <w:rPr>
                <w:rFonts w:cs="Calibri"/>
                <w:kern w:val="24"/>
                <w:sz w:val="18"/>
              </w:rPr>
              <w:t xml:space="preserve"> </w:t>
            </w:r>
            <w:r w:rsidR="00DC6C54" w:rsidRPr="00B10A81">
              <w:rPr>
                <w:rFonts w:cs="Calibri"/>
                <w:kern w:val="24"/>
                <w:sz w:val="18"/>
              </w:rPr>
              <w:t>5178</w:t>
            </w:r>
          </w:p>
        </w:tc>
      </w:tr>
      <w:tr w:rsidR="00101836" w:rsidRPr="00E23BEF" w14:paraId="01692CD2" w14:textId="77777777" w:rsidTr="00033197">
        <w:trPr>
          <w:trHeight w:val="250"/>
        </w:trPr>
        <w:tc>
          <w:tcPr>
            <w:tcW w:w="1818" w:type="dxa"/>
            <w:vAlign w:val="center"/>
          </w:tcPr>
          <w:p w14:paraId="6D0885CB" w14:textId="5CCDEB95" w:rsidR="00101836" w:rsidRPr="008F6258" w:rsidRDefault="00101836" w:rsidP="00B83217">
            <w:pPr>
              <w:spacing w:line="276" w:lineRule="auto"/>
              <w:rPr>
                <w:sz w:val="18"/>
                <w:szCs w:val="18"/>
                <w:lang w:eastAsia="zh-CN"/>
              </w:rPr>
            </w:pPr>
            <w:r w:rsidRPr="008F6258">
              <w:rPr>
                <w:rFonts w:cs="Calibri"/>
                <w:bCs/>
                <w:kern w:val="24"/>
                <w:sz w:val="18"/>
              </w:rPr>
              <w:t>M</w:t>
            </w:r>
            <w:r w:rsidR="00DC6C54" w:rsidRPr="00B10A81">
              <w:rPr>
                <w:rFonts w:cs="Calibri"/>
                <w:bCs/>
                <w:kern w:val="24"/>
                <w:sz w:val="18"/>
              </w:rPr>
              <w:t>r</w:t>
            </w:r>
            <w:r w:rsidRPr="008F6258">
              <w:rPr>
                <w:rFonts w:cs="Calibri"/>
                <w:bCs/>
                <w:kern w:val="24"/>
                <w:sz w:val="18"/>
              </w:rPr>
              <w:t xml:space="preserve">. </w:t>
            </w:r>
            <w:proofErr w:type="spellStart"/>
            <w:r w:rsidR="00DC6C54" w:rsidRPr="00B10A81">
              <w:rPr>
                <w:rFonts w:cs="Calibri"/>
                <w:bCs/>
                <w:kern w:val="24"/>
                <w:sz w:val="18"/>
                <w:lang w:eastAsia="zh-CN"/>
              </w:rPr>
              <w:t>Yuechao</w:t>
            </w:r>
            <w:proofErr w:type="spellEnd"/>
            <w:r w:rsidR="00DC6C54" w:rsidRPr="00B10A81">
              <w:rPr>
                <w:rFonts w:cs="Calibri"/>
                <w:bCs/>
                <w:kern w:val="24"/>
                <w:sz w:val="18"/>
                <w:lang w:eastAsia="zh-CN"/>
              </w:rPr>
              <w:t xml:space="preserve"> Zheng</w:t>
            </w:r>
          </w:p>
        </w:tc>
        <w:tc>
          <w:tcPr>
            <w:tcW w:w="3330" w:type="dxa"/>
            <w:vAlign w:val="center"/>
          </w:tcPr>
          <w:p w14:paraId="7B01A4D1" w14:textId="77777777" w:rsidR="00101836" w:rsidRPr="008F6258" w:rsidRDefault="00101836" w:rsidP="00B83217">
            <w:pPr>
              <w:spacing w:line="276" w:lineRule="auto"/>
              <w:rPr>
                <w:sz w:val="18"/>
                <w:szCs w:val="18"/>
              </w:rPr>
            </w:pPr>
            <w:r w:rsidRPr="008F6258">
              <w:rPr>
                <w:rFonts w:cs="Calibri"/>
                <w:kern w:val="24"/>
                <w:sz w:val="18"/>
              </w:rPr>
              <w:t>Head of CLD</w:t>
            </w:r>
          </w:p>
        </w:tc>
        <w:tc>
          <w:tcPr>
            <w:tcW w:w="2790" w:type="dxa"/>
            <w:vAlign w:val="center"/>
          </w:tcPr>
          <w:p w14:paraId="091CF1AC" w14:textId="68949A9C" w:rsidR="00101836" w:rsidRPr="008F6258" w:rsidRDefault="00DC6C54" w:rsidP="00B83217">
            <w:pPr>
              <w:spacing w:line="276" w:lineRule="auto"/>
              <w:rPr>
                <w:sz w:val="18"/>
                <w:szCs w:val="18"/>
              </w:rPr>
            </w:pPr>
            <w:r w:rsidRPr="00B10A81">
              <w:rPr>
                <w:rFonts w:cs="Calibri"/>
                <w:kern w:val="24"/>
                <w:sz w:val="18"/>
                <w:u w:val="single"/>
              </w:rPr>
              <w:t>YZHENG</w:t>
            </w:r>
            <w:r w:rsidR="00101836" w:rsidRPr="008F6258">
              <w:rPr>
                <w:rFonts w:cs="Calibri"/>
                <w:kern w:val="24"/>
                <w:sz w:val="18"/>
                <w:u w:val="single"/>
              </w:rPr>
              <w:t>@BOCUSA.COM</w:t>
            </w:r>
          </w:p>
        </w:tc>
        <w:tc>
          <w:tcPr>
            <w:tcW w:w="1731" w:type="dxa"/>
            <w:vAlign w:val="center"/>
          </w:tcPr>
          <w:p w14:paraId="366FFDD2" w14:textId="27FC3A00" w:rsidR="00101836" w:rsidRPr="008F6258" w:rsidRDefault="00101836" w:rsidP="00B83217">
            <w:pPr>
              <w:spacing w:line="276" w:lineRule="auto"/>
              <w:rPr>
                <w:sz w:val="18"/>
                <w:szCs w:val="18"/>
              </w:rPr>
            </w:pPr>
            <w:r w:rsidRPr="008F6258">
              <w:rPr>
                <w:rFonts w:cs="Calibri"/>
                <w:kern w:val="24"/>
                <w:sz w:val="18"/>
              </w:rPr>
              <w:t>001-646 231 3</w:t>
            </w:r>
            <w:r w:rsidR="00DC6C54" w:rsidRPr="00B10A81">
              <w:rPr>
                <w:rFonts w:cs="Calibri"/>
                <w:kern w:val="24"/>
                <w:sz w:val="18"/>
              </w:rPr>
              <w:t>171</w:t>
            </w:r>
          </w:p>
        </w:tc>
      </w:tr>
      <w:tr w:rsidR="00101836" w:rsidRPr="00E23BEF" w14:paraId="686B4CB2" w14:textId="77777777" w:rsidTr="00033197">
        <w:trPr>
          <w:trHeight w:val="250"/>
        </w:trPr>
        <w:tc>
          <w:tcPr>
            <w:tcW w:w="1818" w:type="dxa"/>
            <w:vAlign w:val="center"/>
          </w:tcPr>
          <w:p w14:paraId="3AE92B5D" w14:textId="6E5E9EF9" w:rsidR="00101836" w:rsidRPr="008F6258" w:rsidRDefault="00101836" w:rsidP="00B83217">
            <w:pPr>
              <w:spacing w:line="276" w:lineRule="auto"/>
              <w:rPr>
                <w:sz w:val="18"/>
                <w:szCs w:val="18"/>
                <w:lang w:eastAsia="zh-CN"/>
              </w:rPr>
            </w:pPr>
            <w:r w:rsidRPr="008F6258">
              <w:rPr>
                <w:rFonts w:cs="Calibri"/>
                <w:bCs/>
                <w:kern w:val="24"/>
                <w:sz w:val="18"/>
              </w:rPr>
              <w:t>Mr.</w:t>
            </w:r>
            <w:r w:rsidRPr="008F6258">
              <w:rPr>
                <w:rFonts w:cs="Calibri" w:hint="eastAsia"/>
                <w:bCs/>
                <w:kern w:val="24"/>
                <w:sz w:val="18"/>
                <w:lang w:eastAsia="zh-CN"/>
              </w:rPr>
              <w:t xml:space="preserve"> </w:t>
            </w:r>
            <w:proofErr w:type="spellStart"/>
            <w:r w:rsidR="00B94F88" w:rsidRPr="008F6258">
              <w:rPr>
                <w:rFonts w:cs="Calibri" w:hint="eastAsia"/>
                <w:bCs/>
                <w:kern w:val="24"/>
                <w:sz w:val="18"/>
                <w:lang w:eastAsia="zh-CN"/>
              </w:rPr>
              <w:t>Jianzhong</w:t>
            </w:r>
            <w:proofErr w:type="spellEnd"/>
            <w:r w:rsidR="00B94F88" w:rsidRPr="008F6258">
              <w:rPr>
                <w:rFonts w:cs="Calibri" w:hint="eastAsia"/>
                <w:bCs/>
                <w:kern w:val="24"/>
                <w:sz w:val="18"/>
                <w:lang w:eastAsia="zh-CN"/>
              </w:rPr>
              <w:t xml:space="preserve"> Xu</w:t>
            </w:r>
          </w:p>
        </w:tc>
        <w:tc>
          <w:tcPr>
            <w:tcW w:w="3330" w:type="dxa"/>
            <w:vAlign w:val="center"/>
          </w:tcPr>
          <w:p w14:paraId="1E3155AC" w14:textId="77777777" w:rsidR="00101836" w:rsidRPr="008F6258" w:rsidRDefault="00101836" w:rsidP="00B83217">
            <w:pPr>
              <w:spacing w:line="276" w:lineRule="auto"/>
              <w:rPr>
                <w:sz w:val="18"/>
                <w:szCs w:val="18"/>
              </w:rPr>
            </w:pPr>
            <w:r w:rsidRPr="008F6258">
              <w:rPr>
                <w:rFonts w:cs="Calibri"/>
                <w:kern w:val="24"/>
                <w:sz w:val="18"/>
              </w:rPr>
              <w:t>Head of BKD</w:t>
            </w:r>
          </w:p>
        </w:tc>
        <w:tc>
          <w:tcPr>
            <w:tcW w:w="2790" w:type="dxa"/>
            <w:vAlign w:val="center"/>
          </w:tcPr>
          <w:p w14:paraId="65B05FFA" w14:textId="3F05AC18" w:rsidR="00101836" w:rsidRPr="008F6258" w:rsidRDefault="00B94F88" w:rsidP="00B83217">
            <w:pPr>
              <w:spacing w:line="276" w:lineRule="auto"/>
              <w:rPr>
                <w:sz w:val="18"/>
                <w:szCs w:val="18"/>
              </w:rPr>
            </w:pPr>
            <w:r w:rsidRPr="008F6258">
              <w:rPr>
                <w:rFonts w:cs="Calibri"/>
                <w:kern w:val="24"/>
                <w:sz w:val="18"/>
                <w:u w:val="single"/>
                <w:lang w:eastAsia="zh-CN"/>
              </w:rPr>
              <w:t>JZXU</w:t>
            </w:r>
            <w:r w:rsidR="00101836" w:rsidRPr="008F6258">
              <w:rPr>
                <w:rFonts w:cs="Calibri"/>
                <w:kern w:val="24"/>
                <w:sz w:val="18"/>
                <w:u w:val="single"/>
              </w:rPr>
              <w:t>@BOCUSA.COM</w:t>
            </w:r>
          </w:p>
        </w:tc>
        <w:tc>
          <w:tcPr>
            <w:tcW w:w="1731" w:type="dxa"/>
            <w:vAlign w:val="center"/>
          </w:tcPr>
          <w:p w14:paraId="3A5EF860" w14:textId="57A7F573" w:rsidR="00101836" w:rsidRPr="008F6258" w:rsidRDefault="00101836" w:rsidP="00B94F88">
            <w:pPr>
              <w:spacing w:line="276" w:lineRule="auto"/>
              <w:rPr>
                <w:sz w:val="18"/>
                <w:szCs w:val="18"/>
                <w:lang w:eastAsia="zh-CN"/>
              </w:rPr>
            </w:pPr>
            <w:r w:rsidRPr="008F6258">
              <w:rPr>
                <w:rFonts w:cs="Calibri"/>
                <w:kern w:val="24"/>
                <w:sz w:val="18"/>
              </w:rPr>
              <w:t xml:space="preserve">001-646 231 </w:t>
            </w:r>
            <w:r w:rsidR="00B94F88" w:rsidRPr="008F6258">
              <w:rPr>
                <w:rFonts w:cs="Calibri"/>
                <w:kern w:val="24"/>
                <w:sz w:val="18"/>
                <w:lang w:eastAsia="zh-CN"/>
              </w:rPr>
              <w:t>3089</w:t>
            </w:r>
          </w:p>
        </w:tc>
      </w:tr>
      <w:tr w:rsidR="00101836" w:rsidRPr="00E23BEF" w14:paraId="0020A338" w14:textId="77777777" w:rsidTr="00033197">
        <w:trPr>
          <w:trHeight w:val="486"/>
        </w:trPr>
        <w:tc>
          <w:tcPr>
            <w:tcW w:w="1818" w:type="dxa"/>
            <w:vAlign w:val="center"/>
          </w:tcPr>
          <w:p w14:paraId="776A2FFD" w14:textId="618029B9" w:rsidR="00101836" w:rsidRPr="008F6258" w:rsidRDefault="00101836" w:rsidP="00B94F88">
            <w:pPr>
              <w:spacing w:line="276" w:lineRule="auto"/>
              <w:rPr>
                <w:sz w:val="18"/>
                <w:szCs w:val="18"/>
                <w:lang w:eastAsia="zh-CN"/>
              </w:rPr>
            </w:pPr>
            <w:r w:rsidRPr="008F6258">
              <w:rPr>
                <w:rFonts w:cs="Calibri"/>
                <w:bCs/>
                <w:kern w:val="24"/>
                <w:sz w:val="18"/>
              </w:rPr>
              <w:t xml:space="preserve">Mr. </w:t>
            </w:r>
            <w:proofErr w:type="spellStart"/>
            <w:r w:rsidR="00B94F88" w:rsidRPr="008F6258">
              <w:rPr>
                <w:rFonts w:cs="Calibri" w:hint="eastAsia"/>
                <w:bCs/>
                <w:kern w:val="24"/>
                <w:sz w:val="18"/>
                <w:lang w:eastAsia="zh-CN"/>
              </w:rPr>
              <w:t>Zhidan</w:t>
            </w:r>
            <w:proofErr w:type="spellEnd"/>
            <w:r w:rsidR="00B94F88" w:rsidRPr="008F6258">
              <w:rPr>
                <w:rFonts w:cs="Calibri" w:hint="eastAsia"/>
                <w:bCs/>
                <w:kern w:val="24"/>
                <w:sz w:val="18"/>
                <w:lang w:eastAsia="zh-CN"/>
              </w:rPr>
              <w:t xml:space="preserve"> Liu</w:t>
            </w:r>
          </w:p>
        </w:tc>
        <w:tc>
          <w:tcPr>
            <w:tcW w:w="3330" w:type="dxa"/>
            <w:vAlign w:val="center"/>
          </w:tcPr>
          <w:p w14:paraId="3FBFE942" w14:textId="77777777" w:rsidR="00101836" w:rsidRPr="008F6258" w:rsidRDefault="00101836" w:rsidP="00B83217">
            <w:pPr>
              <w:spacing w:line="276" w:lineRule="auto"/>
              <w:rPr>
                <w:sz w:val="18"/>
                <w:szCs w:val="18"/>
              </w:rPr>
            </w:pPr>
            <w:r w:rsidRPr="008F6258">
              <w:rPr>
                <w:rFonts w:cs="Calibri"/>
                <w:kern w:val="24"/>
                <w:sz w:val="18"/>
              </w:rPr>
              <w:t>Head of CHB</w:t>
            </w:r>
          </w:p>
        </w:tc>
        <w:tc>
          <w:tcPr>
            <w:tcW w:w="2790" w:type="dxa"/>
            <w:vAlign w:val="center"/>
          </w:tcPr>
          <w:p w14:paraId="406455A1" w14:textId="0CCD7C18" w:rsidR="00101836" w:rsidRPr="008F6258" w:rsidRDefault="00B94F88" w:rsidP="00B83217">
            <w:pPr>
              <w:spacing w:line="276" w:lineRule="auto"/>
              <w:rPr>
                <w:sz w:val="18"/>
                <w:szCs w:val="18"/>
              </w:rPr>
            </w:pPr>
            <w:r w:rsidRPr="008F6258">
              <w:rPr>
                <w:rFonts w:cs="Calibri"/>
                <w:kern w:val="24"/>
                <w:sz w:val="18"/>
                <w:u w:val="single"/>
                <w:lang w:eastAsia="zh-CN"/>
              </w:rPr>
              <w:t>ZDLIU</w:t>
            </w:r>
            <w:r w:rsidR="00101836" w:rsidRPr="008F6258">
              <w:rPr>
                <w:rFonts w:cs="Calibri"/>
                <w:kern w:val="24"/>
                <w:sz w:val="18"/>
                <w:u w:val="single"/>
              </w:rPr>
              <w:t>@BOCUSA.COM</w:t>
            </w:r>
          </w:p>
        </w:tc>
        <w:tc>
          <w:tcPr>
            <w:tcW w:w="1731" w:type="dxa"/>
            <w:vAlign w:val="center"/>
          </w:tcPr>
          <w:p w14:paraId="6435D45B" w14:textId="26BB2F75" w:rsidR="00101836" w:rsidRPr="008F6258" w:rsidRDefault="00101836" w:rsidP="001A31B5">
            <w:pPr>
              <w:spacing w:line="276" w:lineRule="auto"/>
              <w:rPr>
                <w:sz w:val="18"/>
                <w:szCs w:val="18"/>
              </w:rPr>
            </w:pPr>
            <w:r w:rsidRPr="008F6258">
              <w:rPr>
                <w:rFonts w:cs="Calibri"/>
                <w:kern w:val="24"/>
                <w:sz w:val="18"/>
              </w:rPr>
              <w:t>001-312 506</w:t>
            </w:r>
            <w:r w:rsidR="00022E22" w:rsidRPr="008F6258">
              <w:rPr>
                <w:rFonts w:cs="Calibri"/>
                <w:kern w:val="24"/>
                <w:sz w:val="18"/>
              </w:rPr>
              <w:t xml:space="preserve"> </w:t>
            </w:r>
            <w:r w:rsidRPr="008F6258">
              <w:rPr>
                <w:rFonts w:cs="Calibri"/>
                <w:kern w:val="24"/>
                <w:sz w:val="18"/>
              </w:rPr>
              <w:t>8688</w:t>
            </w:r>
            <w:r w:rsidR="005A6BCA" w:rsidRPr="008F6258">
              <w:rPr>
                <w:rFonts w:cs="Calibri"/>
                <w:kern w:val="24"/>
                <w:sz w:val="18"/>
              </w:rPr>
              <w:t xml:space="preserve"> (Ext. </w:t>
            </w:r>
            <w:r w:rsidR="001A31B5" w:rsidRPr="008F6258">
              <w:rPr>
                <w:rFonts w:cs="Calibri"/>
                <w:kern w:val="24"/>
                <w:sz w:val="18"/>
              </w:rPr>
              <w:t>671</w:t>
            </w:r>
            <w:r w:rsidR="001A31B5" w:rsidRPr="008F6258">
              <w:rPr>
                <w:rFonts w:cs="Calibri"/>
                <w:kern w:val="24"/>
                <w:sz w:val="18"/>
                <w:lang w:eastAsia="zh-CN"/>
              </w:rPr>
              <w:t>8</w:t>
            </w:r>
            <w:r w:rsidR="005A6BCA" w:rsidRPr="008F6258">
              <w:rPr>
                <w:rFonts w:cs="Calibri"/>
                <w:kern w:val="24"/>
                <w:sz w:val="18"/>
              </w:rPr>
              <w:t>)</w:t>
            </w:r>
          </w:p>
        </w:tc>
      </w:tr>
      <w:tr w:rsidR="00101836" w:rsidRPr="00E23BEF" w14:paraId="0679B9FC" w14:textId="77777777" w:rsidTr="00033197">
        <w:trPr>
          <w:trHeight w:val="486"/>
        </w:trPr>
        <w:tc>
          <w:tcPr>
            <w:tcW w:w="1818" w:type="dxa"/>
            <w:vAlign w:val="center"/>
          </w:tcPr>
          <w:p w14:paraId="7F224DFE" w14:textId="1249D7FC" w:rsidR="00101836" w:rsidRPr="008F6258" w:rsidRDefault="00101836" w:rsidP="00B83217">
            <w:pPr>
              <w:spacing w:line="276" w:lineRule="auto"/>
              <w:rPr>
                <w:sz w:val="18"/>
                <w:szCs w:val="18"/>
                <w:lang w:eastAsia="zh-CN"/>
              </w:rPr>
            </w:pPr>
            <w:r w:rsidRPr="008F6258">
              <w:rPr>
                <w:rFonts w:cs="Calibri"/>
                <w:bCs/>
                <w:kern w:val="24"/>
                <w:sz w:val="18"/>
              </w:rPr>
              <w:t>Mr.</w:t>
            </w:r>
            <w:r w:rsidR="005A6BCA" w:rsidRPr="008F6258">
              <w:rPr>
                <w:rFonts w:cs="Calibri"/>
                <w:bCs/>
                <w:kern w:val="24"/>
                <w:sz w:val="18"/>
              </w:rPr>
              <w:t xml:space="preserve"> </w:t>
            </w:r>
            <w:proofErr w:type="spellStart"/>
            <w:r w:rsidR="00DC6C54" w:rsidRPr="00B10A81">
              <w:rPr>
                <w:rFonts w:cs="Calibri"/>
                <w:bCs/>
                <w:kern w:val="24"/>
                <w:sz w:val="18"/>
              </w:rPr>
              <w:t>Ou</w:t>
            </w:r>
            <w:proofErr w:type="spellEnd"/>
            <w:r w:rsidR="00DC6C54" w:rsidRPr="00B10A81">
              <w:rPr>
                <w:rFonts w:cs="Calibri"/>
                <w:bCs/>
                <w:kern w:val="24"/>
                <w:sz w:val="18"/>
              </w:rPr>
              <w:t xml:space="preserve"> Yong</w:t>
            </w:r>
          </w:p>
        </w:tc>
        <w:tc>
          <w:tcPr>
            <w:tcW w:w="3330" w:type="dxa"/>
            <w:vAlign w:val="center"/>
          </w:tcPr>
          <w:p w14:paraId="62170162" w14:textId="77777777" w:rsidR="00101836" w:rsidRPr="008F6258" w:rsidRDefault="00101836" w:rsidP="00B83217">
            <w:pPr>
              <w:spacing w:line="276" w:lineRule="auto"/>
              <w:rPr>
                <w:sz w:val="18"/>
                <w:szCs w:val="18"/>
              </w:rPr>
            </w:pPr>
            <w:r w:rsidRPr="008F6258">
              <w:rPr>
                <w:rFonts w:cs="Calibri"/>
                <w:kern w:val="24"/>
                <w:sz w:val="18"/>
              </w:rPr>
              <w:t>Head of LAB</w:t>
            </w:r>
          </w:p>
        </w:tc>
        <w:tc>
          <w:tcPr>
            <w:tcW w:w="2790" w:type="dxa"/>
            <w:vAlign w:val="center"/>
          </w:tcPr>
          <w:p w14:paraId="279CFB6C" w14:textId="4681D6A8" w:rsidR="00101836" w:rsidRPr="008F6258" w:rsidRDefault="00DC6C54" w:rsidP="00B83217">
            <w:pPr>
              <w:spacing w:line="276" w:lineRule="auto"/>
              <w:rPr>
                <w:sz w:val="18"/>
                <w:szCs w:val="18"/>
              </w:rPr>
            </w:pPr>
            <w:r w:rsidRPr="00B10A81">
              <w:rPr>
                <w:rFonts w:cs="Calibri"/>
                <w:kern w:val="24"/>
                <w:sz w:val="18"/>
                <w:u w:val="single"/>
              </w:rPr>
              <w:t>YONGOU</w:t>
            </w:r>
            <w:r w:rsidR="00101836" w:rsidRPr="008F6258">
              <w:rPr>
                <w:rFonts w:cs="Calibri"/>
                <w:kern w:val="24"/>
                <w:sz w:val="18"/>
                <w:u w:val="single"/>
              </w:rPr>
              <w:t>@BOCUSA.COM</w:t>
            </w:r>
          </w:p>
        </w:tc>
        <w:tc>
          <w:tcPr>
            <w:tcW w:w="1731" w:type="dxa"/>
            <w:vAlign w:val="center"/>
          </w:tcPr>
          <w:p w14:paraId="4C662A83" w14:textId="7E14C910" w:rsidR="00101836" w:rsidRPr="008F6258" w:rsidRDefault="00101836" w:rsidP="00B83217">
            <w:pPr>
              <w:spacing w:line="276" w:lineRule="auto"/>
              <w:rPr>
                <w:sz w:val="18"/>
                <w:szCs w:val="18"/>
              </w:rPr>
            </w:pPr>
            <w:r w:rsidRPr="008F6258">
              <w:rPr>
                <w:rFonts w:cs="Calibri"/>
                <w:kern w:val="24"/>
                <w:sz w:val="18"/>
              </w:rPr>
              <w:t>001-213 688-8700</w:t>
            </w:r>
            <w:r w:rsidR="005A6BCA" w:rsidRPr="008F6258">
              <w:rPr>
                <w:rFonts w:cs="Calibri"/>
                <w:kern w:val="24"/>
                <w:sz w:val="18"/>
              </w:rPr>
              <w:t xml:space="preserve"> (Ext. </w:t>
            </w:r>
            <w:r w:rsidR="00DC6C54" w:rsidRPr="00B10A81">
              <w:rPr>
                <w:rFonts w:cs="Calibri"/>
                <w:kern w:val="24"/>
                <w:sz w:val="18"/>
              </w:rPr>
              <w:t>3837</w:t>
            </w:r>
            <w:r w:rsidR="005A6BCA" w:rsidRPr="008F6258">
              <w:rPr>
                <w:rFonts w:cs="Calibri"/>
                <w:kern w:val="24"/>
                <w:sz w:val="18"/>
              </w:rPr>
              <w:t>)</w:t>
            </w:r>
          </w:p>
        </w:tc>
      </w:tr>
      <w:tr w:rsidR="00101836" w:rsidRPr="00E23BEF" w14:paraId="6F96D5E2" w14:textId="77777777" w:rsidTr="00033197">
        <w:trPr>
          <w:trHeight w:val="499"/>
        </w:trPr>
        <w:tc>
          <w:tcPr>
            <w:tcW w:w="1818" w:type="dxa"/>
            <w:vAlign w:val="center"/>
          </w:tcPr>
          <w:p w14:paraId="06E0BC96" w14:textId="652B79C7" w:rsidR="00101836" w:rsidRPr="008F6258" w:rsidRDefault="00101836" w:rsidP="00FB5208">
            <w:pPr>
              <w:spacing w:line="276" w:lineRule="auto"/>
              <w:rPr>
                <w:rFonts w:cs="Calibri"/>
                <w:bCs/>
                <w:kern w:val="24"/>
                <w:sz w:val="18"/>
                <w:lang w:eastAsia="zh-CN"/>
              </w:rPr>
            </w:pPr>
            <w:r w:rsidRPr="008F6258">
              <w:rPr>
                <w:rFonts w:cs="Calibri"/>
                <w:bCs/>
                <w:kern w:val="24"/>
                <w:sz w:val="18"/>
              </w:rPr>
              <w:t>M</w:t>
            </w:r>
            <w:r w:rsidRPr="008F6258">
              <w:rPr>
                <w:rFonts w:cs="Calibri"/>
                <w:bCs/>
                <w:kern w:val="24"/>
                <w:sz w:val="18"/>
                <w:lang w:eastAsia="zh-CN"/>
              </w:rPr>
              <w:t>r</w:t>
            </w:r>
            <w:r w:rsidRPr="008F6258">
              <w:rPr>
                <w:rFonts w:cs="Calibri"/>
                <w:bCs/>
                <w:kern w:val="24"/>
                <w:sz w:val="18"/>
              </w:rPr>
              <w:t xml:space="preserve">. </w:t>
            </w:r>
            <w:r w:rsidR="00FB5208">
              <w:rPr>
                <w:rFonts w:cs="Calibri"/>
                <w:bCs/>
                <w:kern w:val="24"/>
                <w:sz w:val="18"/>
                <w:lang w:eastAsia="zh-CN"/>
              </w:rPr>
              <w:t>Wei Liang</w:t>
            </w:r>
          </w:p>
        </w:tc>
        <w:tc>
          <w:tcPr>
            <w:tcW w:w="3330" w:type="dxa"/>
            <w:vAlign w:val="center"/>
          </w:tcPr>
          <w:p w14:paraId="76AF7744" w14:textId="77777777" w:rsidR="00101836" w:rsidRPr="008F6258" w:rsidRDefault="00101836" w:rsidP="00B83217">
            <w:pPr>
              <w:spacing w:line="276" w:lineRule="auto"/>
              <w:rPr>
                <w:rFonts w:cs="Calibri"/>
                <w:kern w:val="24"/>
                <w:sz w:val="18"/>
              </w:rPr>
            </w:pPr>
            <w:r w:rsidRPr="008F6258">
              <w:rPr>
                <w:rFonts w:cs="Calibri"/>
                <w:bCs/>
                <w:kern w:val="24"/>
                <w:sz w:val="18"/>
              </w:rPr>
              <w:t>Head of QNB</w:t>
            </w:r>
          </w:p>
        </w:tc>
        <w:tc>
          <w:tcPr>
            <w:tcW w:w="2790" w:type="dxa"/>
            <w:vAlign w:val="center"/>
          </w:tcPr>
          <w:p w14:paraId="447F756C" w14:textId="10679524" w:rsidR="00101836" w:rsidRPr="008F6258" w:rsidRDefault="00FB5208" w:rsidP="00B83217">
            <w:pPr>
              <w:spacing w:line="276" w:lineRule="auto"/>
              <w:rPr>
                <w:rFonts w:cs="Calibri"/>
                <w:kern w:val="24"/>
                <w:sz w:val="18"/>
                <w:u w:val="single"/>
              </w:rPr>
            </w:pPr>
            <w:r>
              <w:rPr>
                <w:rFonts w:cs="Calibri"/>
                <w:bCs/>
                <w:color w:val="000000" w:themeColor="text1"/>
                <w:kern w:val="24"/>
                <w:sz w:val="18"/>
                <w:u w:val="single"/>
                <w:lang w:eastAsia="zh-CN"/>
              </w:rPr>
              <w:t>WLIANG</w:t>
            </w:r>
            <w:r w:rsidR="00101836" w:rsidRPr="00B10A81">
              <w:rPr>
                <w:rFonts w:cs="Calibri"/>
                <w:bCs/>
                <w:color w:val="000000" w:themeColor="text1"/>
                <w:kern w:val="24"/>
                <w:sz w:val="18"/>
                <w:u w:val="single"/>
              </w:rPr>
              <w:t>@BOCUSA.COM</w:t>
            </w:r>
          </w:p>
        </w:tc>
        <w:tc>
          <w:tcPr>
            <w:tcW w:w="1731" w:type="dxa"/>
            <w:vAlign w:val="center"/>
          </w:tcPr>
          <w:p w14:paraId="68C884AD" w14:textId="63ABB3B7" w:rsidR="00101836" w:rsidRPr="008F6258" w:rsidRDefault="005A6BCA" w:rsidP="00FB5208">
            <w:pPr>
              <w:spacing w:line="276" w:lineRule="auto"/>
              <w:rPr>
                <w:rFonts w:cs="Calibri"/>
                <w:kern w:val="24"/>
                <w:sz w:val="18"/>
              </w:rPr>
            </w:pPr>
            <w:r w:rsidRPr="008F6258">
              <w:rPr>
                <w:rFonts w:cs="Calibri"/>
                <w:bCs/>
                <w:kern w:val="24"/>
                <w:sz w:val="18"/>
              </w:rPr>
              <w:t xml:space="preserve">001-212 </w:t>
            </w:r>
            <w:r w:rsidR="00FB5208">
              <w:rPr>
                <w:rFonts w:cs="Calibri"/>
                <w:bCs/>
                <w:kern w:val="24"/>
                <w:sz w:val="18"/>
              </w:rPr>
              <w:t>308 5411</w:t>
            </w:r>
          </w:p>
        </w:tc>
      </w:tr>
    </w:tbl>
    <w:p w14:paraId="7ED87279" w14:textId="77777777" w:rsidR="00E23BEF" w:rsidRDefault="00E23BEF" w:rsidP="00AD3EF4"/>
    <w:p w14:paraId="0A291C15" w14:textId="7FD4BB78" w:rsidR="00A41C1A" w:rsidRDefault="00E23BEF" w:rsidP="00A41C1A">
      <w:pPr>
        <w:pStyle w:val="Heading2"/>
      </w:pPr>
      <w:bookmarkStart w:id="46" w:name="_Toc83219418"/>
      <w:r>
        <w:t>A-</w:t>
      </w:r>
      <w:r w:rsidR="004238AE">
        <w:rPr>
          <w:rFonts w:hint="eastAsia"/>
          <w:lang w:eastAsia="zh-CN"/>
        </w:rPr>
        <w:t>5</w:t>
      </w:r>
      <w:r w:rsidR="00A41C1A">
        <w:t>.</w:t>
      </w:r>
      <w:r w:rsidR="00A41C1A">
        <w:tab/>
      </w:r>
      <w:r w:rsidR="00A04F24">
        <w:rPr>
          <w:rFonts w:hint="eastAsia"/>
          <w:lang w:eastAsia="zh-CN"/>
        </w:rPr>
        <w:t>纽约分行</w:t>
      </w:r>
      <w:r w:rsidR="00AD3EF4">
        <w:rPr>
          <w:lang w:eastAsia="zh-CN"/>
        </w:rPr>
        <w:t>沟通协调工作组联系方式</w:t>
      </w:r>
      <w:r w:rsidR="00AE5DB4">
        <w:t>BOCNY</w:t>
      </w:r>
      <w:r w:rsidR="00A41C1A">
        <w:t xml:space="preserve"> Communication Team Contacts</w:t>
      </w:r>
      <w:bookmarkEnd w:id="46"/>
    </w:p>
    <w:tbl>
      <w:tblPr>
        <w:tblStyle w:val="TableGrid"/>
        <w:tblW w:w="9658" w:type="dxa"/>
        <w:tblLayout w:type="fixed"/>
        <w:tblLook w:val="04A0" w:firstRow="1" w:lastRow="0" w:firstColumn="1" w:lastColumn="0" w:noHBand="0" w:noVBand="1"/>
      </w:tblPr>
      <w:tblGrid>
        <w:gridCol w:w="1818"/>
        <w:gridCol w:w="3330"/>
        <w:gridCol w:w="2790"/>
        <w:gridCol w:w="1720"/>
      </w:tblGrid>
      <w:tr w:rsidR="0002124D" w:rsidRPr="00482456" w14:paraId="3FEFEC8D" w14:textId="77777777" w:rsidTr="00033197">
        <w:trPr>
          <w:trHeight w:val="394"/>
        </w:trPr>
        <w:tc>
          <w:tcPr>
            <w:tcW w:w="1818" w:type="dxa"/>
            <w:shd w:val="clear" w:color="auto" w:fill="D9D9D9" w:themeFill="background1" w:themeFillShade="D9"/>
            <w:vAlign w:val="center"/>
          </w:tcPr>
          <w:p w14:paraId="220F01B4" w14:textId="77777777" w:rsidR="0002124D" w:rsidRPr="00482456" w:rsidRDefault="0002124D" w:rsidP="00B83217">
            <w:pPr>
              <w:spacing w:line="276" w:lineRule="auto"/>
              <w:rPr>
                <w:b/>
                <w:sz w:val="18"/>
                <w:szCs w:val="18"/>
              </w:rPr>
            </w:pPr>
            <w:r w:rsidRPr="00482456">
              <w:rPr>
                <w:b/>
                <w:sz w:val="18"/>
                <w:szCs w:val="18"/>
              </w:rPr>
              <w:t>Name</w:t>
            </w:r>
          </w:p>
        </w:tc>
        <w:tc>
          <w:tcPr>
            <w:tcW w:w="3330" w:type="dxa"/>
            <w:shd w:val="clear" w:color="auto" w:fill="D9D9D9" w:themeFill="background1" w:themeFillShade="D9"/>
            <w:vAlign w:val="center"/>
          </w:tcPr>
          <w:p w14:paraId="34C12152" w14:textId="77777777" w:rsidR="0002124D" w:rsidRPr="00482456" w:rsidRDefault="0002124D" w:rsidP="00B83217">
            <w:pPr>
              <w:spacing w:line="276" w:lineRule="auto"/>
              <w:rPr>
                <w:b/>
                <w:sz w:val="18"/>
                <w:szCs w:val="18"/>
              </w:rPr>
            </w:pPr>
            <w:r w:rsidRPr="00482456">
              <w:rPr>
                <w:b/>
                <w:sz w:val="18"/>
                <w:szCs w:val="18"/>
              </w:rPr>
              <w:t>Title</w:t>
            </w:r>
          </w:p>
        </w:tc>
        <w:tc>
          <w:tcPr>
            <w:tcW w:w="2790" w:type="dxa"/>
            <w:shd w:val="clear" w:color="auto" w:fill="D9D9D9" w:themeFill="background1" w:themeFillShade="D9"/>
            <w:vAlign w:val="center"/>
          </w:tcPr>
          <w:p w14:paraId="702812D7" w14:textId="77777777" w:rsidR="0002124D" w:rsidRPr="00482456" w:rsidRDefault="0002124D" w:rsidP="00B83217">
            <w:pPr>
              <w:spacing w:line="276" w:lineRule="auto"/>
              <w:rPr>
                <w:b/>
                <w:sz w:val="18"/>
                <w:szCs w:val="18"/>
              </w:rPr>
            </w:pPr>
            <w:r w:rsidRPr="00482456">
              <w:rPr>
                <w:b/>
                <w:sz w:val="18"/>
                <w:szCs w:val="18"/>
              </w:rPr>
              <w:t>Email</w:t>
            </w:r>
          </w:p>
        </w:tc>
        <w:tc>
          <w:tcPr>
            <w:tcW w:w="1720" w:type="dxa"/>
            <w:shd w:val="clear" w:color="auto" w:fill="D9D9D9" w:themeFill="background1" w:themeFillShade="D9"/>
            <w:vAlign w:val="center"/>
          </w:tcPr>
          <w:p w14:paraId="4C67A9F5" w14:textId="77777777" w:rsidR="0002124D" w:rsidRPr="00482456" w:rsidRDefault="0002124D" w:rsidP="00B83217">
            <w:pPr>
              <w:spacing w:line="276" w:lineRule="auto"/>
              <w:rPr>
                <w:b/>
                <w:sz w:val="18"/>
                <w:szCs w:val="18"/>
              </w:rPr>
            </w:pPr>
            <w:r w:rsidRPr="00482456">
              <w:rPr>
                <w:b/>
                <w:sz w:val="18"/>
                <w:szCs w:val="18"/>
              </w:rPr>
              <w:t>Office Phone</w:t>
            </w:r>
          </w:p>
        </w:tc>
      </w:tr>
      <w:tr w:rsidR="0002124D" w:rsidRPr="00482456" w14:paraId="149E0F57" w14:textId="77777777" w:rsidTr="00033197">
        <w:trPr>
          <w:trHeight w:val="152"/>
        </w:trPr>
        <w:tc>
          <w:tcPr>
            <w:tcW w:w="1818" w:type="dxa"/>
            <w:vAlign w:val="center"/>
          </w:tcPr>
          <w:p w14:paraId="7252C12D" w14:textId="77777777" w:rsidR="0002124D" w:rsidRPr="00482456" w:rsidRDefault="0002124D" w:rsidP="00033197">
            <w:pPr>
              <w:spacing w:line="360" w:lineRule="auto"/>
              <w:rPr>
                <w:sz w:val="18"/>
                <w:szCs w:val="18"/>
                <w:lang w:eastAsia="zh-CN"/>
              </w:rPr>
            </w:pPr>
            <w:r w:rsidRPr="00482456">
              <w:rPr>
                <w:sz w:val="18"/>
                <w:szCs w:val="18"/>
              </w:rPr>
              <w:t xml:space="preserve">Mr. </w:t>
            </w:r>
            <w:r>
              <w:rPr>
                <w:sz w:val="18"/>
                <w:szCs w:val="18"/>
              </w:rPr>
              <w:t xml:space="preserve">Peter </w:t>
            </w:r>
            <w:proofErr w:type="spellStart"/>
            <w:r>
              <w:rPr>
                <w:sz w:val="18"/>
                <w:szCs w:val="18"/>
              </w:rPr>
              <w:t>Reisman</w:t>
            </w:r>
            <w:proofErr w:type="spellEnd"/>
          </w:p>
        </w:tc>
        <w:tc>
          <w:tcPr>
            <w:tcW w:w="3330" w:type="dxa"/>
            <w:vAlign w:val="center"/>
          </w:tcPr>
          <w:p w14:paraId="6BC9C106" w14:textId="77777777" w:rsidR="0002124D" w:rsidRPr="00482456" w:rsidRDefault="0002124D" w:rsidP="00033197">
            <w:pPr>
              <w:spacing w:line="360" w:lineRule="auto"/>
              <w:rPr>
                <w:sz w:val="18"/>
                <w:szCs w:val="18"/>
              </w:rPr>
            </w:pPr>
            <w:r>
              <w:rPr>
                <w:sz w:val="18"/>
                <w:szCs w:val="18"/>
              </w:rPr>
              <w:t>Managing Director</w:t>
            </w:r>
          </w:p>
        </w:tc>
        <w:tc>
          <w:tcPr>
            <w:tcW w:w="2790" w:type="dxa"/>
            <w:vAlign w:val="center"/>
          </w:tcPr>
          <w:p w14:paraId="35FEEFC0" w14:textId="690E49B7" w:rsidR="0002124D" w:rsidRPr="00B83217" w:rsidRDefault="00DD1295" w:rsidP="00033197">
            <w:pPr>
              <w:spacing w:line="360" w:lineRule="auto"/>
              <w:rPr>
                <w:sz w:val="18"/>
                <w:szCs w:val="18"/>
              </w:rPr>
            </w:pPr>
            <w:hyperlink r:id="rId12" w:history="1">
              <w:r w:rsidR="00B83217" w:rsidRPr="00033197">
                <w:rPr>
                  <w:rStyle w:val="Hyperlink"/>
                  <w:rFonts w:cs="Calibri"/>
                  <w:bCs/>
                  <w:color w:val="auto"/>
                  <w:kern w:val="24"/>
                  <w:sz w:val="18"/>
                  <w:lang w:eastAsia="zh-CN"/>
                </w:rPr>
                <w:t>PREISMAN@BOCUSA.COM</w:t>
              </w:r>
            </w:hyperlink>
          </w:p>
        </w:tc>
        <w:tc>
          <w:tcPr>
            <w:tcW w:w="1720" w:type="dxa"/>
            <w:vAlign w:val="center"/>
          </w:tcPr>
          <w:p w14:paraId="10407A3C" w14:textId="77777777" w:rsidR="0002124D" w:rsidRPr="00482456" w:rsidRDefault="0002124D" w:rsidP="00033197">
            <w:pPr>
              <w:spacing w:line="360" w:lineRule="auto"/>
              <w:rPr>
                <w:sz w:val="18"/>
                <w:szCs w:val="18"/>
              </w:rPr>
            </w:pPr>
            <w:r w:rsidRPr="00482456">
              <w:rPr>
                <w:sz w:val="18"/>
                <w:szCs w:val="18"/>
              </w:rPr>
              <w:t xml:space="preserve">001-646 231 </w:t>
            </w:r>
            <w:r>
              <w:rPr>
                <w:sz w:val="18"/>
                <w:szCs w:val="18"/>
              </w:rPr>
              <w:t>5323</w:t>
            </w:r>
          </w:p>
        </w:tc>
      </w:tr>
      <w:tr w:rsidR="0002124D" w:rsidRPr="00482456" w14:paraId="05F078C0" w14:textId="77777777" w:rsidTr="00033197">
        <w:trPr>
          <w:trHeight w:val="60"/>
        </w:trPr>
        <w:tc>
          <w:tcPr>
            <w:tcW w:w="1818" w:type="dxa"/>
            <w:vAlign w:val="center"/>
          </w:tcPr>
          <w:p w14:paraId="0EBF3149" w14:textId="77777777" w:rsidR="0002124D" w:rsidRPr="00482456" w:rsidRDefault="0002124D" w:rsidP="00033197">
            <w:pPr>
              <w:spacing w:line="360" w:lineRule="auto"/>
              <w:rPr>
                <w:sz w:val="18"/>
                <w:szCs w:val="18"/>
                <w:lang w:eastAsia="zh-CN"/>
              </w:rPr>
            </w:pPr>
            <w:r w:rsidRPr="00482456">
              <w:rPr>
                <w:rFonts w:hint="eastAsia"/>
                <w:sz w:val="18"/>
                <w:szCs w:val="18"/>
              </w:rPr>
              <w:t xml:space="preserve">Ms. </w:t>
            </w:r>
            <w:proofErr w:type="spellStart"/>
            <w:r>
              <w:rPr>
                <w:sz w:val="18"/>
                <w:szCs w:val="18"/>
              </w:rPr>
              <w:t>Yuhui</w:t>
            </w:r>
            <w:proofErr w:type="spellEnd"/>
            <w:r>
              <w:rPr>
                <w:sz w:val="18"/>
                <w:szCs w:val="18"/>
              </w:rPr>
              <w:t xml:space="preserve"> Feng</w:t>
            </w:r>
          </w:p>
        </w:tc>
        <w:tc>
          <w:tcPr>
            <w:tcW w:w="3330" w:type="dxa"/>
            <w:vAlign w:val="center"/>
          </w:tcPr>
          <w:p w14:paraId="57D2653B" w14:textId="7E8A07E6" w:rsidR="0002124D" w:rsidRPr="00482456" w:rsidRDefault="0002124D" w:rsidP="00033197">
            <w:pPr>
              <w:spacing w:line="360" w:lineRule="auto"/>
              <w:rPr>
                <w:sz w:val="18"/>
                <w:szCs w:val="18"/>
                <w:lang w:eastAsia="zh-CN"/>
              </w:rPr>
            </w:pPr>
            <w:r>
              <w:rPr>
                <w:sz w:val="18"/>
                <w:szCs w:val="18"/>
              </w:rPr>
              <w:t>S</w:t>
            </w:r>
            <w:r w:rsidR="00325441">
              <w:rPr>
                <w:rFonts w:hint="eastAsia"/>
                <w:sz w:val="18"/>
                <w:szCs w:val="18"/>
              </w:rPr>
              <w:t>VP</w:t>
            </w:r>
            <w:r w:rsidR="00E86FC8">
              <w:rPr>
                <w:sz w:val="18"/>
                <w:szCs w:val="18"/>
                <w:lang w:eastAsia="zh-CN"/>
              </w:rPr>
              <w:t xml:space="preserve"> </w:t>
            </w:r>
            <w:r w:rsidR="00E86FC8">
              <w:rPr>
                <w:rFonts w:hint="eastAsia"/>
                <w:sz w:val="18"/>
                <w:szCs w:val="18"/>
                <w:lang w:eastAsia="zh-CN"/>
              </w:rPr>
              <w:t>of EO</w:t>
            </w:r>
          </w:p>
        </w:tc>
        <w:tc>
          <w:tcPr>
            <w:tcW w:w="2790" w:type="dxa"/>
            <w:vAlign w:val="center"/>
          </w:tcPr>
          <w:p w14:paraId="3D826C9D" w14:textId="53A89297" w:rsidR="0002124D" w:rsidRPr="00B83217" w:rsidRDefault="00DD1295" w:rsidP="00033197">
            <w:pPr>
              <w:spacing w:line="360" w:lineRule="auto"/>
              <w:rPr>
                <w:sz w:val="18"/>
                <w:szCs w:val="18"/>
              </w:rPr>
            </w:pPr>
            <w:hyperlink r:id="rId13" w:history="1">
              <w:r w:rsidR="00B83217" w:rsidRPr="00033197">
                <w:rPr>
                  <w:rStyle w:val="Hyperlink"/>
                  <w:rFonts w:cs="Calibri"/>
                  <w:bCs/>
                  <w:color w:val="auto"/>
                  <w:kern w:val="24"/>
                  <w:sz w:val="18"/>
                  <w:lang w:eastAsia="zh-CN"/>
                </w:rPr>
                <w:t>YUFENG@BOCUSA.COM</w:t>
              </w:r>
            </w:hyperlink>
          </w:p>
        </w:tc>
        <w:tc>
          <w:tcPr>
            <w:tcW w:w="1720" w:type="dxa"/>
            <w:vAlign w:val="center"/>
          </w:tcPr>
          <w:p w14:paraId="4F8D9741" w14:textId="77777777" w:rsidR="0002124D" w:rsidRPr="00482456" w:rsidRDefault="0002124D" w:rsidP="00033197">
            <w:pPr>
              <w:spacing w:line="360" w:lineRule="auto"/>
              <w:rPr>
                <w:sz w:val="18"/>
                <w:szCs w:val="18"/>
              </w:rPr>
            </w:pPr>
            <w:r w:rsidRPr="00482456">
              <w:rPr>
                <w:rFonts w:hint="eastAsia"/>
                <w:sz w:val="18"/>
                <w:szCs w:val="18"/>
              </w:rPr>
              <w:t>001-</w:t>
            </w:r>
            <w:r w:rsidRPr="00482456">
              <w:rPr>
                <w:sz w:val="18"/>
                <w:szCs w:val="18"/>
              </w:rPr>
              <w:t>646 231</w:t>
            </w:r>
            <w:r>
              <w:rPr>
                <w:rFonts w:hint="eastAsia"/>
                <w:sz w:val="18"/>
                <w:szCs w:val="18"/>
                <w:lang w:eastAsia="zh-CN"/>
              </w:rPr>
              <w:t xml:space="preserve"> </w:t>
            </w:r>
            <w:r>
              <w:rPr>
                <w:sz w:val="18"/>
                <w:szCs w:val="18"/>
              </w:rPr>
              <w:t>5305</w:t>
            </w:r>
          </w:p>
        </w:tc>
      </w:tr>
    </w:tbl>
    <w:p w14:paraId="4102442D" w14:textId="77777777" w:rsidR="002C1C35" w:rsidRDefault="002C1C35">
      <w:r>
        <w:br w:type="page"/>
      </w:r>
    </w:p>
    <w:p w14:paraId="0EFE58EE" w14:textId="779AD00A" w:rsidR="007F5621" w:rsidRPr="004C1054" w:rsidRDefault="00AD3EF4" w:rsidP="007F5621">
      <w:pPr>
        <w:pStyle w:val="Heading1"/>
      </w:pPr>
      <w:bookmarkStart w:id="47" w:name="_Toc83219419"/>
      <w:r w:rsidRPr="004C1054">
        <w:rPr>
          <w:rFonts w:hint="eastAsia"/>
          <w:lang w:eastAsia="zh-CN"/>
        </w:rPr>
        <w:lastRenderedPageBreak/>
        <w:t>附件二：流动性压力测试情景</w:t>
      </w:r>
      <w:r w:rsidR="0005632F" w:rsidRPr="004C1054">
        <w:t>Appendix</w:t>
      </w:r>
      <w:r w:rsidR="007F5621" w:rsidRPr="004C1054">
        <w:t xml:space="preserve"> B: Liquidity Stress Test Scenario Narratives</w:t>
      </w:r>
      <w:bookmarkEnd w:id="47"/>
    </w:p>
    <w:p w14:paraId="2CC92A95" w14:textId="7EB38EED" w:rsidR="00DA3255" w:rsidRPr="00FE766C" w:rsidRDefault="00DA3255" w:rsidP="00DA3255">
      <w:pPr>
        <w:pStyle w:val="Heading2"/>
      </w:pPr>
      <w:bookmarkStart w:id="48" w:name="_Toc83219420"/>
      <w:r w:rsidRPr="00FE766C">
        <w:t>B-1.</w:t>
      </w:r>
      <w:r w:rsidRPr="00FE766C">
        <w:tab/>
      </w:r>
      <w:r w:rsidR="00E47379" w:rsidRPr="00FE766C">
        <w:rPr>
          <w:rFonts w:hint="eastAsia"/>
          <w:lang w:eastAsia="zh-CN"/>
        </w:rPr>
        <w:t>个体性压力情景</w:t>
      </w:r>
      <w:r w:rsidR="00702C51" w:rsidRPr="00FE766C">
        <w:t>Idiosyncratic Stress Test</w:t>
      </w:r>
      <w:r w:rsidRPr="00FE766C">
        <w:t xml:space="preserve"> Scenario Description</w:t>
      </w:r>
      <w:bookmarkEnd w:id="48"/>
    </w:p>
    <w:p w14:paraId="6AEA0FD5" w14:textId="00006425" w:rsidR="00882DFE" w:rsidRPr="00FE766C" w:rsidRDefault="009C6616" w:rsidP="004C1054">
      <w:pPr>
        <w:jc w:val="both"/>
        <w:rPr>
          <w:sz w:val="20"/>
          <w:szCs w:val="20"/>
          <w:lang w:eastAsia="zh-CN"/>
        </w:rPr>
      </w:pPr>
      <w:r w:rsidRPr="00FE766C">
        <w:rPr>
          <w:rFonts w:hint="eastAsia"/>
          <w:sz w:val="20"/>
          <w:szCs w:val="20"/>
          <w:lang w:eastAsia="zh-CN"/>
        </w:rPr>
        <w:t>中国银行由于</w:t>
      </w:r>
      <w:r w:rsidR="00723741">
        <w:rPr>
          <w:rFonts w:hint="eastAsia"/>
          <w:sz w:val="20"/>
          <w:szCs w:val="20"/>
          <w:lang w:eastAsia="zh-CN"/>
        </w:rPr>
        <w:t>自身</w:t>
      </w:r>
      <w:r w:rsidRPr="00FE766C">
        <w:rPr>
          <w:rFonts w:hint="eastAsia"/>
          <w:sz w:val="20"/>
          <w:szCs w:val="20"/>
          <w:lang w:eastAsia="zh-CN"/>
        </w:rPr>
        <w:t>业务经营受创而</w:t>
      </w:r>
      <w:r w:rsidR="004B729F">
        <w:rPr>
          <w:rFonts w:hint="eastAsia"/>
          <w:sz w:val="20"/>
          <w:szCs w:val="20"/>
          <w:lang w:eastAsia="zh-CN"/>
        </w:rPr>
        <w:t>遭受的</w:t>
      </w:r>
      <w:r w:rsidRPr="00FE766C">
        <w:rPr>
          <w:rFonts w:hint="eastAsia"/>
          <w:sz w:val="20"/>
          <w:szCs w:val="20"/>
          <w:lang w:eastAsia="zh-CN"/>
        </w:rPr>
        <w:t>压力事件</w:t>
      </w:r>
      <w:r w:rsidR="00723741">
        <w:rPr>
          <w:rFonts w:hint="eastAsia"/>
          <w:sz w:val="20"/>
          <w:szCs w:val="20"/>
          <w:lang w:eastAsia="zh-CN"/>
        </w:rPr>
        <w:t>；</w:t>
      </w:r>
      <w:r w:rsidRPr="00FE766C">
        <w:rPr>
          <w:rFonts w:hint="eastAsia"/>
          <w:sz w:val="20"/>
          <w:szCs w:val="20"/>
          <w:lang w:eastAsia="zh-CN"/>
        </w:rPr>
        <w:t>危机情景可能是由于单一或一系列事件组成，包括欺诈、交易损失、大客户违约或</w:t>
      </w:r>
      <w:r w:rsidR="00723741">
        <w:rPr>
          <w:rFonts w:hint="eastAsia"/>
          <w:sz w:val="20"/>
          <w:szCs w:val="20"/>
          <w:lang w:eastAsia="zh-CN"/>
        </w:rPr>
        <w:t>发生</w:t>
      </w:r>
      <w:r w:rsidR="00457286">
        <w:rPr>
          <w:rFonts w:hint="eastAsia"/>
          <w:sz w:val="20"/>
          <w:szCs w:val="20"/>
          <w:lang w:eastAsia="zh-CN"/>
        </w:rPr>
        <w:t>公众</w:t>
      </w:r>
      <w:r w:rsidR="00723741">
        <w:rPr>
          <w:rFonts w:hint="eastAsia"/>
          <w:sz w:val="20"/>
          <w:szCs w:val="20"/>
          <w:lang w:eastAsia="zh-CN"/>
        </w:rPr>
        <w:t>丑闻</w:t>
      </w:r>
      <w:r w:rsidRPr="00FE766C">
        <w:rPr>
          <w:rFonts w:hint="eastAsia"/>
          <w:sz w:val="20"/>
          <w:szCs w:val="20"/>
          <w:lang w:eastAsia="zh-CN"/>
        </w:rPr>
        <w:t>。</w:t>
      </w:r>
      <w:r w:rsidR="00457286" w:rsidRPr="00FE766C">
        <w:rPr>
          <w:rFonts w:hint="eastAsia"/>
          <w:sz w:val="20"/>
          <w:szCs w:val="20"/>
          <w:lang w:eastAsia="zh-CN"/>
        </w:rPr>
        <w:t>该情景假定</w:t>
      </w:r>
      <w:r w:rsidR="00457286">
        <w:rPr>
          <w:rFonts w:hint="eastAsia"/>
          <w:sz w:val="20"/>
          <w:szCs w:val="20"/>
          <w:lang w:eastAsia="zh-CN"/>
        </w:rPr>
        <w:t>会</w:t>
      </w:r>
      <w:r w:rsidR="00457286" w:rsidRPr="00FE766C">
        <w:rPr>
          <w:rFonts w:hint="eastAsia"/>
          <w:sz w:val="20"/>
          <w:szCs w:val="20"/>
          <w:lang w:eastAsia="zh-CN"/>
        </w:rPr>
        <w:t>对</w:t>
      </w:r>
      <w:r w:rsidR="00457286">
        <w:rPr>
          <w:rFonts w:hint="eastAsia"/>
          <w:sz w:val="20"/>
          <w:szCs w:val="20"/>
          <w:lang w:eastAsia="zh-CN"/>
        </w:rPr>
        <w:t>包括美国运营在内的</w:t>
      </w:r>
      <w:r w:rsidR="00457286" w:rsidRPr="00FE766C">
        <w:rPr>
          <w:rFonts w:hint="eastAsia"/>
          <w:sz w:val="20"/>
          <w:szCs w:val="20"/>
          <w:lang w:eastAsia="zh-CN"/>
        </w:rPr>
        <w:t>中国银行全球</w:t>
      </w:r>
      <w:r w:rsidR="00457286">
        <w:rPr>
          <w:rFonts w:hint="eastAsia"/>
          <w:sz w:val="20"/>
          <w:szCs w:val="20"/>
          <w:lang w:eastAsia="zh-CN"/>
        </w:rPr>
        <w:t>经营</w:t>
      </w:r>
      <w:r w:rsidR="00457286" w:rsidRPr="00AA7AD8">
        <w:rPr>
          <w:sz w:val="20"/>
          <w:szCs w:val="20"/>
          <w:lang w:eastAsia="zh-CN"/>
        </w:rPr>
        <w:t>产生影响</w:t>
      </w:r>
      <w:r w:rsidRPr="00FE766C">
        <w:rPr>
          <w:rFonts w:hint="eastAsia"/>
          <w:sz w:val="20"/>
          <w:szCs w:val="20"/>
          <w:lang w:eastAsia="zh-CN"/>
        </w:rPr>
        <w:t>。</w:t>
      </w:r>
      <w:r w:rsidR="00DA3255" w:rsidRPr="00FE766C">
        <w:rPr>
          <w:sz w:val="20"/>
          <w:szCs w:val="20"/>
        </w:rPr>
        <w:t xml:space="preserve">BOC is assumed to experience an idiosyncratic stress event precipitated by unease over the immediate viability of its businesses; these anxieties may have been precipitated by a single or combination of events, including fraud, trading losses, a large customer default, or a link to a public scandal. The scenario is assumed to impact BOC globally, including U.S. operations.  </w:t>
      </w:r>
    </w:p>
    <w:p w14:paraId="157CE876" w14:textId="03E38CEF" w:rsidR="00882DFE" w:rsidRPr="00FE766C" w:rsidRDefault="009C6616" w:rsidP="004C1054">
      <w:pPr>
        <w:jc w:val="both"/>
        <w:rPr>
          <w:sz w:val="20"/>
          <w:szCs w:val="20"/>
          <w:lang w:eastAsia="zh-CN"/>
        </w:rPr>
      </w:pPr>
      <w:r w:rsidRPr="00FE766C">
        <w:rPr>
          <w:rFonts w:hint="eastAsia"/>
          <w:sz w:val="20"/>
          <w:szCs w:val="20"/>
          <w:lang w:eastAsia="zh-CN"/>
        </w:rPr>
        <w:t>作为</w:t>
      </w:r>
      <w:r w:rsidR="00723741">
        <w:rPr>
          <w:rFonts w:hint="eastAsia"/>
          <w:sz w:val="20"/>
          <w:szCs w:val="20"/>
          <w:lang w:eastAsia="zh-CN"/>
        </w:rPr>
        <w:t>这些</w:t>
      </w:r>
      <w:r w:rsidR="00723741">
        <w:rPr>
          <w:sz w:val="20"/>
          <w:szCs w:val="20"/>
          <w:lang w:eastAsia="zh-CN"/>
        </w:rPr>
        <w:t>个体性事件</w:t>
      </w:r>
      <w:r w:rsidRPr="00FE766C">
        <w:rPr>
          <w:rFonts w:hint="eastAsia"/>
          <w:sz w:val="20"/>
          <w:szCs w:val="20"/>
          <w:lang w:eastAsia="zh-CN"/>
        </w:rPr>
        <w:t>的结果，中国银行的长期信用评级被下调三档，但同业银行仍保持</w:t>
      </w:r>
      <w:r w:rsidR="00723741">
        <w:rPr>
          <w:rFonts w:hint="eastAsia"/>
          <w:sz w:val="20"/>
          <w:szCs w:val="20"/>
          <w:lang w:eastAsia="zh-CN"/>
        </w:rPr>
        <w:t>其</w:t>
      </w:r>
      <w:r w:rsidRPr="00FE766C">
        <w:rPr>
          <w:rFonts w:hint="eastAsia"/>
          <w:sz w:val="20"/>
          <w:szCs w:val="20"/>
          <w:lang w:eastAsia="zh-CN"/>
        </w:rPr>
        <w:t>原有评级。因此，市场对中国银行的偿付债务能力的预期开始动摇，鉴于存在潜在的破产可能性，交易对手开始重新评估对中国银行的存</w:t>
      </w:r>
      <w:r w:rsidR="00723741">
        <w:rPr>
          <w:rFonts w:hint="eastAsia"/>
          <w:sz w:val="20"/>
          <w:szCs w:val="20"/>
          <w:lang w:eastAsia="zh-CN"/>
        </w:rPr>
        <w:t>/</w:t>
      </w:r>
      <w:r w:rsidRPr="00FE766C">
        <w:rPr>
          <w:rFonts w:hint="eastAsia"/>
          <w:sz w:val="20"/>
          <w:szCs w:val="20"/>
          <w:lang w:eastAsia="zh-CN"/>
        </w:rPr>
        <w:t>拆放资金风险及已存</w:t>
      </w:r>
      <w:r w:rsidR="00723741">
        <w:rPr>
          <w:rFonts w:hint="eastAsia"/>
          <w:sz w:val="20"/>
          <w:szCs w:val="20"/>
          <w:lang w:eastAsia="zh-CN"/>
        </w:rPr>
        <w:t>/</w:t>
      </w:r>
      <w:r w:rsidRPr="00FE766C">
        <w:rPr>
          <w:rFonts w:hint="eastAsia"/>
          <w:sz w:val="20"/>
          <w:szCs w:val="20"/>
          <w:lang w:eastAsia="zh-CN"/>
        </w:rPr>
        <w:t>拆放部分的风险。</w:t>
      </w:r>
      <w:r w:rsidR="00723741">
        <w:rPr>
          <w:rFonts w:hint="eastAsia"/>
          <w:sz w:val="20"/>
          <w:szCs w:val="20"/>
          <w:lang w:eastAsia="zh-CN"/>
        </w:rPr>
        <w:t>由于</w:t>
      </w:r>
      <w:r w:rsidR="00723741">
        <w:rPr>
          <w:sz w:val="20"/>
          <w:szCs w:val="20"/>
          <w:lang w:eastAsia="zh-CN"/>
        </w:rPr>
        <w:t>客户</w:t>
      </w:r>
      <w:r w:rsidR="00723741">
        <w:rPr>
          <w:rFonts w:hint="eastAsia"/>
          <w:sz w:val="20"/>
          <w:szCs w:val="20"/>
          <w:lang w:eastAsia="zh-CN"/>
        </w:rPr>
        <w:t>将</w:t>
      </w:r>
      <w:r w:rsidR="00723741">
        <w:rPr>
          <w:sz w:val="20"/>
          <w:szCs w:val="20"/>
          <w:lang w:eastAsia="zh-CN"/>
        </w:rPr>
        <w:t>业务</w:t>
      </w:r>
      <w:r w:rsidR="00723741">
        <w:rPr>
          <w:rFonts w:hint="eastAsia"/>
          <w:sz w:val="20"/>
          <w:szCs w:val="20"/>
          <w:lang w:eastAsia="zh-CN"/>
        </w:rPr>
        <w:t>转移</w:t>
      </w:r>
      <w:r w:rsidR="00723741">
        <w:rPr>
          <w:sz w:val="20"/>
          <w:szCs w:val="20"/>
          <w:lang w:eastAsia="zh-CN"/>
        </w:rPr>
        <w:t>到其他银行</w:t>
      </w:r>
      <w:r w:rsidR="00723741">
        <w:rPr>
          <w:rFonts w:hint="eastAsia"/>
          <w:sz w:val="20"/>
          <w:szCs w:val="20"/>
          <w:lang w:eastAsia="zh-CN"/>
        </w:rPr>
        <w:t>需</w:t>
      </w:r>
      <w:r w:rsidR="00723741">
        <w:rPr>
          <w:sz w:val="20"/>
          <w:szCs w:val="20"/>
          <w:lang w:eastAsia="zh-CN"/>
        </w:rPr>
        <w:t>一定时间，因此</w:t>
      </w:r>
      <w:r w:rsidRPr="00FE766C">
        <w:rPr>
          <w:rFonts w:hint="eastAsia"/>
          <w:sz w:val="20"/>
          <w:szCs w:val="20"/>
          <w:lang w:eastAsia="zh-CN"/>
        </w:rPr>
        <w:t>运营性质存款还将持续保留一段时间，</w:t>
      </w:r>
      <w:r w:rsidR="00723741">
        <w:rPr>
          <w:rFonts w:hint="eastAsia"/>
          <w:sz w:val="20"/>
          <w:szCs w:val="20"/>
          <w:lang w:eastAsia="zh-CN"/>
        </w:rPr>
        <w:t>但</w:t>
      </w:r>
      <w:r w:rsidR="00723741">
        <w:rPr>
          <w:sz w:val="20"/>
          <w:szCs w:val="20"/>
          <w:lang w:eastAsia="zh-CN"/>
        </w:rPr>
        <w:t>主要存款将迅速流失</w:t>
      </w:r>
      <w:r w:rsidRPr="00FE766C">
        <w:rPr>
          <w:rFonts w:hint="eastAsia"/>
          <w:sz w:val="20"/>
          <w:szCs w:val="20"/>
          <w:lang w:eastAsia="zh-CN"/>
        </w:rPr>
        <w:t>。此外，</w:t>
      </w:r>
      <w:r w:rsidR="00723741">
        <w:rPr>
          <w:rFonts w:hint="eastAsia"/>
          <w:sz w:val="20"/>
          <w:szCs w:val="20"/>
          <w:lang w:eastAsia="zh-CN"/>
        </w:rPr>
        <w:t>中国</w:t>
      </w:r>
      <w:r w:rsidR="00723741">
        <w:rPr>
          <w:sz w:val="20"/>
          <w:szCs w:val="20"/>
          <w:lang w:eastAsia="zh-CN"/>
        </w:rPr>
        <w:t>银行将不</w:t>
      </w:r>
      <w:r w:rsidR="00723741">
        <w:rPr>
          <w:rFonts w:hint="eastAsia"/>
          <w:sz w:val="20"/>
          <w:szCs w:val="20"/>
          <w:lang w:eastAsia="zh-CN"/>
        </w:rPr>
        <w:t>再</w:t>
      </w:r>
      <w:r w:rsidR="00723741">
        <w:rPr>
          <w:sz w:val="20"/>
          <w:szCs w:val="20"/>
          <w:lang w:eastAsia="zh-CN"/>
        </w:rPr>
        <w:t>能够获得</w:t>
      </w:r>
      <w:r w:rsidR="00723741">
        <w:rPr>
          <w:rFonts w:hint="eastAsia"/>
          <w:sz w:val="20"/>
          <w:szCs w:val="20"/>
          <w:lang w:eastAsia="zh-CN"/>
        </w:rPr>
        <w:t>批发</w:t>
      </w:r>
      <w:r w:rsidR="00723741">
        <w:rPr>
          <w:sz w:val="20"/>
          <w:szCs w:val="20"/>
          <w:lang w:eastAsia="zh-CN"/>
        </w:rPr>
        <w:t>市场的</w:t>
      </w:r>
      <w:r w:rsidR="00723741" w:rsidRPr="00AA7AD8">
        <w:rPr>
          <w:rFonts w:hint="eastAsia"/>
          <w:sz w:val="20"/>
          <w:szCs w:val="20"/>
          <w:lang w:eastAsia="zh-CN"/>
        </w:rPr>
        <w:t>无担保</w:t>
      </w:r>
      <w:r w:rsidR="00723741" w:rsidRPr="00AA7AD8">
        <w:rPr>
          <w:sz w:val="20"/>
          <w:szCs w:val="20"/>
          <w:lang w:eastAsia="zh-CN"/>
        </w:rPr>
        <w:t>资金</w:t>
      </w:r>
      <w:r w:rsidR="00723741">
        <w:rPr>
          <w:rFonts w:hint="eastAsia"/>
          <w:sz w:val="20"/>
          <w:szCs w:val="20"/>
          <w:lang w:eastAsia="zh-CN"/>
        </w:rPr>
        <w:t>，企业</w:t>
      </w:r>
      <w:r w:rsidR="00723741">
        <w:rPr>
          <w:sz w:val="20"/>
          <w:szCs w:val="20"/>
          <w:lang w:eastAsia="zh-CN"/>
        </w:rPr>
        <w:t>客户、投资者和第三方金融机构将根据其风险敏感性重新评估在危机下</w:t>
      </w:r>
      <w:r w:rsidR="00723741">
        <w:rPr>
          <w:rFonts w:hint="eastAsia"/>
          <w:sz w:val="20"/>
          <w:szCs w:val="20"/>
          <w:lang w:eastAsia="zh-CN"/>
        </w:rPr>
        <w:t>对中国</w:t>
      </w:r>
      <w:r w:rsidR="00723741">
        <w:rPr>
          <w:sz w:val="20"/>
          <w:szCs w:val="20"/>
          <w:lang w:eastAsia="zh-CN"/>
        </w:rPr>
        <w:t>银行的存</w:t>
      </w:r>
      <w:r w:rsidR="00723741">
        <w:rPr>
          <w:rFonts w:hint="eastAsia"/>
          <w:sz w:val="20"/>
          <w:szCs w:val="20"/>
          <w:lang w:eastAsia="zh-CN"/>
        </w:rPr>
        <w:t>/</w:t>
      </w:r>
      <w:r w:rsidR="00723741">
        <w:rPr>
          <w:rFonts w:hint="eastAsia"/>
          <w:sz w:val="20"/>
          <w:szCs w:val="20"/>
          <w:lang w:eastAsia="zh-CN"/>
        </w:rPr>
        <w:t>拆放</w:t>
      </w:r>
      <w:r w:rsidR="00723741">
        <w:rPr>
          <w:sz w:val="20"/>
          <w:szCs w:val="20"/>
          <w:lang w:eastAsia="zh-CN"/>
        </w:rPr>
        <w:t>资金</w:t>
      </w:r>
      <w:r w:rsidR="00580D92">
        <w:rPr>
          <w:rFonts w:hint="eastAsia"/>
          <w:sz w:val="20"/>
          <w:szCs w:val="20"/>
          <w:lang w:eastAsia="zh-CN"/>
        </w:rPr>
        <w:t>行为。在集团</w:t>
      </w:r>
      <w:r w:rsidR="00580D92">
        <w:rPr>
          <w:sz w:val="20"/>
          <w:szCs w:val="20"/>
          <w:lang w:eastAsia="zh-CN"/>
        </w:rPr>
        <w:t>范围的</w:t>
      </w:r>
      <w:r w:rsidR="00580D92">
        <w:rPr>
          <w:rFonts w:hint="eastAsia"/>
          <w:sz w:val="20"/>
          <w:szCs w:val="20"/>
          <w:lang w:eastAsia="zh-CN"/>
        </w:rPr>
        <w:t>个体性</w:t>
      </w:r>
      <w:r w:rsidR="00580D92">
        <w:rPr>
          <w:sz w:val="20"/>
          <w:szCs w:val="20"/>
          <w:lang w:eastAsia="zh-CN"/>
        </w:rPr>
        <w:t>危机中</w:t>
      </w:r>
      <w:r w:rsidR="00580D92">
        <w:rPr>
          <w:rFonts w:hint="eastAsia"/>
          <w:sz w:val="20"/>
          <w:szCs w:val="20"/>
          <w:lang w:eastAsia="zh-CN"/>
        </w:rPr>
        <w:t>，</w:t>
      </w:r>
      <w:r w:rsidRPr="00FE766C">
        <w:rPr>
          <w:rFonts w:hint="eastAsia"/>
          <w:sz w:val="20"/>
          <w:szCs w:val="20"/>
          <w:lang w:eastAsia="zh-CN"/>
        </w:rPr>
        <w:t>中国银行美国分行及附属机构</w:t>
      </w:r>
      <w:r w:rsidR="00580D92">
        <w:rPr>
          <w:rFonts w:hint="eastAsia"/>
          <w:sz w:val="20"/>
          <w:szCs w:val="20"/>
          <w:lang w:eastAsia="zh-CN"/>
        </w:rPr>
        <w:t>将</w:t>
      </w:r>
      <w:r w:rsidRPr="00FE766C">
        <w:rPr>
          <w:rFonts w:hint="eastAsia"/>
          <w:sz w:val="20"/>
          <w:szCs w:val="20"/>
          <w:lang w:eastAsia="zh-CN"/>
        </w:rPr>
        <w:t>无法从总行和其他非美国分行处获得资金支持。</w:t>
      </w:r>
      <w:r w:rsidR="00DA3255" w:rsidRPr="00FE766C">
        <w:rPr>
          <w:sz w:val="20"/>
          <w:szCs w:val="20"/>
        </w:rPr>
        <w:t xml:space="preserve">As a result of these events, BOC’s long-term debt rating is downgraded 3 notches, while peer banks retain their current ratings. Consequently, the market perception of BOC’s ability to meet its liabilities falters, and counterparties reevaluate the risk of placing funds with BOC as well as the risk of maintaining funds with BOC, given the perceived potential for insolvency. It is assumed that the majority of deposit funding runs off rapidly, although operational deposits are retained for a period of time while clients establish services at peer banks. In addition, wholesale unsecured funding is unavailable to BOC, as corporate clients, investors, and third-party financial institutions will view the placement of funds at BOC as a liability due to their sensitivity to the stress scenario at BOC.  BOC U.S. branches and affiliates are unable to obtain support from </w:t>
      </w:r>
      <w:r w:rsidR="00A6000E" w:rsidRPr="0087434F">
        <w:rPr>
          <w:sz w:val="20"/>
          <w:szCs w:val="20"/>
        </w:rPr>
        <w:t xml:space="preserve">Head Office </w:t>
      </w:r>
      <w:r w:rsidR="00DA3255" w:rsidRPr="00FE766C">
        <w:rPr>
          <w:sz w:val="20"/>
          <w:szCs w:val="20"/>
        </w:rPr>
        <w:t>and non-U.S. branches due to enterprise-wide stress conditions.</w:t>
      </w:r>
      <w:r w:rsidR="00882DFE" w:rsidRPr="00FE766C">
        <w:rPr>
          <w:sz w:val="20"/>
          <w:szCs w:val="20"/>
          <w:lang w:eastAsia="zh-CN"/>
        </w:rPr>
        <w:t xml:space="preserve"> </w:t>
      </w:r>
    </w:p>
    <w:p w14:paraId="612CD0C9" w14:textId="286B1C6E" w:rsidR="00882DFE" w:rsidRPr="00FE766C" w:rsidRDefault="009C6616" w:rsidP="004C1054">
      <w:pPr>
        <w:jc w:val="both"/>
        <w:rPr>
          <w:sz w:val="20"/>
          <w:szCs w:val="20"/>
          <w:lang w:eastAsia="zh-CN"/>
        </w:rPr>
      </w:pPr>
      <w:r w:rsidRPr="00FE766C">
        <w:rPr>
          <w:rFonts w:hint="eastAsia"/>
          <w:sz w:val="20"/>
          <w:szCs w:val="20"/>
          <w:lang w:eastAsia="zh-CN"/>
        </w:rPr>
        <w:t>截至</w:t>
      </w:r>
      <w:r w:rsidR="00CE661C">
        <w:rPr>
          <w:sz w:val="20"/>
          <w:szCs w:val="20"/>
          <w:lang w:eastAsia="zh-CN"/>
        </w:rPr>
        <w:t>2019</w:t>
      </w:r>
      <w:r w:rsidR="00CE661C">
        <w:rPr>
          <w:rFonts w:hint="eastAsia"/>
          <w:sz w:val="20"/>
          <w:szCs w:val="20"/>
          <w:lang w:eastAsia="zh-CN"/>
        </w:rPr>
        <w:t>年六</w:t>
      </w:r>
      <w:r w:rsidR="00CE661C" w:rsidRPr="00FE766C">
        <w:rPr>
          <w:rFonts w:hint="eastAsia"/>
          <w:sz w:val="20"/>
          <w:szCs w:val="20"/>
          <w:lang w:eastAsia="zh-CN"/>
        </w:rPr>
        <w:t>月</w:t>
      </w:r>
      <w:r w:rsidRPr="00FE766C">
        <w:rPr>
          <w:rFonts w:hint="eastAsia"/>
          <w:sz w:val="20"/>
          <w:szCs w:val="20"/>
          <w:lang w:eastAsia="zh-CN"/>
        </w:rPr>
        <w:t>，穆迪、标准普尔及惠誉分别对中国银行长期信用评级为</w:t>
      </w:r>
      <w:r w:rsidRPr="00FE766C">
        <w:rPr>
          <w:sz w:val="20"/>
          <w:szCs w:val="20"/>
          <w:lang w:eastAsia="zh-CN"/>
        </w:rPr>
        <w:t>A1</w:t>
      </w:r>
      <w:r w:rsidRPr="00FE766C">
        <w:rPr>
          <w:rFonts w:hint="eastAsia"/>
          <w:sz w:val="20"/>
          <w:szCs w:val="20"/>
          <w:lang w:eastAsia="zh-CN"/>
        </w:rPr>
        <w:t>、</w:t>
      </w:r>
      <w:r w:rsidRPr="00FE766C">
        <w:rPr>
          <w:sz w:val="20"/>
          <w:szCs w:val="20"/>
          <w:lang w:eastAsia="zh-CN"/>
        </w:rPr>
        <w:t>A</w:t>
      </w:r>
      <w:r w:rsidRPr="00FE766C">
        <w:rPr>
          <w:rFonts w:hint="eastAsia"/>
          <w:sz w:val="20"/>
          <w:szCs w:val="20"/>
          <w:lang w:eastAsia="zh-CN"/>
        </w:rPr>
        <w:t>和</w:t>
      </w:r>
      <w:r w:rsidRPr="00FE766C">
        <w:rPr>
          <w:sz w:val="20"/>
          <w:szCs w:val="20"/>
          <w:lang w:eastAsia="zh-CN"/>
        </w:rPr>
        <w:t>A</w:t>
      </w:r>
      <w:r w:rsidRPr="00FE766C">
        <w:rPr>
          <w:rFonts w:hint="eastAsia"/>
          <w:sz w:val="20"/>
          <w:szCs w:val="20"/>
          <w:lang w:eastAsia="zh-CN"/>
        </w:rPr>
        <w:t>。</w:t>
      </w:r>
      <w:r w:rsidR="00580D92">
        <w:rPr>
          <w:rFonts w:hint="eastAsia"/>
          <w:sz w:val="20"/>
          <w:szCs w:val="20"/>
          <w:lang w:eastAsia="zh-CN"/>
        </w:rPr>
        <w:t>该</w:t>
      </w:r>
      <w:r w:rsidRPr="00FE766C">
        <w:rPr>
          <w:rFonts w:hint="eastAsia"/>
          <w:sz w:val="20"/>
          <w:szCs w:val="20"/>
          <w:lang w:eastAsia="zh-CN"/>
        </w:rPr>
        <w:t>情景</w:t>
      </w:r>
      <w:r w:rsidR="00580D92">
        <w:rPr>
          <w:rFonts w:hint="eastAsia"/>
          <w:sz w:val="20"/>
          <w:szCs w:val="20"/>
          <w:lang w:eastAsia="zh-CN"/>
        </w:rPr>
        <w:t>针对</w:t>
      </w:r>
      <w:r w:rsidRPr="00FE766C">
        <w:rPr>
          <w:rFonts w:hint="eastAsia"/>
          <w:sz w:val="20"/>
          <w:szCs w:val="20"/>
          <w:lang w:eastAsia="zh-CN"/>
        </w:rPr>
        <w:t>长期信用评级下调</w:t>
      </w:r>
      <w:r w:rsidR="00580D92">
        <w:rPr>
          <w:rFonts w:hint="eastAsia"/>
          <w:sz w:val="20"/>
          <w:szCs w:val="20"/>
          <w:lang w:eastAsia="zh-CN"/>
        </w:rPr>
        <w:t>三</w:t>
      </w:r>
      <w:r w:rsidR="0087434F">
        <w:rPr>
          <w:sz w:val="20"/>
          <w:szCs w:val="20"/>
          <w:lang w:eastAsia="zh-CN"/>
        </w:rPr>
        <w:t>档</w:t>
      </w:r>
      <w:r w:rsidRPr="00FE766C">
        <w:rPr>
          <w:rFonts w:hint="eastAsia"/>
          <w:sz w:val="20"/>
          <w:szCs w:val="20"/>
          <w:lang w:eastAsia="zh-CN"/>
        </w:rPr>
        <w:t>而引起的流动性风险。穆迪、标准普尔或惠誉分别宣布下调中国银行信用评级</w:t>
      </w:r>
      <w:r w:rsidR="00580D92">
        <w:rPr>
          <w:rFonts w:hint="eastAsia"/>
          <w:sz w:val="20"/>
          <w:szCs w:val="20"/>
          <w:lang w:eastAsia="zh-CN"/>
        </w:rPr>
        <w:t>。</w:t>
      </w:r>
      <w:r w:rsidR="00457286" w:rsidRPr="00FE766C">
        <w:rPr>
          <w:rFonts w:hint="eastAsia"/>
          <w:sz w:val="20"/>
          <w:szCs w:val="20"/>
          <w:lang w:eastAsia="zh-CN"/>
        </w:rPr>
        <w:t>假设</w:t>
      </w:r>
      <w:r w:rsidR="00457286">
        <w:rPr>
          <w:rFonts w:hint="eastAsia"/>
          <w:sz w:val="20"/>
          <w:szCs w:val="20"/>
          <w:lang w:eastAsia="zh-CN"/>
        </w:rPr>
        <w:t>中国银行</w:t>
      </w:r>
      <w:r w:rsidR="00457286" w:rsidRPr="00FE766C">
        <w:rPr>
          <w:rFonts w:hint="eastAsia"/>
          <w:sz w:val="20"/>
          <w:szCs w:val="20"/>
          <w:lang w:eastAsia="zh-CN"/>
        </w:rPr>
        <w:t>的长期信用评级分别为</w:t>
      </w:r>
      <w:r w:rsidRPr="00FE766C">
        <w:rPr>
          <w:sz w:val="20"/>
          <w:szCs w:val="20"/>
          <w:lang w:eastAsia="zh-CN"/>
        </w:rPr>
        <w:t>Baa1</w:t>
      </w:r>
      <w:r w:rsidRPr="00FE766C">
        <w:rPr>
          <w:rFonts w:hint="eastAsia"/>
          <w:sz w:val="20"/>
          <w:szCs w:val="20"/>
          <w:lang w:eastAsia="zh-CN"/>
        </w:rPr>
        <w:t>，</w:t>
      </w:r>
      <w:r w:rsidRPr="00FE766C">
        <w:rPr>
          <w:sz w:val="20"/>
          <w:szCs w:val="20"/>
          <w:lang w:eastAsia="zh-CN"/>
        </w:rPr>
        <w:t>BBB</w:t>
      </w:r>
      <w:r w:rsidRPr="00FE766C">
        <w:rPr>
          <w:rFonts w:hint="eastAsia"/>
          <w:sz w:val="20"/>
          <w:szCs w:val="20"/>
          <w:lang w:eastAsia="zh-CN"/>
        </w:rPr>
        <w:t>和</w:t>
      </w:r>
      <w:r w:rsidRPr="00FE766C">
        <w:rPr>
          <w:sz w:val="20"/>
          <w:szCs w:val="20"/>
          <w:lang w:eastAsia="zh-CN"/>
        </w:rPr>
        <w:t>BBB</w:t>
      </w:r>
      <w:r w:rsidRPr="00FE766C">
        <w:rPr>
          <w:rFonts w:hint="eastAsia"/>
          <w:sz w:val="20"/>
          <w:szCs w:val="20"/>
          <w:lang w:eastAsia="zh-CN"/>
        </w:rPr>
        <w:t>。</w:t>
      </w:r>
      <w:r w:rsidR="00CE661C">
        <w:rPr>
          <w:sz w:val="20"/>
          <w:szCs w:val="20"/>
        </w:rPr>
        <w:t>As of</w:t>
      </w:r>
      <w:r w:rsidR="00CE661C">
        <w:rPr>
          <w:rFonts w:hint="eastAsia"/>
          <w:sz w:val="20"/>
          <w:szCs w:val="20"/>
          <w:lang w:eastAsia="zh-CN"/>
        </w:rPr>
        <w:t xml:space="preserve"> June 2019</w:t>
      </w:r>
      <w:r w:rsidR="00CE661C" w:rsidRPr="00FE766C">
        <w:rPr>
          <w:sz w:val="20"/>
          <w:szCs w:val="20"/>
        </w:rPr>
        <w:t xml:space="preserve">, </w:t>
      </w:r>
      <w:r w:rsidR="00DA3255" w:rsidRPr="00FE766C">
        <w:rPr>
          <w:sz w:val="20"/>
          <w:szCs w:val="20"/>
        </w:rPr>
        <w:t xml:space="preserve">BOC’s long-term debt is rated A1, A, and A by Moody’s, Standard &amp; Poor’s and Fitch, respectively. This scenario defines the liquidity risk associated with a 3 notch long-term credit rating downgrade. Moody’s, Standard &amp; Poor’s or Fitch announces that BOC credit ratings are downgraded. It is assumed the new ratings for BOC’s long-term debt will be Baa1, BBB, and BBB respectively. </w:t>
      </w:r>
    </w:p>
    <w:p w14:paraId="6D1F88AB" w14:textId="06822DC2" w:rsidR="00882DFE" w:rsidRPr="00FE766C" w:rsidRDefault="009C6616" w:rsidP="004C1054">
      <w:pPr>
        <w:jc w:val="both"/>
        <w:rPr>
          <w:sz w:val="20"/>
          <w:szCs w:val="20"/>
          <w:lang w:eastAsia="zh-CN"/>
        </w:rPr>
      </w:pPr>
      <w:r w:rsidRPr="00FE766C">
        <w:rPr>
          <w:rFonts w:hint="eastAsia"/>
          <w:sz w:val="20"/>
          <w:szCs w:val="20"/>
          <w:lang w:eastAsia="zh-CN"/>
        </w:rPr>
        <w:t>信用评级下调通常被认为是一个滞后指标，</w:t>
      </w:r>
      <w:r w:rsidR="00580D92">
        <w:rPr>
          <w:rFonts w:hint="eastAsia"/>
          <w:sz w:val="20"/>
          <w:szCs w:val="20"/>
          <w:lang w:eastAsia="zh-CN"/>
        </w:rPr>
        <w:t>而</w:t>
      </w:r>
      <w:r w:rsidRPr="00FE766C">
        <w:rPr>
          <w:rFonts w:hint="eastAsia"/>
          <w:sz w:val="20"/>
          <w:szCs w:val="20"/>
          <w:lang w:eastAsia="zh-CN"/>
        </w:rPr>
        <w:t>对金融机构的影响一般在评级宣布下调前就</w:t>
      </w:r>
      <w:r w:rsidR="00580D92">
        <w:rPr>
          <w:rFonts w:hint="eastAsia"/>
          <w:sz w:val="20"/>
          <w:szCs w:val="20"/>
          <w:lang w:eastAsia="zh-CN"/>
        </w:rPr>
        <w:t>已经</w:t>
      </w:r>
      <w:r w:rsidRPr="00FE766C">
        <w:rPr>
          <w:rFonts w:hint="eastAsia"/>
          <w:sz w:val="20"/>
          <w:szCs w:val="20"/>
          <w:lang w:eastAsia="zh-CN"/>
        </w:rPr>
        <w:t>显现。因此，中国银行应积极监控并管理财务</w:t>
      </w:r>
      <w:r w:rsidR="002B0EA5">
        <w:rPr>
          <w:rFonts w:hint="eastAsia"/>
          <w:sz w:val="20"/>
          <w:szCs w:val="20"/>
          <w:lang w:eastAsia="zh-CN"/>
        </w:rPr>
        <w:t>业绩</w:t>
      </w:r>
      <w:r w:rsidR="00580D92">
        <w:rPr>
          <w:rFonts w:hint="eastAsia"/>
          <w:sz w:val="20"/>
          <w:szCs w:val="20"/>
          <w:lang w:eastAsia="zh-CN"/>
        </w:rPr>
        <w:t>状况</w:t>
      </w:r>
      <w:r w:rsidRPr="00FE766C">
        <w:rPr>
          <w:sz w:val="20"/>
          <w:szCs w:val="20"/>
          <w:lang w:eastAsia="zh-CN"/>
        </w:rPr>
        <w:t>/</w:t>
      </w:r>
      <w:r w:rsidRPr="00FE766C">
        <w:rPr>
          <w:rFonts w:hint="eastAsia"/>
          <w:sz w:val="20"/>
          <w:szCs w:val="20"/>
          <w:lang w:eastAsia="zh-CN"/>
        </w:rPr>
        <w:t>内部流动性指标（如存款</w:t>
      </w:r>
      <w:r w:rsidR="00580D92">
        <w:rPr>
          <w:rFonts w:hint="eastAsia"/>
          <w:sz w:val="20"/>
          <w:szCs w:val="20"/>
          <w:lang w:eastAsia="zh-CN"/>
        </w:rPr>
        <w:t>流失</w:t>
      </w:r>
      <w:r w:rsidRPr="00FE766C">
        <w:rPr>
          <w:rFonts w:hint="eastAsia"/>
          <w:sz w:val="20"/>
          <w:szCs w:val="20"/>
          <w:lang w:eastAsia="zh-CN"/>
        </w:rPr>
        <w:t>、内部流动性压力测试结果等），以</w:t>
      </w:r>
      <w:r w:rsidR="00580D92">
        <w:rPr>
          <w:rFonts w:hint="eastAsia"/>
          <w:sz w:val="20"/>
          <w:szCs w:val="20"/>
          <w:lang w:eastAsia="zh-CN"/>
        </w:rPr>
        <w:t>前瞻性</w:t>
      </w:r>
      <w:r w:rsidR="00580D92">
        <w:rPr>
          <w:sz w:val="20"/>
          <w:szCs w:val="20"/>
          <w:lang w:eastAsia="zh-CN"/>
        </w:rPr>
        <w:t>地</w:t>
      </w:r>
      <w:r w:rsidRPr="00FE766C">
        <w:rPr>
          <w:rFonts w:hint="eastAsia"/>
          <w:sz w:val="20"/>
          <w:szCs w:val="20"/>
          <w:lang w:eastAsia="zh-CN"/>
        </w:rPr>
        <w:t>便制定行动方案</w:t>
      </w:r>
      <w:r w:rsidR="00580D92">
        <w:rPr>
          <w:rFonts w:hint="eastAsia"/>
          <w:sz w:val="20"/>
          <w:szCs w:val="20"/>
          <w:lang w:eastAsia="zh-CN"/>
        </w:rPr>
        <w:t>来降低</w:t>
      </w:r>
      <w:r w:rsidRPr="00FE766C">
        <w:rPr>
          <w:rFonts w:hint="eastAsia"/>
          <w:sz w:val="20"/>
          <w:szCs w:val="20"/>
          <w:lang w:eastAsia="zh-CN"/>
        </w:rPr>
        <w:t>危机事件造成的影响。</w:t>
      </w:r>
      <w:r w:rsidR="00DA3255" w:rsidRPr="00FE766C">
        <w:rPr>
          <w:sz w:val="20"/>
          <w:szCs w:val="20"/>
        </w:rPr>
        <w:t>Credit rating downgrades are usually considered a lagging indicator, and therefore the effects on a financial institution are often seen before a downgrade is publically announced. Consequently, BOC should be cognizant of monitoring and managing financial performance/internal liquidity indicators (decrease in deposit levels, internal liquidity stress test results, etc.) proactively so as to have action plans in place to mitigate the stress event’s circumstances.</w:t>
      </w:r>
      <w:r w:rsidR="00882DFE" w:rsidRPr="00FE766C">
        <w:rPr>
          <w:sz w:val="20"/>
          <w:szCs w:val="20"/>
          <w:lang w:eastAsia="zh-CN"/>
        </w:rPr>
        <w:t xml:space="preserve"> </w:t>
      </w:r>
    </w:p>
    <w:p w14:paraId="5C501FF9" w14:textId="276054B8" w:rsidR="007F5621" w:rsidRPr="00FE766C" w:rsidRDefault="007F5621" w:rsidP="00DA3255">
      <w:pPr>
        <w:rPr>
          <w:sz w:val="20"/>
          <w:szCs w:val="20"/>
          <w:lang w:eastAsia="zh-CN"/>
        </w:rPr>
      </w:pPr>
    </w:p>
    <w:p w14:paraId="37C882CC" w14:textId="004FC6BB" w:rsidR="00FC469F" w:rsidRPr="00FE766C" w:rsidRDefault="00FC469F" w:rsidP="00FC469F">
      <w:pPr>
        <w:pStyle w:val="Heading2"/>
      </w:pPr>
      <w:bookmarkStart w:id="49" w:name="_Toc83219421"/>
      <w:r w:rsidRPr="00FE766C">
        <w:t xml:space="preserve">B-2. </w:t>
      </w:r>
      <w:r w:rsidRPr="00FE766C">
        <w:tab/>
      </w:r>
      <w:r w:rsidR="00301B66" w:rsidRPr="00FE766C">
        <w:rPr>
          <w:rFonts w:hint="eastAsia"/>
          <w:lang w:eastAsia="zh-CN"/>
        </w:rPr>
        <w:t>系统性压力情景</w:t>
      </w:r>
      <w:r w:rsidR="00702C51" w:rsidRPr="00FE766C">
        <w:t>Systemic Stress Test</w:t>
      </w:r>
      <w:r w:rsidRPr="00FE766C">
        <w:t xml:space="preserve"> Scenario Description</w:t>
      </w:r>
      <w:bookmarkEnd w:id="49"/>
    </w:p>
    <w:p w14:paraId="4AA65A95" w14:textId="042B3549" w:rsidR="00882DFE" w:rsidRPr="00FE766C" w:rsidRDefault="00453A4B" w:rsidP="004C1054">
      <w:pPr>
        <w:jc w:val="both"/>
        <w:rPr>
          <w:sz w:val="20"/>
          <w:szCs w:val="20"/>
          <w:lang w:eastAsia="zh-CN"/>
        </w:rPr>
      </w:pPr>
      <w:r w:rsidRPr="00FE766C">
        <w:rPr>
          <w:rFonts w:hint="eastAsia"/>
          <w:sz w:val="20"/>
          <w:szCs w:val="20"/>
          <w:lang w:eastAsia="zh-CN"/>
        </w:rPr>
        <w:t>系统性压力情景与</w:t>
      </w:r>
      <w:r w:rsidRPr="00FE766C">
        <w:rPr>
          <w:sz w:val="20"/>
          <w:szCs w:val="20"/>
          <w:lang w:eastAsia="zh-CN"/>
        </w:rPr>
        <w:t>2008</w:t>
      </w:r>
      <w:r w:rsidRPr="00FE766C">
        <w:rPr>
          <w:rFonts w:hint="eastAsia"/>
          <w:sz w:val="20"/>
          <w:szCs w:val="20"/>
          <w:lang w:eastAsia="zh-CN"/>
        </w:rPr>
        <w:t>年金融危机的情景相似，例如</w:t>
      </w:r>
      <w:r w:rsidR="004115C6">
        <w:rPr>
          <w:rFonts w:hint="eastAsia"/>
          <w:sz w:val="20"/>
          <w:szCs w:val="20"/>
          <w:lang w:eastAsia="zh-CN"/>
        </w:rPr>
        <w:t>某</w:t>
      </w:r>
      <w:r w:rsidRPr="00FE766C">
        <w:rPr>
          <w:rFonts w:hint="eastAsia"/>
          <w:sz w:val="20"/>
          <w:szCs w:val="20"/>
          <w:lang w:eastAsia="zh-CN"/>
        </w:rPr>
        <w:t>主要行业</w:t>
      </w:r>
      <w:r w:rsidR="004115C6">
        <w:rPr>
          <w:rFonts w:hint="eastAsia"/>
          <w:sz w:val="20"/>
          <w:szCs w:val="20"/>
          <w:lang w:eastAsia="zh-CN"/>
        </w:rPr>
        <w:t>的</w:t>
      </w:r>
      <w:r w:rsidRPr="00FE766C">
        <w:rPr>
          <w:rFonts w:hint="eastAsia"/>
          <w:sz w:val="20"/>
          <w:szCs w:val="20"/>
          <w:lang w:eastAsia="zh-CN"/>
        </w:rPr>
        <w:t>泡沫破裂导致证券价格大幅下跌，并对全球金融机构造成毁灭性打击。作为</w:t>
      </w:r>
      <w:r w:rsidR="004115C6">
        <w:rPr>
          <w:rFonts w:hint="eastAsia"/>
          <w:sz w:val="20"/>
          <w:szCs w:val="20"/>
          <w:lang w:eastAsia="zh-CN"/>
        </w:rPr>
        <w:t>这些</w:t>
      </w:r>
      <w:r w:rsidR="004115C6">
        <w:rPr>
          <w:sz w:val="20"/>
          <w:szCs w:val="20"/>
          <w:lang w:eastAsia="zh-CN"/>
        </w:rPr>
        <w:t>系统性压力冲击的</w:t>
      </w:r>
      <w:r w:rsidRPr="00FE766C">
        <w:rPr>
          <w:rFonts w:hint="eastAsia"/>
          <w:sz w:val="20"/>
          <w:szCs w:val="20"/>
          <w:lang w:eastAsia="zh-CN"/>
        </w:rPr>
        <w:t>结果，投资界对银行</w:t>
      </w:r>
      <w:r w:rsidR="004115C6">
        <w:rPr>
          <w:rFonts w:hint="eastAsia"/>
          <w:sz w:val="20"/>
          <w:szCs w:val="20"/>
          <w:lang w:eastAsia="zh-CN"/>
        </w:rPr>
        <w:t>系统</w:t>
      </w:r>
      <w:r w:rsidRPr="00FE766C">
        <w:rPr>
          <w:rFonts w:hint="eastAsia"/>
          <w:sz w:val="20"/>
          <w:szCs w:val="20"/>
          <w:lang w:eastAsia="zh-CN"/>
        </w:rPr>
        <w:t>失去信心，金融机构</w:t>
      </w:r>
      <w:r w:rsidR="004115C6">
        <w:rPr>
          <w:rFonts w:hint="eastAsia"/>
          <w:sz w:val="20"/>
          <w:szCs w:val="20"/>
          <w:lang w:eastAsia="zh-CN"/>
        </w:rPr>
        <w:t>的</w:t>
      </w:r>
      <w:r w:rsidR="004115C6">
        <w:rPr>
          <w:sz w:val="20"/>
          <w:szCs w:val="20"/>
          <w:lang w:eastAsia="zh-CN"/>
        </w:rPr>
        <w:t>债务发行没有市场</w:t>
      </w:r>
      <w:r w:rsidRPr="00FE766C">
        <w:rPr>
          <w:rFonts w:hint="eastAsia"/>
          <w:sz w:val="20"/>
          <w:szCs w:val="20"/>
          <w:lang w:eastAsia="zh-CN"/>
        </w:rPr>
        <w:t>需求，并最终导致市场流动性的崩溃。</w:t>
      </w:r>
      <w:r w:rsidR="004115C6">
        <w:rPr>
          <w:rFonts w:hint="eastAsia"/>
          <w:sz w:val="20"/>
          <w:szCs w:val="20"/>
          <w:lang w:eastAsia="zh-CN"/>
        </w:rPr>
        <w:t>对</w:t>
      </w:r>
      <w:r w:rsidRPr="00FE766C">
        <w:rPr>
          <w:rFonts w:hint="eastAsia"/>
          <w:sz w:val="20"/>
          <w:szCs w:val="20"/>
          <w:lang w:eastAsia="zh-CN"/>
        </w:rPr>
        <w:t>正常</w:t>
      </w:r>
      <w:r w:rsidR="004115C6">
        <w:rPr>
          <w:rFonts w:hint="eastAsia"/>
          <w:sz w:val="20"/>
          <w:szCs w:val="20"/>
          <w:lang w:eastAsia="zh-CN"/>
        </w:rPr>
        <w:t>的</w:t>
      </w:r>
      <w:r w:rsidRPr="00FE766C">
        <w:rPr>
          <w:rFonts w:hint="eastAsia"/>
          <w:sz w:val="20"/>
          <w:szCs w:val="20"/>
          <w:lang w:eastAsia="zh-CN"/>
        </w:rPr>
        <w:t>流动性证券</w:t>
      </w:r>
      <w:r w:rsidR="004115C6">
        <w:rPr>
          <w:rFonts w:hint="eastAsia"/>
          <w:sz w:val="20"/>
          <w:szCs w:val="20"/>
          <w:lang w:eastAsia="zh-CN"/>
        </w:rPr>
        <w:t>的</w:t>
      </w:r>
      <w:r w:rsidR="004115C6">
        <w:rPr>
          <w:sz w:val="20"/>
          <w:szCs w:val="20"/>
          <w:lang w:eastAsia="zh-CN"/>
        </w:rPr>
        <w:t>市场</w:t>
      </w:r>
      <w:r w:rsidRPr="00FE766C">
        <w:rPr>
          <w:rFonts w:hint="eastAsia"/>
          <w:sz w:val="20"/>
          <w:szCs w:val="20"/>
          <w:lang w:eastAsia="zh-CN"/>
        </w:rPr>
        <w:t>需求大幅下降，只</w:t>
      </w:r>
      <w:r w:rsidRPr="00FE766C">
        <w:rPr>
          <w:rFonts w:hint="eastAsia"/>
          <w:sz w:val="20"/>
          <w:szCs w:val="20"/>
          <w:lang w:eastAsia="zh-CN"/>
        </w:rPr>
        <w:lastRenderedPageBreak/>
        <w:t>有</w:t>
      </w:r>
      <w:r w:rsidR="004115C6">
        <w:rPr>
          <w:rFonts w:hint="eastAsia"/>
          <w:sz w:val="20"/>
          <w:szCs w:val="20"/>
          <w:lang w:eastAsia="zh-CN"/>
        </w:rPr>
        <w:t>拥有最</w:t>
      </w:r>
      <w:r w:rsidRPr="00FE766C">
        <w:rPr>
          <w:rFonts w:hint="eastAsia"/>
          <w:sz w:val="20"/>
          <w:szCs w:val="20"/>
          <w:lang w:eastAsia="zh-CN"/>
        </w:rPr>
        <w:t>高评级</w:t>
      </w:r>
      <w:r w:rsidR="004115C6">
        <w:rPr>
          <w:rFonts w:hint="eastAsia"/>
          <w:sz w:val="20"/>
          <w:szCs w:val="20"/>
          <w:lang w:eastAsia="zh-CN"/>
        </w:rPr>
        <w:t>和</w:t>
      </w:r>
      <w:r w:rsidRPr="00FE766C">
        <w:rPr>
          <w:rFonts w:hint="eastAsia"/>
          <w:sz w:val="20"/>
          <w:szCs w:val="20"/>
          <w:lang w:eastAsia="zh-CN"/>
        </w:rPr>
        <w:t>市场</w:t>
      </w:r>
      <w:r w:rsidR="004115C6">
        <w:rPr>
          <w:rFonts w:hint="eastAsia"/>
          <w:sz w:val="20"/>
          <w:szCs w:val="20"/>
          <w:lang w:eastAsia="zh-CN"/>
        </w:rPr>
        <w:t>深度</w:t>
      </w:r>
      <w:r w:rsidRPr="00FE766C">
        <w:rPr>
          <w:rFonts w:hint="eastAsia"/>
          <w:sz w:val="20"/>
          <w:szCs w:val="20"/>
          <w:lang w:eastAsia="zh-CN"/>
        </w:rPr>
        <w:t>支持</w:t>
      </w:r>
      <w:r w:rsidR="004115C6">
        <w:rPr>
          <w:rFonts w:hint="eastAsia"/>
          <w:sz w:val="20"/>
          <w:szCs w:val="20"/>
          <w:lang w:eastAsia="zh-CN"/>
        </w:rPr>
        <w:t>的</w:t>
      </w:r>
      <w:r w:rsidRPr="00FE766C">
        <w:rPr>
          <w:rFonts w:hint="eastAsia"/>
          <w:sz w:val="20"/>
          <w:szCs w:val="20"/>
          <w:lang w:eastAsia="zh-CN"/>
        </w:rPr>
        <w:t>证券可以出售或以</w:t>
      </w:r>
      <w:r w:rsidR="004115C6">
        <w:rPr>
          <w:rFonts w:hint="eastAsia"/>
          <w:sz w:val="20"/>
          <w:szCs w:val="20"/>
          <w:lang w:eastAsia="zh-CN"/>
        </w:rPr>
        <w:t>不高于正常</w:t>
      </w:r>
      <w:r w:rsidR="004115C6">
        <w:rPr>
          <w:sz w:val="20"/>
          <w:szCs w:val="20"/>
          <w:lang w:eastAsia="zh-CN"/>
        </w:rPr>
        <w:t>情况的折价率</w:t>
      </w:r>
      <w:r w:rsidRPr="00FE766C">
        <w:rPr>
          <w:rFonts w:hint="eastAsia"/>
          <w:sz w:val="20"/>
          <w:szCs w:val="20"/>
          <w:lang w:eastAsia="zh-CN"/>
        </w:rPr>
        <w:t>进行融资。</w:t>
      </w:r>
      <w:r w:rsidR="004115C6">
        <w:rPr>
          <w:rFonts w:hint="eastAsia"/>
          <w:sz w:val="20"/>
          <w:szCs w:val="20"/>
          <w:lang w:eastAsia="zh-CN"/>
        </w:rPr>
        <w:t>然而</w:t>
      </w:r>
      <w:r w:rsidR="004115C6">
        <w:rPr>
          <w:sz w:val="20"/>
          <w:szCs w:val="20"/>
          <w:lang w:eastAsia="zh-CN"/>
        </w:rPr>
        <w:t>，</w:t>
      </w:r>
      <w:r w:rsidRPr="00FE766C">
        <w:rPr>
          <w:rFonts w:hint="eastAsia"/>
          <w:sz w:val="20"/>
          <w:szCs w:val="20"/>
          <w:lang w:eastAsia="zh-CN"/>
        </w:rPr>
        <w:t>多数</w:t>
      </w:r>
      <w:r w:rsidR="004115C6">
        <w:rPr>
          <w:rFonts w:hint="eastAsia"/>
          <w:sz w:val="20"/>
          <w:szCs w:val="20"/>
          <w:lang w:eastAsia="zh-CN"/>
        </w:rPr>
        <w:t>以</w:t>
      </w:r>
      <w:r w:rsidRPr="00FE766C">
        <w:rPr>
          <w:rFonts w:hint="eastAsia"/>
          <w:sz w:val="20"/>
          <w:szCs w:val="20"/>
          <w:lang w:eastAsia="zh-CN"/>
        </w:rPr>
        <w:t>资产</w:t>
      </w:r>
      <w:r w:rsidR="004115C6">
        <w:rPr>
          <w:rFonts w:hint="eastAsia"/>
          <w:sz w:val="20"/>
          <w:szCs w:val="20"/>
          <w:lang w:eastAsia="zh-CN"/>
        </w:rPr>
        <w:t>抵押进行</w:t>
      </w:r>
      <w:r w:rsidR="004115C6">
        <w:rPr>
          <w:sz w:val="20"/>
          <w:szCs w:val="20"/>
          <w:lang w:eastAsia="zh-CN"/>
        </w:rPr>
        <w:t>融资</w:t>
      </w:r>
      <w:r w:rsidR="004115C6">
        <w:rPr>
          <w:rFonts w:hint="eastAsia"/>
          <w:sz w:val="20"/>
          <w:szCs w:val="20"/>
          <w:lang w:eastAsia="zh-CN"/>
        </w:rPr>
        <w:t>的</w:t>
      </w:r>
      <w:r w:rsidR="004115C6">
        <w:rPr>
          <w:sz w:val="20"/>
          <w:szCs w:val="20"/>
          <w:lang w:eastAsia="zh-CN"/>
        </w:rPr>
        <w:t>行为将面临</w:t>
      </w:r>
      <w:r w:rsidRPr="00FE766C">
        <w:rPr>
          <w:rFonts w:hint="eastAsia"/>
          <w:sz w:val="20"/>
          <w:szCs w:val="20"/>
          <w:lang w:eastAsia="zh-CN"/>
        </w:rPr>
        <w:t>资金价格出现显著提升。无担保资金市场</w:t>
      </w:r>
      <w:r w:rsidR="004115C6">
        <w:rPr>
          <w:rFonts w:hint="eastAsia"/>
          <w:sz w:val="20"/>
          <w:szCs w:val="20"/>
          <w:lang w:eastAsia="zh-CN"/>
        </w:rPr>
        <w:t>连续</w:t>
      </w:r>
      <w:r w:rsidRPr="00FE766C">
        <w:rPr>
          <w:rFonts w:hint="eastAsia"/>
          <w:sz w:val="20"/>
          <w:szCs w:val="20"/>
          <w:lang w:eastAsia="zh-CN"/>
        </w:rPr>
        <w:t>六个月无法</w:t>
      </w:r>
      <w:r w:rsidR="004115C6">
        <w:rPr>
          <w:rFonts w:hint="eastAsia"/>
          <w:sz w:val="20"/>
          <w:szCs w:val="20"/>
          <w:lang w:eastAsia="zh-CN"/>
        </w:rPr>
        <w:t>提供资金</w:t>
      </w:r>
      <w:r w:rsidRPr="00FE766C">
        <w:rPr>
          <w:rFonts w:hint="eastAsia"/>
          <w:sz w:val="20"/>
          <w:szCs w:val="20"/>
          <w:lang w:eastAsia="zh-CN"/>
        </w:rPr>
        <w:t>。此外，相关的</w:t>
      </w:r>
      <w:r w:rsidR="004115C6">
        <w:rPr>
          <w:rFonts w:hint="eastAsia"/>
          <w:sz w:val="20"/>
          <w:szCs w:val="20"/>
          <w:lang w:eastAsia="zh-CN"/>
        </w:rPr>
        <w:t>信用</w:t>
      </w:r>
      <w:r w:rsidRPr="00FE766C">
        <w:rPr>
          <w:rFonts w:hint="eastAsia"/>
          <w:sz w:val="20"/>
          <w:szCs w:val="20"/>
          <w:lang w:eastAsia="zh-CN"/>
        </w:rPr>
        <w:t>危机将导致银行间货币市场资金的萎缩，</w:t>
      </w:r>
      <w:r w:rsidR="004115C6">
        <w:rPr>
          <w:rFonts w:hint="eastAsia"/>
          <w:sz w:val="20"/>
          <w:szCs w:val="20"/>
          <w:lang w:eastAsia="zh-CN"/>
        </w:rPr>
        <w:t>以及</w:t>
      </w:r>
      <w:r w:rsidRPr="00FE766C">
        <w:rPr>
          <w:rFonts w:hint="eastAsia"/>
          <w:sz w:val="20"/>
          <w:szCs w:val="20"/>
          <w:lang w:eastAsia="zh-CN"/>
        </w:rPr>
        <w:t>流动性</w:t>
      </w:r>
      <w:r w:rsidR="004115C6">
        <w:rPr>
          <w:rFonts w:hint="eastAsia"/>
          <w:sz w:val="20"/>
          <w:szCs w:val="20"/>
          <w:lang w:eastAsia="zh-CN"/>
        </w:rPr>
        <w:t>承诺额度支取</w:t>
      </w:r>
      <w:r w:rsidR="004115C6">
        <w:rPr>
          <w:sz w:val="20"/>
          <w:szCs w:val="20"/>
          <w:lang w:eastAsia="zh-CN"/>
        </w:rPr>
        <w:t>的</w:t>
      </w:r>
      <w:r w:rsidRPr="00FE766C">
        <w:rPr>
          <w:rFonts w:hint="eastAsia"/>
          <w:sz w:val="20"/>
          <w:szCs w:val="20"/>
          <w:lang w:eastAsia="zh-CN"/>
        </w:rPr>
        <w:t>急剧提升。</w:t>
      </w:r>
      <w:r w:rsidR="00FC469F" w:rsidRPr="00FE766C">
        <w:rPr>
          <w:sz w:val="20"/>
          <w:szCs w:val="20"/>
        </w:rPr>
        <w:t xml:space="preserve">The systemic scenario assumes events similar to the 2008 banking crisis; i.e., </w:t>
      </w:r>
      <w:proofErr w:type="gramStart"/>
      <w:r w:rsidR="00FC469F" w:rsidRPr="00FE766C">
        <w:rPr>
          <w:sz w:val="20"/>
          <w:szCs w:val="20"/>
        </w:rPr>
        <w:t>the</w:t>
      </w:r>
      <w:proofErr w:type="gramEnd"/>
      <w:r w:rsidR="00FC469F" w:rsidRPr="00FE766C">
        <w:rPr>
          <w:sz w:val="20"/>
          <w:szCs w:val="20"/>
        </w:rPr>
        <w:t xml:space="preserve"> bursting of a major industry bubble that causes the values of securities to plummet, damaging financial institutions globally. As a result, the investor community has lost confidence in the banking system and there is no demand for debt issued from financial institutions, causing a collapse in market liquidity. The appetite for normally liquid securities falls sharply and only the most highly-rated, market-supported securities can be sold or funded without higher than normal haircuts. Conversely, most asset-based funding will experience significantly increased haircuts. Unsecured funding markets are non-existent for a period of six months. Moreover, the associated credit crisis would result in the shrinking of interbank money market funds and a sharp increase in drawdowns on committed liquidity lines.</w:t>
      </w:r>
      <w:r w:rsidR="00882DFE" w:rsidRPr="00FE766C">
        <w:rPr>
          <w:sz w:val="20"/>
          <w:szCs w:val="20"/>
          <w:lang w:eastAsia="zh-CN"/>
        </w:rPr>
        <w:t xml:space="preserve"> </w:t>
      </w:r>
    </w:p>
    <w:p w14:paraId="09B8E62B" w14:textId="30E7A98A" w:rsidR="00882DFE" w:rsidRPr="00FE766C" w:rsidRDefault="00F94666" w:rsidP="004C1054">
      <w:pPr>
        <w:jc w:val="both"/>
        <w:rPr>
          <w:sz w:val="20"/>
          <w:szCs w:val="20"/>
          <w:lang w:eastAsia="zh-CN"/>
        </w:rPr>
      </w:pPr>
      <w:r w:rsidRPr="00FE766C">
        <w:rPr>
          <w:rFonts w:hint="eastAsia"/>
          <w:sz w:val="20"/>
          <w:szCs w:val="20"/>
          <w:lang w:eastAsia="zh-CN"/>
        </w:rPr>
        <w:t>系统性压力情景导致中国银行</w:t>
      </w:r>
      <w:r w:rsidR="004115C6">
        <w:rPr>
          <w:rFonts w:hint="eastAsia"/>
          <w:sz w:val="20"/>
          <w:szCs w:val="20"/>
          <w:lang w:eastAsia="zh-CN"/>
        </w:rPr>
        <w:t>那些</w:t>
      </w:r>
      <w:r w:rsidR="004115C6">
        <w:rPr>
          <w:sz w:val="20"/>
          <w:szCs w:val="20"/>
          <w:lang w:eastAsia="zh-CN"/>
        </w:rPr>
        <w:t>面临</w:t>
      </w:r>
      <w:r w:rsidR="004115C6">
        <w:rPr>
          <w:rFonts w:hint="eastAsia"/>
          <w:sz w:val="20"/>
          <w:szCs w:val="20"/>
          <w:lang w:eastAsia="zh-CN"/>
        </w:rPr>
        <w:t>信用</w:t>
      </w:r>
      <w:r w:rsidRPr="00FE766C">
        <w:rPr>
          <w:rFonts w:hint="eastAsia"/>
          <w:sz w:val="20"/>
          <w:szCs w:val="20"/>
          <w:lang w:eastAsia="zh-CN"/>
        </w:rPr>
        <w:t>压力</w:t>
      </w:r>
      <w:r w:rsidR="004115C6">
        <w:rPr>
          <w:rFonts w:hint="eastAsia"/>
          <w:sz w:val="20"/>
          <w:szCs w:val="20"/>
          <w:lang w:eastAsia="zh-CN"/>
        </w:rPr>
        <w:t>的</w:t>
      </w:r>
      <w:r w:rsidRPr="00FE766C">
        <w:rPr>
          <w:rFonts w:hint="eastAsia"/>
          <w:sz w:val="20"/>
          <w:szCs w:val="20"/>
          <w:lang w:eastAsia="zh-CN"/>
        </w:rPr>
        <w:t>存款客户缓慢抽离资金。</w:t>
      </w:r>
      <w:r w:rsidR="00FF408C">
        <w:rPr>
          <w:rFonts w:hint="eastAsia"/>
          <w:sz w:val="20"/>
          <w:szCs w:val="20"/>
          <w:lang w:eastAsia="zh-CN"/>
        </w:rPr>
        <w:t>假设美国</w:t>
      </w:r>
      <w:r w:rsidR="00FF408C">
        <w:rPr>
          <w:sz w:val="20"/>
          <w:szCs w:val="20"/>
          <w:lang w:eastAsia="zh-CN"/>
        </w:rPr>
        <w:t>分行</w:t>
      </w:r>
      <w:r w:rsidR="00FF408C">
        <w:rPr>
          <w:rFonts w:hint="eastAsia"/>
          <w:sz w:val="20"/>
          <w:szCs w:val="20"/>
          <w:lang w:eastAsia="zh-CN"/>
        </w:rPr>
        <w:t>的</w:t>
      </w:r>
      <w:r w:rsidR="00FF408C">
        <w:rPr>
          <w:sz w:val="20"/>
          <w:szCs w:val="20"/>
          <w:lang w:eastAsia="zh-CN"/>
        </w:rPr>
        <w:t>贷款</w:t>
      </w:r>
      <w:r w:rsidR="0087434F">
        <w:rPr>
          <w:sz w:val="20"/>
          <w:szCs w:val="20"/>
          <w:lang w:eastAsia="zh-CN"/>
        </w:rPr>
        <w:t>叙</w:t>
      </w:r>
      <w:r w:rsidR="00FF408C">
        <w:rPr>
          <w:sz w:val="20"/>
          <w:szCs w:val="20"/>
          <w:lang w:eastAsia="zh-CN"/>
        </w:rPr>
        <w:t>作将</w:t>
      </w:r>
      <w:r w:rsidR="00FF408C">
        <w:rPr>
          <w:rFonts w:hint="eastAsia"/>
          <w:sz w:val="20"/>
          <w:szCs w:val="20"/>
          <w:lang w:eastAsia="zh-CN"/>
        </w:rPr>
        <w:t>在</w:t>
      </w:r>
      <w:r w:rsidR="00FF408C">
        <w:rPr>
          <w:sz w:val="20"/>
          <w:szCs w:val="20"/>
          <w:lang w:eastAsia="zh-CN"/>
        </w:rPr>
        <w:t>更严格的授信标准</w:t>
      </w:r>
      <w:r w:rsidR="00FF408C">
        <w:rPr>
          <w:rFonts w:hint="eastAsia"/>
          <w:sz w:val="20"/>
          <w:szCs w:val="20"/>
          <w:lang w:eastAsia="zh-CN"/>
        </w:rPr>
        <w:t>下</w:t>
      </w:r>
      <w:r w:rsidR="00FF408C">
        <w:rPr>
          <w:sz w:val="20"/>
          <w:szCs w:val="20"/>
          <w:lang w:eastAsia="zh-CN"/>
        </w:rPr>
        <w:t>进行，但零售存款在危机中相对稳定。</w:t>
      </w:r>
      <w:r w:rsidRPr="00FE766C">
        <w:rPr>
          <w:rFonts w:hint="eastAsia"/>
          <w:sz w:val="20"/>
          <w:szCs w:val="20"/>
          <w:lang w:eastAsia="zh-CN"/>
        </w:rPr>
        <w:t>总行监测发生在美国的风险事件，</w:t>
      </w:r>
      <w:r w:rsidR="00FF408C" w:rsidRPr="00AA7AD8">
        <w:rPr>
          <w:rFonts w:hint="eastAsia"/>
          <w:sz w:val="20"/>
          <w:szCs w:val="20"/>
          <w:lang w:eastAsia="zh-CN"/>
        </w:rPr>
        <w:t>因</w:t>
      </w:r>
      <w:r w:rsidR="00FF408C" w:rsidRPr="00AA7AD8">
        <w:rPr>
          <w:sz w:val="20"/>
          <w:szCs w:val="20"/>
          <w:lang w:eastAsia="zh-CN"/>
        </w:rPr>
        <w:t>危机尚未</w:t>
      </w:r>
      <w:r w:rsidR="00FF408C" w:rsidRPr="00AA7AD8">
        <w:rPr>
          <w:rFonts w:hint="eastAsia"/>
          <w:sz w:val="20"/>
          <w:szCs w:val="20"/>
          <w:lang w:eastAsia="zh-CN"/>
        </w:rPr>
        <w:t>传染</w:t>
      </w:r>
      <w:r w:rsidR="00FF408C" w:rsidRPr="00AA7AD8">
        <w:rPr>
          <w:sz w:val="20"/>
          <w:szCs w:val="20"/>
          <w:lang w:eastAsia="zh-CN"/>
        </w:rPr>
        <w:t>至</w:t>
      </w:r>
      <w:r w:rsidR="00FF408C" w:rsidRPr="00AA7AD8">
        <w:rPr>
          <w:rFonts w:hint="eastAsia"/>
          <w:sz w:val="20"/>
          <w:szCs w:val="20"/>
          <w:lang w:eastAsia="zh-CN"/>
        </w:rPr>
        <w:t>国内</w:t>
      </w:r>
      <w:r w:rsidR="00FF408C" w:rsidRPr="00AA7AD8">
        <w:rPr>
          <w:sz w:val="20"/>
          <w:szCs w:val="20"/>
          <w:lang w:eastAsia="zh-CN"/>
        </w:rPr>
        <w:t>，</w:t>
      </w:r>
      <w:r w:rsidRPr="00FE766C">
        <w:rPr>
          <w:rFonts w:hint="eastAsia"/>
          <w:sz w:val="20"/>
          <w:szCs w:val="20"/>
          <w:lang w:eastAsia="zh-CN"/>
        </w:rPr>
        <w:t>假设</w:t>
      </w:r>
      <w:r w:rsidR="00FF408C">
        <w:rPr>
          <w:rFonts w:hint="eastAsia"/>
          <w:sz w:val="20"/>
          <w:szCs w:val="20"/>
          <w:lang w:eastAsia="zh-CN"/>
        </w:rPr>
        <w:t>总行</w:t>
      </w:r>
      <w:r w:rsidRPr="00FE766C">
        <w:rPr>
          <w:rFonts w:hint="eastAsia"/>
          <w:sz w:val="20"/>
          <w:szCs w:val="20"/>
          <w:lang w:eastAsia="zh-CN"/>
        </w:rPr>
        <w:t>可对美国分行提供资金支持。</w:t>
      </w:r>
      <w:r w:rsidR="00FF408C">
        <w:rPr>
          <w:rFonts w:hint="eastAsia"/>
          <w:sz w:val="20"/>
          <w:szCs w:val="20"/>
          <w:lang w:eastAsia="zh-CN"/>
        </w:rPr>
        <w:t>在</w:t>
      </w:r>
      <w:r w:rsidRPr="00FE766C">
        <w:rPr>
          <w:rFonts w:hint="eastAsia"/>
          <w:sz w:val="20"/>
          <w:szCs w:val="20"/>
          <w:lang w:eastAsia="zh-CN"/>
        </w:rPr>
        <w:t>第</w:t>
      </w:r>
      <w:r w:rsidRPr="00FE766C">
        <w:rPr>
          <w:sz w:val="20"/>
          <w:szCs w:val="20"/>
          <w:lang w:eastAsia="zh-CN"/>
        </w:rPr>
        <w:t>30</w:t>
      </w:r>
      <w:r w:rsidRPr="00FE766C">
        <w:rPr>
          <w:rFonts w:hint="eastAsia"/>
          <w:sz w:val="20"/>
          <w:szCs w:val="20"/>
          <w:lang w:eastAsia="zh-CN"/>
        </w:rPr>
        <w:t>天</w:t>
      </w:r>
      <w:r w:rsidR="00FF408C">
        <w:rPr>
          <w:rFonts w:hint="eastAsia"/>
          <w:sz w:val="20"/>
          <w:szCs w:val="20"/>
          <w:lang w:eastAsia="zh-CN"/>
        </w:rPr>
        <w:t>的</w:t>
      </w:r>
      <w:r w:rsidR="00FF408C">
        <w:rPr>
          <w:sz w:val="20"/>
          <w:szCs w:val="20"/>
          <w:lang w:eastAsia="zh-CN"/>
        </w:rPr>
        <w:t>时候</w:t>
      </w:r>
      <w:r w:rsidRPr="00FE766C">
        <w:rPr>
          <w:rFonts w:hint="eastAsia"/>
          <w:sz w:val="20"/>
          <w:szCs w:val="20"/>
          <w:lang w:eastAsia="zh-CN"/>
        </w:rPr>
        <w:t>，美国的宏观经济情况进一步恶化，随之蔓延至中国。</w:t>
      </w:r>
      <w:r w:rsidR="00FC469F" w:rsidRPr="00FE766C">
        <w:rPr>
          <w:sz w:val="20"/>
          <w:szCs w:val="20"/>
        </w:rPr>
        <w:t>A systemic crisis precipitates a mild deposit runoff from BOC’s credit-stressed depositors. U.S. branches are assumed to rollover loans under tighter credit quality conditions, while retail deposits remain relatively stable throughout the crisis. Head Office monitors events within the U.S. and, as the crisis’ effects have yet to arrive in China, is assumed to support U.S. branches. At 30 days, U.S. macroeconomic conditions further deteriorate, with contagion to China remaining a distinct possibility.</w:t>
      </w:r>
      <w:r w:rsidR="00882DFE" w:rsidRPr="00FE766C">
        <w:rPr>
          <w:sz w:val="20"/>
          <w:szCs w:val="20"/>
          <w:lang w:eastAsia="zh-CN"/>
        </w:rPr>
        <w:t xml:space="preserve"> </w:t>
      </w:r>
    </w:p>
    <w:p w14:paraId="295DA8B3" w14:textId="2A0F3059" w:rsidR="00882DFE" w:rsidRPr="00FE766C" w:rsidRDefault="00F94666" w:rsidP="004C1054">
      <w:pPr>
        <w:jc w:val="both"/>
        <w:rPr>
          <w:sz w:val="20"/>
          <w:szCs w:val="20"/>
          <w:lang w:eastAsia="zh-CN"/>
        </w:rPr>
      </w:pPr>
      <w:r w:rsidRPr="00FE766C">
        <w:rPr>
          <w:rFonts w:hint="eastAsia"/>
          <w:sz w:val="20"/>
          <w:szCs w:val="20"/>
          <w:lang w:eastAsia="zh-CN"/>
        </w:rPr>
        <w:t>系统性危机</w:t>
      </w:r>
      <w:r w:rsidR="00FF408C">
        <w:rPr>
          <w:rFonts w:hint="eastAsia"/>
          <w:sz w:val="20"/>
          <w:szCs w:val="20"/>
          <w:lang w:eastAsia="zh-CN"/>
        </w:rPr>
        <w:t>的</w:t>
      </w:r>
      <w:r w:rsidRPr="00FE766C">
        <w:rPr>
          <w:rFonts w:hint="eastAsia"/>
          <w:sz w:val="20"/>
          <w:szCs w:val="20"/>
          <w:lang w:eastAsia="zh-CN"/>
        </w:rPr>
        <w:t>监测与</w:t>
      </w:r>
      <w:r w:rsidR="00FF408C">
        <w:rPr>
          <w:rFonts w:hint="eastAsia"/>
          <w:sz w:val="20"/>
          <w:szCs w:val="20"/>
          <w:lang w:eastAsia="zh-CN"/>
        </w:rPr>
        <w:t>报告</w:t>
      </w:r>
      <w:r w:rsidR="00FF408C">
        <w:rPr>
          <w:sz w:val="20"/>
          <w:szCs w:val="20"/>
          <w:lang w:eastAsia="zh-CN"/>
        </w:rPr>
        <w:t>与个体性压力事件相同</w:t>
      </w:r>
      <w:r w:rsidRPr="00FE766C">
        <w:rPr>
          <w:rFonts w:hint="eastAsia"/>
          <w:sz w:val="20"/>
          <w:szCs w:val="20"/>
          <w:lang w:eastAsia="zh-CN"/>
        </w:rPr>
        <w:t>。由于系统性危机是</w:t>
      </w:r>
      <w:r w:rsidR="00FF408C">
        <w:rPr>
          <w:rFonts w:hint="eastAsia"/>
          <w:sz w:val="20"/>
          <w:szCs w:val="20"/>
          <w:lang w:eastAsia="zh-CN"/>
        </w:rPr>
        <w:t>整个</w:t>
      </w:r>
      <w:r w:rsidRPr="00FE766C">
        <w:rPr>
          <w:rFonts w:hint="eastAsia"/>
          <w:sz w:val="20"/>
          <w:szCs w:val="20"/>
          <w:lang w:eastAsia="zh-CN"/>
        </w:rPr>
        <w:t>市场</w:t>
      </w:r>
      <w:r w:rsidR="00FF408C">
        <w:rPr>
          <w:rFonts w:hint="eastAsia"/>
          <w:sz w:val="20"/>
          <w:szCs w:val="20"/>
          <w:lang w:eastAsia="zh-CN"/>
        </w:rPr>
        <w:t>的</w:t>
      </w:r>
      <w:r w:rsidRPr="00FE766C">
        <w:rPr>
          <w:rFonts w:hint="eastAsia"/>
          <w:sz w:val="20"/>
          <w:szCs w:val="20"/>
          <w:lang w:eastAsia="zh-CN"/>
        </w:rPr>
        <w:t>流动性出现问题导致的，中国银行需要密切关注宏观经济及外部预警指标，</w:t>
      </w:r>
      <w:r w:rsidR="00FF408C">
        <w:rPr>
          <w:rFonts w:hint="eastAsia"/>
          <w:sz w:val="20"/>
          <w:szCs w:val="20"/>
          <w:lang w:eastAsia="zh-CN"/>
        </w:rPr>
        <w:t>例</w:t>
      </w:r>
      <w:r w:rsidRPr="00FE766C">
        <w:rPr>
          <w:rFonts w:hint="eastAsia"/>
          <w:sz w:val="20"/>
          <w:szCs w:val="20"/>
          <w:lang w:eastAsia="zh-CN"/>
        </w:rPr>
        <w:t>如美国</w:t>
      </w:r>
      <w:r w:rsidR="00FF408C">
        <w:rPr>
          <w:rFonts w:hint="eastAsia"/>
          <w:sz w:val="20"/>
          <w:szCs w:val="20"/>
          <w:lang w:eastAsia="zh-CN"/>
        </w:rPr>
        <w:t>和</w:t>
      </w:r>
      <w:r w:rsidRPr="00FE766C">
        <w:rPr>
          <w:rFonts w:hint="eastAsia"/>
          <w:sz w:val="20"/>
          <w:szCs w:val="20"/>
          <w:lang w:eastAsia="zh-CN"/>
        </w:rPr>
        <w:t>中国</w:t>
      </w:r>
      <w:r w:rsidR="00FF408C">
        <w:rPr>
          <w:sz w:val="20"/>
          <w:szCs w:val="20"/>
          <w:lang w:eastAsia="zh-CN"/>
        </w:rPr>
        <w:t>股票</w:t>
      </w:r>
      <w:r w:rsidR="00FF408C">
        <w:rPr>
          <w:rFonts w:hint="eastAsia"/>
          <w:sz w:val="20"/>
          <w:szCs w:val="20"/>
          <w:lang w:eastAsia="zh-CN"/>
        </w:rPr>
        <w:t>市场</w:t>
      </w:r>
      <w:r w:rsidR="00FF408C">
        <w:rPr>
          <w:sz w:val="20"/>
          <w:szCs w:val="20"/>
          <w:lang w:eastAsia="zh-CN"/>
        </w:rPr>
        <w:t>的价格波动、</w:t>
      </w:r>
      <w:r w:rsidRPr="00FE766C">
        <w:rPr>
          <w:rFonts w:hint="eastAsia"/>
          <w:sz w:val="20"/>
          <w:szCs w:val="20"/>
          <w:lang w:eastAsia="zh-CN"/>
        </w:rPr>
        <w:t>银行业的健康程度、</w:t>
      </w:r>
      <w:r w:rsidR="00FF408C">
        <w:rPr>
          <w:rFonts w:hint="eastAsia"/>
          <w:sz w:val="20"/>
          <w:szCs w:val="20"/>
          <w:lang w:eastAsia="zh-CN"/>
        </w:rPr>
        <w:t>批发性</w:t>
      </w:r>
      <w:r w:rsidR="00FF408C">
        <w:rPr>
          <w:sz w:val="20"/>
          <w:szCs w:val="20"/>
          <w:lang w:eastAsia="zh-CN"/>
        </w:rPr>
        <w:t>融资市场</w:t>
      </w:r>
      <w:r w:rsidR="00FF408C">
        <w:rPr>
          <w:rFonts w:hint="eastAsia"/>
          <w:sz w:val="20"/>
          <w:szCs w:val="20"/>
          <w:lang w:eastAsia="zh-CN"/>
        </w:rPr>
        <w:t>上</w:t>
      </w:r>
      <w:r w:rsidRPr="00FE766C">
        <w:rPr>
          <w:rFonts w:hint="eastAsia"/>
          <w:sz w:val="20"/>
          <w:szCs w:val="20"/>
          <w:lang w:eastAsia="zh-CN"/>
        </w:rPr>
        <w:t>流动性的</w:t>
      </w:r>
      <w:r w:rsidR="00FF408C">
        <w:rPr>
          <w:rFonts w:hint="eastAsia"/>
          <w:sz w:val="20"/>
          <w:szCs w:val="20"/>
          <w:lang w:eastAsia="zh-CN"/>
        </w:rPr>
        <w:t>可获得</w:t>
      </w:r>
      <w:r w:rsidRPr="00FE766C">
        <w:rPr>
          <w:rFonts w:hint="eastAsia"/>
          <w:sz w:val="20"/>
          <w:szCs w:val="20"/>
          <w:lang w:eastAsia="zh-CN"/>
        </w:rPr>
        <w:t>性及外汇指标等。指标的数值、量级与变化趋势是系统性压力情景采取行动方案的重要参考依据。</w:t>
      </w:r>
      <w:r w:rsidR="00FC469F" w:rsidRPr="00FE766C">
        <w:rPr>
          <w:sz w:val="20"/>
          <w:szCs w:val="20"/>
        </w:rPr>
        <w:t>A systemic crisis is to be monitored and reported with the same diligence as an idiosyncratic stress event. Since a systemic market crisis is the result of the liquidity of the market at-large, BOC will need to pay close attention to macroeconomic and external warning indicators such as the volatility U.S. and Chinese equity prices, banking sector health, the availability of wholesale market liquidity, and FX indicators, among others. The amount, magnitude, and trends of these indicators will assist in the determination of an action plan in the event of a systemic crisis.</w:t>
      </w:r>
      <w:r w:rsidR="00882DFE" w:rsidRPr="00FE766C">
        <w:rPr>
          <w:sz w:val="20"/>
          <w:szCs w:val="20"/>
          <w:lang w:eastAsia="zh-CN"/>
        </w:rPr>
        <w:t xml:space="preserve"> </w:t>
      </w:r>
    </w:p>
    <w:p w14:paraId="3D1A1531" w14:textId="77777777" w:rsidR="00FC469F" w:rsidRPr="00FE766C" w:rsidRDefault="00FC469F" w:rsidP="004C1054">
      <w:pPr>
        <w:jc w:val="both"/>
        <w:rPr>
          <w:sz w:val="20"/>
          <w:szCs w:val="20"/>
          <w:lang w:eastAsia="zh-CN"/>
        </w:rPr>
      </w:pPr>
    </w:p>
    <w:p w14:paraId="2C184518" w14:textId="23BE8101" w:rsidR="00FC469F" w:rsidRPr="00FE766C" w:rsidRDefault="00FC469F" w:rsidP="004C1054">
      <w:pPr>
        <w:pStyle w:val="Heading2"/>
        <w:jc w:val="both"/>
      </w:pPr>
      <w:bookmarkStart w:id="50" w:name="_Toc83219422"/>
      <w:r w:rsidRPr="00FE766C">
        <w:t>B-3.</w:t>
      </w:r>
      <w:r w:rsidRPr="00FE766C">
        <w:tab/>
      </w:r>
      <w:r w:rsidR="00FF408C">
        <w:rPr>
          <w:rFonts w:hint="eastAsia"/>
          <w:lang w:eastAsia="zh-CN"/>
        </w:rPr>
        <w:t>综合</w:t>
      </w:r>
      <w:r w:rsidR="00FF408C">
        <w:rPr>
          <w:lang w:eastAsia="zh-CN"/>
        </w:rPr>
        <w:t>（</w:t>
      </w:r>
      <w:r w:rsidR="00FF408C">
        <w:rPr>
          <w:rFonts w:hint="eastAsia"/>
          <w:lang w:eastAsia="zh-CN"/>
        </w:rPr>
        <w:t>或称</w:t>
      </w:r>
      <w:r w:rsidR="00FF408C">
        <w:rPr>
          <w:lang w:eastAsia="zh-CN"/>
        </w:rPr>
        <w:t>“</w:t>
      </w:r>
      <w:r w:rsidR="00FF408C">
        <w:rPr>
          <w:rFonts w:hint="eastAsia"/>
          <w:lang w:eastAsia="zh-CN"/>
        </w:rPr>
        <w:t>合并</w:t>
      </w:r>
      <w:r w:rsidR="00FF408C">
        <w:rPr>
          <w:lang w:eastAsia="zh-CN"/>
        </w:rPr>
        <w:t>”</w:t>
      </w:r>
      <w:r w:rsidR="00FF408C">
        <w:rPr>
          <w:lang w:eastAsia="zh-CN"/>
        </w:rPr>
        <w:t>）</w:t>
      </w:r>
      <w:r w:rsidR="00301B66" w:rsidRPr="00FE766C">
        <w:rPr>
          <w:rFonts w:hint="eastAsia"/>
          <w:lang w:eastAsia="zh-CN"/>
        </w:rPr>
        <w:t>压力情景</w:t>
      </w:r>
      <w:r w:rsidR="00702C51" w:rsidRPr="00FE766C">
        <w:t>Combined Crisis Stress Test</w:t>
      </w:r>
      <w:r w:rsidRPr="00FE766C">
        <w:t xml:space="preserve"> Scenario Description</w:t>
      </w:r>
      <w:bookmarkEnd w:id="50"/>
    </w:p>
    <w:p w14:paraId="3A1F6FC7" w14:textId="18923B52" w:rsidR="00FC469F" w:rsidRPr="00FE766C" w:rsidRDefault="00E241A6" w:rsidP="004C1054">
      <w:pPr>
        <w:jc w:val="both"/>
        <w:rPr>
          <w:sz w:val="20"/>
          <w:szCs w:val="20"/>
          <w:lang w:eastAsia="zh-CN"/>
        </w:rPr>
      </w:pPr>
      <w:r w:rsidRPr="00FE766C">
        <w:rPr>
          <w:rFonts w:hint="eastAsia"/>
          <w:sz w:val="20"/>
          <w:szCs w:val="20"/>
          <w:lang w:eastAsia="zh-CN"/>
        </w:rPr>
        <w:t>综合压力情景假设同时出现两种最坏的情形，即中国经济急速下滑，</w:t>
      </w:r>
      <w:r w:rsidRPr="00FE766C">
        <w:rPr>
          <w:sz w:val="20"/>
          <w:szCs w:val="20"/>
          <w:lang w:eastAsia="zh-CN"/>
        </w:rPr>
        <w:t>GDP</w:t>
      </w:r>
      <w:r w:rsidRPr="00FE766C">
        <w:rPr>
          <w:rFonts w:hint="eastAsia"/>
          <w:sz w:val="20"/>
          <w:szCs w:val="20"/>
          <w:lang w:eastAsia="zh-CN"/>
        </w:rPr>
        <w:t>增速降至</w:t>
      </w:r>
      <w:r w:rsidRPr="00FE766C">
        <w:rPr>
          <w:sz w:val="20"/>
          <w:szCs w:val="20"/>
          <w:lang w:eastAsia="zh-CN"/>
        </w:rPr>
        <w:t>2-3%</w:t>
      </w:r>
      <w:r w:rsidRPr="00FE766C">
        <w:rPr>
          <w:rFonts w:hint="eastAsia"/>
          <w:sz w:val="20"/>
          <w:szCs w:val="20"/>
          <w:lang w:eastAsia="zh-CN"/>
        </w:rPr>
        <w:t>，全球贸易几近</w:t>
      </w:r>
      <w:r w:rsidR="00FF408C">
        <w:rPr>
          <w:rFonts w:hint="eastAsia"/>
          <w:sz w:val="20"/>
          <w:szCs w:val="20"/>
          <w:lang w:eastAsia="zh-CN"/>
        </w:rPr>
        <w:t>暂停</w:t>
      </w:r>
      <w:r w:rsidRPr="00FE766C">
        <w:rPr>
          <w:rFonts w:hint="eastAsia"/>
          <w:sz w:val="20"/>
          <w:szCs w:val="20"/>
          <w:lang w:eastAsia="zh-CN"/>
        </w:rPr>
        <w:t>。陡然停止的商业活动对发达经济体和全球</w:t>
      </w:r>
      <w:r w:rsidR="00BC0533">
        <w:rPr>
          <w:rFonts w:hint="eastAsia"/>
          <w:sz w:val="20"/>
          <w:szCs w:val="20"/>
          <w:lang w:eastAsia="zh-CN"/>
        </w:rPr>
        <w:t>性</w:t>
      </w:r>
      <w:r w:rsidRPr="00FE766C">
        <w:rPr>
          <w:rFonts w:hint="eastAsia"/>
          <w:sz w:val="20"/>
          <w:szCs w:val="20"/>
          <w:lang w:eastAsia="zh-CN"/>
        </w:rPr>
        <w:t>企业造成重创。为</w:t>
      </w:r>
      <w:r w:rsidR="00BC0533">
        <w:rPr>
          <w:rFonts w:hint="eastAsia"/>
          <w:sz w:val="20"/>
          <w:szCs w:val="20"/>
          <w:lang w:eastAsia="zh-CN"/>
        </w:rPr>
        <w:t>应对</w:t>
      </w:r>
      <w:r w:rsidR="00BC0533">
        <w:rPr>
          <w:sz w:val="20"/>
          <w:szCs w:val="20"/>
          <w:lang w:eastAsia="zh-CN"/>
        </w:rPr>
        <w:t>经济困境</w:t>
      </w:r>
      <w:r w:rsidRPr="00FE766C">
        <w:rPr>
          <w:rFonts w:hint="eastAsia"/>
          <w:sz w:val="20"/>
          <w:szCs w:val="20"/>
          <w:lang w:eastAsia="zh-CN"/>
        </w:rPr>
        <w:t>，中国开始执行严格的货币管制，停止中美</w:t>
      </w:r>
      <w:r w:rsidR="00BC0533">
        <w:rPr>
          <w:rFonts w:hint="eastAsia"/>
          <w:sz w:val="20"/>
          <w:szCs w:val="20"/>
          <w:lang w:eastAsia="zh-CN"/>
        </w:rPr>
        <w:t>之间</w:t>
      </w:r>
      <w:r w:rsidRPr="00FE766C">
        <w:rPr>
          <w:rFonts w:hint="eastAsia"/>
          <w:sz w:val="20"/>
          <w:szCs w:val="20"/>
          <w:lang w:eastAsia="zh-CN"/>
        </w:rPr>
        <w:t>的跨境资金往来。</w:t>
      </w:r>
      <w:r w:rsidR="00BC0533">
        <w:rPr>
          <w:rFonts w:hint="eastAsia"/>
          <w:sz w:val="20"/>
          <w:szCs w:val="20"/>
          <w:lang w:eastAsia="zh-CN"/>
        </w:rPr>
        <w:t>这一系列</w:t>
      </w:r>
      <w:r w:rsidR="00BC0533">
        <w:rPr>
          <w:sz w:val="20"/>
          <w:szCs w:val="20"/>
          <w:lang w:eastAsia="zh-CN"/>
        </w:rPr>
        <w:t>事件引发了</w:t>
      </w:r>
      <w:r w:rsidRPr="00FE766C">
        <w:rPr>
          <w:rFonts w:hint="eastAsia"/>
          <w:sz w:val="20"/>
          <w:szCs w:val="20"/>
          <w:lang w:eastAsia="zh-CN"/>
        </w:rPr>
        <w:t>系统性</w:t>
      </w:r>
      <w:r w:rsidR="00BC0533">
        <w:rPr>
          <w:rFonts w:hint="eastAsia"/>
          <w:sz w:val="20"/>
          <w:szCs w:val="20"/>
          <w:lang w:eastAsia="zh-CN"/>
        </w:rPr>
        <w:t>的</w:t>
      </w:r>
      <w:r w:rsidRPr="00FE766C">
        <w:rPr>
          <w:rFonts w:hint="eastAsia"/>
          <w:sz w:val="20"/>
          <w:szCs w:val="20"/>
          <w:lang w:eastAsia="zh-CN"/>
        </w:rPr>
        <w:t>全球</w:t>
      </w:r>
      <w:r w:rsidR="00BC0533">
        <w:rPr>
          <w:rFonts w:hint="eastAsia"/>
          <w:sz w:val="20"/>
          <w:szCs w:val="20"/>
          <w:lang w:eastAsia="zh-CN"/>
        </w:rPr>
        <w:t>经济</w:t>
      </w:r>
      <w:r w:rsidR="00BC0533">
        <w:rPr>
          <w:sz w:val="20"/>
          <w:szCs w:val="20"/>
          <w:lang w:eastAsia="zh-CN"/>
        </w:rPr>
        <w:t>衰退</w:t>
      </w:r>
      <w:r w:rsidRPr="00FE766C">
        <w:rPr>
          <w:rFonts w:hint="eastAsia"/>
          <w:sz w:val="20"/>
          <w:szCs w:val="20"/>
          <w:lang w:eastAsia="zh-CN"/>
        </w:rPr>
        <w:t>。</w:t>
      </w:r>
      <w:r w:rsidR="00FC469F" w:rsidRPr="00FE766C">
        <w:rPr>
          <w:sz w:val="20"/>
          <w:szCs w:val="20"/>
          <w:lang w:eastAsia="zh-CN"/>
        </w:rPr>
        <w:t xml:space="preserve">A combined crisis scenario assumes the worst of both cases: there is a sharp slowdown in the Chinese economy and GDP growth rate has dropped to 2-3%, virtually immobilizing global trade. </w:t>
      </w:r>
      <w:r w:rsidR="00FC469F" w:rsidRPr="00FE766C">
        <w:rPr>
          <w:sz w:val="20"/>
          <w:szCs w:val="20"/>
        </w:rPr>
        <w:t>This abrupt halt in commercial activity results in significant knock-on effects to developed economies and global corporations. In response to its economic predicament, China instigates strict currency controls, limiting cash flow out of China to the United States. This precipitates a systemic, global economic downturn.</w:t>
      </w:r>
      <w:r w:rsidR="00882DFE" w:rsidRPr="00FE766C">
        <w:rPr>
          <w:sz w:val="20"/>
          <w:szCs w:val="20"/>
          <w:lang w:eastAsia="zh-CN"/>
        </w:rPr>
        <w:t xml:space="preserve"> </w:t>
      </w:r>
    </w:p>
    <w:p w14:paraId="602E7B5F" w14:textId="0C0996AB" w:rsidR="00882DFE" w:rsidRPr="00FE766C" w:rsidRDefault="003506FD" w:rsidP="004C1054">
      <w:pPr>
        <w:jc w:val="both"/>
        <w:rPr>
          <w:sz w:val="20"/>
          <w:szCs w:val="20"/>
          <w:lang w:eastAsia="zh-CN"/>
        </w:rPr>
      </w:pPr>
      <w:r w:rsidRPr="00FE766C">
        <w:rPr>
          <w:rFonts w:hint="eastAsia"/>
          <w:sz w:val="20"/>
          <w:szCs w:val="20"/>
          <w:lang w:eastAsia="zh-CN"/>
        </w:rPr>
        <w:t>全球经济的衰退造成</w:t>
      </w:r>
      <w:r w:rsidR="00BC0533">
        <w:rPr>
          <w:rFonts w:hint="eastAsia"/>
          <w:sz w:val="20"/>
          <w:szCs w:val="20"/>
          <w:lang w:eastAsia="zh-CN"/>
        </w:rPr>
        <w:t>全球众多</w:t>
      </w:r>
      <w:r w:rsidRPr="00FE766C">
        <w:rPr>
          <w:rFonts w:hint="eastAsia"/>
          <w:sz w:val="20"/>
          <w:szCs w:val="20"/>
          <w:lang w:eastAsia="zh-CN"/>
        </w:rPr>
        <w:t>企业信用状况的削弱。</w:t>
      </w:r>
      <w:r w:rsidR="00BC0533">
        <w:rPr>
          <w:rFonts w:hint="eastAsia"/>
          <w:sz w:val="20"/>
          <w:szCs w:val="20"/>
          <w:lang w:eastAsia="zh-CN"/>
        </w:rPr>
        <w:t>大宗</w:t>
      </w:r>
      <w:r w:rsidRPr="00FE766C">
        <w:rPr>
          <w:rFonts w:hint="eastAsia"/>
          <w:sz w:val="20"/>
          <w:szCs w:val="20"/>
          <w:lang w:eastAsia="zh-CN"/>
        </w:rPr>
        <w:t>商品行业，如石油</w:t>
      </w:r>
      <w:r w:rsidRPr="00FE766C">
        <w:rPr>
          <w:sz w:val="20"/>
          <w:szCs w:val="20"/>
          <w:lang w:eastAsia="zh-CN"/>
        </w:rPr>
        <w:t>/</w:t>
      </w:r>
      <w:r w:rsidRPr="00FE766C">
        <w:rPr>
          <w:rFonts w:hint="eastAsia"/>
          <w:sz w:val="20"/>
          <w:szCs w:val="20"/>
          <w:lang w:eastAsia="zh-CN"/>
        </w:rPr>
        <w:t>天然气、煤炭、钢铁和矿产</w:t>
      </w:r>
      <w:r w:rsidR="00BC0533">
        <w:rPr>
          <w:rFonts w:hint="eastAsia"/>
          <w:sz w:val="20"/>
          <w:szCs w:val="20"/>
          <w:lang w:eastAsia="zh-CN"/>
        </w:rPr>
        <w:t>，</w:t>
      </w:r>
      <w:r w:rsidRPr="00FE766C">
        <w:rPr>
          <w:rFonts w:hint="eastAsia"/>
          <w:sz w:val="20"/>
          <w:szCs w:val="20"/>
          <w:lang w:eastAsia="zh-CN"/>
        </w:rPr>
        <w:t>受到严重影响。作为中国最大的银行之一，</w:t>
      </w:r>
      <w:r w:rsidR="00BC0533">
        <w:rPr>
          <w:rFonts w:hint="eastAsia"/>
          <w:sz w:val="20"/>
          <w:szCs w:val="20"/>
          <w:lang w:eastAsia="zh-CN"/>
        </w:rPr>
        <w:t>相较</w:t>
      </w:r>
      <w:r w:rsidRPr="00FE766C">
        <w:rPr>
          <w:rFonts w:hint="eastAsia"/>
          <w:sz w:val="20"/>
          <w:szCs w:val="20"/>
          <w:lang w:eastAsia="zh-CN"/>
        </w:rPr>
        <w:t>于其他国有商业银行</w:t>
      </w:r>
      <w:r w:rsidR="00BC0533">
        <w:rPr>
          <w:rFonts w:hint="eastAsia"/>
          <w:sz w:val="20"/>
          <w:szCs w:val="20"/>
          <w:lang w:eastAsia="zh-CN"/>
        </w:rPr>
        <w:t>，</w:t>
      </w:r>
      <w:r w:rsidR="00BC0533">
        <w:rPr>
          <w:sz w:val="20"/>
          <w:szCs w:val="20"/>
          <w:lang w:eastAsia="zh-CN"/>
        </w:rPr>
        <w:t>中国银行更多地</w:t>
      </w:r>
      <w:r w:rsidRPr="00FE766C">
        <w:rPr>
          <w:rFonts w:hint="eastAsia"/>
          <w:sz w:val="20"/>
          <w:szCs w:val="20"/>
          <w:lang w:eastAsia="zh-CN"/>
        </w:rPr>
        <w:t>提供国际服务。中国银行的美国分行持有大量石油</w:t>
      </w:r>
      <w:r w:rsidRPr="00FE766C">
        <w:rPr>
          <w:sz w:val="20"/>
          <w:szCs w:val="20"/>
          <w:lang w:eastAsia="zh-CN"/>
        </w:rPr>
        <w:t>/</w:t>
      </w:r>
      <w:r w:rsidRPr="00FE766C">
        <w:rPr>
          <w:rFonts w:hint="eastAsia"/>
          <w:sz w:val="20"/>
          <w:szCs w:val="20"/>
          <w:lang w:eastAsia="zh-CN"/>
        </w:rPr>
        <w:t>天然气行业、航运和钢铁公司的风险暴露，包括中海发展股份有限公司、本溪钢铁（集团）公司、德国蒂普拓普及中石化等公司。相对于其他全球性金融机构，</w:t>
      </w:r>
      <w:r w:rsidR="00BC0533" w:rsidRPr="00AA7AD8">
        <w:rPr>
          <w:rFonts w:hint="eastAsia"/>
          <w:sz w:val="20"/>
          <w:szCs w:val="20"/>
          <w:lang w:eastAsia="zh-CN"/>
        </w:rPr>
        <w:t>这些</w:t>
      </w:r>
      <w:r w:rsidR="00BC0533" w:rsidRPr="00AA7AD8">
        <w:rPr>
          <w:sz w:val="20"/>
          <w:szCs w:val="20"/>
          <w:lang w:eastAsia="zh-CN"/>
        </w:rPr>
        <w:t>风险</w:t>
      </w:r>
      <w:r w:rsidR="00BC0533" w:rsidRPr="00AA7AD8">
        <w:rPr>
          <w:rFonts w:hint="eastAsia"/>
          <w:sz w:val="20"/>
          <w:szCs w:val="20"/>
          <w:lang w:eastAsia="zh-CN"/>
        </w:rPr>
        <w:t>暴露</w:t>
      </w:r>
      <w:r w:rsidRPr="00FE766C">
        <w:rPr>
          <w:rFonts w:hint="eastAsia"/>
          <w:sz w:val="20"/>
          <w:szCs w:val="20"/>
          <w:lang w:eastAsia="zh-CN"/>
        </w:rPr>
        <w:t>将对中国银行造成</w:t>
      </w:r>
      <w:r w:rsidR="00BC0533">
        <w:rPr>
          <w:rFonts w:hint="eastAsia"/>
          <w:sz w:val="20"/>
          <w:szCs w:val="20"/>
          <w:lang w:eastAsia="zh-CN"/>
        </w:rPr>
        <w:t>更严重</w:t>
      </w:r>
      <w:r w:rsidRPr="00FE766C">
        <w:rPr>
          <w:rFonts w:hint="eastAsia"/>
          <w:sz w:val="20"/>
          <w:szCs w:val="20"/>
          <w:lang w:eastAsia="zh-CN"/>
        </w:rPr>
        <w:t>的影响及更大的贷款损失。与其他陷入危机的银行</w:t>
      </w:r>
      <w:r w:rsidR="00BC0533">
        <w:rPr>
          <w:rFonts w:hint="eastAsia"/>
          <w:sz w:val="20"/>
          <w:szCs w:val="20"/>
          <w:lang w:eastAsia="zh-CN"/>
        </w:rPr>
        <w:t>相比</w:t>
      </w:r>
      <w:r w:rsidR="00BC0533">
        <w:rPr>
          <w:sz w:val="20"/>
          <w:szCs w:val="20"/>
          <w:lang w:eastAsia="zh-CN"/>
        </w:rPr>
        <w:t>，</w:t>
      </w:r>
      <w:r w:rsidR="00BC0533">
        <w:rPr>
          <w:rFonts w:hint="eastAsia"/>
          <w:sz w:val="20"/>
          <w:szCs w:val="20"/>
          <w:lang w:eastAsia="zh-CN"/>
        </w:rPr>
        <w:t>拥有这些风险特征</w:t>
      </w:r>
      <w:r w:rsidR="00BC0533" w:rsidRPr="00AA7AD8">
        <w:rPr>
          <w:rFonts w:hint="eastAsia"/>
          <w:sz w:val="20"/>
          <w:szCs w:val="20"/>
          <w:lang w:eastAsia="zh-CN"/>
        </w:rPr>
        <w:t>的</w:t>
      </w:r>
      <w:r w:rsidR="00BC0533">
        <w:rPr>
          <w:sz w:val="20"/>
          <w:szCs w:val="20"/>
          <w:lang w:eastAsia="zh-CN"/>
        </w:rPr>
        <w:t>中国银行将产生</w:t>
      </w:r>
      <w:r w:rsidR="00BC0533">
        <w:rPr>
          <w:rFonts w:hint="eastAsia"/>
          <w:sz w:val="20"/>
          <w:szCs w:val="20"/>
          <w:lang w:eastAsia="zh-CN"/>
        </w:rPr>
        <w:t>个体性</w:t>
      </w:r>
      <w:r w:rsidR="00BC0533">
        <w:rPr>
          <w:sz w:val="20"/>
          <w:szCs w:val="20"/>
          <w:lang w:eastAsia="zh-CN"/>
        </w:rPr>
        <w:t>危机</w:t>
      </w:r>
      <w:r w:rsidRPr="00FE766C">
        <w:rPr>
          <w:rFonts w:hint="eastAsia"/>
          <w:sz w:val="20"/>
          <w:szCs w:val="20"/>
          <w:lang w:eastAsia="zh-CN"/>
        </w:rPr>
        <w:t>，</w:t>
      </w:r>
      <w:r w:rsidR="00BC0533">
        <w:rPr>
          <w:rFonts w:hint="eastAsia"/>
          <w:sz w:val="20"/>
          <w:szCs w:val="20"/>
          <w:lang w:eastAsia="zh-CN"/>
        </w:rPr>
        <w:t>面临</w:t>
      </w:r>
      <w:r w:rsidRPr="00FE766C">
        <w:rPr>
          <w:rFonts w:hint="eastAsia"/>
          <w:sz w:val="20"/>
          <w:szCs w:val="20"/>
          <w:lang w:eastAsia="zh-CN"/>
        </w:rPr>
        <w:t>市场信心的急剧下降。</w:t>
      </w:r>
      <w:r w:rsidR="00FC469F" w:rsidRPr="00FE766C">
        <w:rPr>
          <w:sz w:val="20"/>
          <w:szCs w:val="20"/>
        </w:rPr>
        <w:t xml:space="preserve">The global downturn impairs the credit profile of many companies worldwide. Commodity-focused industries such as oil/gas, coal, steel, and mining are </w:t>
      </w:r>
      <w:r w:rsidR="00FC469F" w:rsidRPr="00FE766C">
        <w:rPr>
          <w:sz w:val="20"/>
          <w:szCs w:val="20"/>
        </w:rPr>
        <w:lastRenderedPageBreak/>
        <w:t>particularly impacted. As one of the largest banks in China, BOC is focused on providing international services more than other state-owned peers. BOC U.S. branches have significant exposure to the oil/gas industry, shipping, and steel companies with exposures to China Shipping Development, BX Steel, Tiptop and Sinopec. These exposures result in a substantially disproportionate impact on BOC, with larger loan losses relative to other global financial institutions. This precarious position in which BOC finds itself compared to already distressed banks results in an idiosyncratic crisis, with market-wide confidence in BOC faltering precipitously.</w:t>
      </w:r>
      <w:r w:rsidR="00882DFE" w:rsidRPr="00FE766C">
        <w:rPr>
          <w:sz w:val="20"/>
          <w:szCs w:val="20"/>
          <w:lang w:eastAsia="zh-CN"/>
        </w:rPr>
        <w:t xml:space="preserve"> </w:t>
      </w:r>
    </w:p>
    <w:p w14:paraId="2BB2D7BE" w14:textId="425FEB06" w:rsidR="00882DFE" w:rsidRPr="00FE766C" w:rsidRDefault="00C657CA" w:rsidP="004C1054">
      <w:pPr>
        <w:jc w:val="both"/>
        <w:rPr>
          <w:sz w:val="20"/>
          <w:szCs w:val="20"/>
          <w:lang w:eastAsia="zh-CN"/>
        </w:rPr>
      </w:pPr>
      <w:r w:rsidRPr="00FE766C">
        <w:rPr>
          <w:rFonts w:hint="eastAsia"/>
          <w:sz w:val="20"/>
          <w:szCs w:val="20"/>
          <w:lang w:eastAsia="zh-CN"/>
        </w:rPr>
        <w:t>在这种情景下，中国银行的美国分行将经历</w:t>
      </w:r>
      <w:r w:rsidR="00BC0533">
        <w:rPr>
          <w:rFonts w:hint="eastAsia"/>
          <w:sz w:val="20"/>
          <w:szCs w:val="20"/>
          <w:lang w:eastAsia="zh-CN"/>
        </w:rPr>
        <w:t>风险</w:t>
      </w:r>
      <w:r w:rsidR="00BC0533">
        <w:rPr>
          <w:sz w:val="20"/>
          <w:szCs w:val="20"/>
          <w:lang w:eastAsia="zh-CN"/>
        </w:rPr>
        <w:t>敏感客户的大量</w:t>
      </w:r>
      <w:r w:rsidRPr="00FE766C">
        <w:rPr>
          <w:rFonts w:hint="eastAsia"/>
          <w:sz w:val="20"/>
          <w:szCs w:val="20"/>
          <w:lang w:eastAsia="zh-CN"/>
        </w:rPr>
        <w:t>存款流失。由于对自身的流动性前景产生担忧，中国银行总行将从海外分行处撤</w:t>
      </w:r>
      <w:r w:rsidR="00B63E68">
        <w:rPr>
          <w:rFonts w:hint="eastAsia"/>
          <w:sz w:val="20"/>
          <w:szCs w:val="20"/>
          <w:lang w:eastAsia="zh-CN"/>
        </w:rPr>
        <w:t>回</w:t>
      </w:r>
      <w:r w:rsidR="00B63E68">
        <w:rPr>
          <w:sz w:val="20"/>
          <w:szCs w:val="20"/>
          <w:lang w:eastAsia="zh-CN"/>
        </w:rPr>
        <w:t>多余</w:t>
      </w:r>
      <w:r w:rsidRPr="00FE766C">
        <w:rPr>
          <w:rFonts w:hint="eastAsia"/>
          <w:sz w:val="20"/>
          <w:szCs w:val="20"/>
          <w:lang w:eastAsia="zh-CN"/>
        </w:rPr>
        <w:t>资金，因此无法对美国</w:t>
      </w:r>
      <w:r w:rsidR="00B63E68">
        <w:rPr>
          <w:rFonts w:hint="eastAsia"/>
          <w:sz w:val="20"/>
          <w:szCs w:val="20"/>
          <w:lang w:eastAsia="zh-CN"/>
        </w:rPr>
        <w:t>分支机构</w:t>
      </w:r>
      <w:r w:rsidRPr="00FE766C">
        <w:rPr>
          <w:rFonts w:hint="eastAsia"/>
          <w:sz w:val="20"/>
          <w:szCs w:val="20"/>
          <w:lang w:eastAsia="zh-CN"/>
        </w:rPr>
        <w:t>提供流动性支持。同时，因中国银行正处于本轮危机情景中，</w:t>
      </w:r>
      <w:r w:rsidR="00B63E68">
        <w:rPr>
          <w:rFonts w:hint="eastAsia"/>
          <w:sz w:val="20"/>
          <w:szCs w:val="20"/>
          <w:lang w:eastAsia="zh-CN"/>
        </w:rPr>
        <w:t>无法</w:t>
      </w:r>
      <w:r w:rsidR="00B63E68">
        <w:rPr>
          <w:sz w:val="20"/>
          <w:szCs w:val="20"/>
          <w:lang w:eastAsia="zh-CN"/>
        </w:rPr>
        <w:t>从</w:t>
      </w:r>
      <w:r w:rsidR="00B63E68">
        <w:rPr>
          <w:rFonts w:hint="eastAsia"/>
          <w:sz w:val="20"/>
          <w:szCs w:val="20"/>
          <w:lang w:eastAsia="zh-CN"/>
        </w:rPr>
        <w:t>批发性</w:t>
      </w:r>
      <w:r w:rsidR="00B63E68">
        <w:rPr>
          <w:sz w:val="20"/>
          <w:szCs w:val="20"/>
          <w:lang w:eastAsia="zh-CN"/>
        </w:rPr>
        <w:t>融资市场</w:t>
      </w:r>
      <w:r w:rsidR="00B63E68">
        <w:rPr>
          <w:rFonts w:hint="eastAsia"/>
          <w:sz w:val="20"/>
          <w:szCs w:val="20"/>
          <w:lang w:eastAsia="zh-CN"/>
        </w:rPr>
        <w:t>获得</w:t>
      </w:r>
      <w:r w:rsidR="00B63E68">
        <w:rPr>
          <w:sz w:val="20"/>
          <w:szCs w:val="20"/>
          <w:lang w:eastAsia="zh-CN"/>
        </w:rPr>
        <w:t>资金</w:t>
      </w:r>
      <w:r w:rsidRPr="00FE766C">
        <w:rPr>
          <w:rFonts w:hint="eastAsia"/>
          <w:sz w:val="20"/>
          <w:szCs w:val="20"/>
          <w:lang w:eastAsia="zh-CN"/>
        </w:rPr>
        <w:t>。</w:t>
      </w:r>
      <w:r w:rsidR="00FC469F" w:rsidRPr="00FE766C">
        <w:rPr>
          <w:sz w:val="20"/>
          <w:szCs w:val="20"/>
        </w:rPr>
        <w:t xml:space="preserve">In such a scenario, BOC U.S. branches experience significant deposit runoff from credit-sensitive depositors. Frantic about their own liquidity prospects, BOC </w:t>
      </w:r>
      <w:r w:rsidR="00A6000E" w:rsidRPr="0087434F">
        <w:rPr>
          <w:sz w:val="20"/>
          <w:szCs w:val="20"/>
        </w:rPr>
        <w:t xml:space="preserve">Head Office </w:t>
      </w:r>
      <w:r w:rsidR="00FC469F" w:rsidRPr="00FE766C">
        <w:rPr>
          <w:sz w:val="20"/>
          <w:szCs w:val="20"/>
        </w:rPr>
        <w:t>repatriates excess funds from overseas branches and consequently fails to provide liquidity support to U.S. operations. Moreover, wholesale funding is not available while BOC is under name crisis stress.</w:t>
      </w:r>
      <w:r w:rsidR="00882DFE" w:rsidRPr="00FE766C">
        <w:rPr>
          <w:sz w:val="20"/>
          <w:szCs w:val="20"/>
          <w:lang w:eastAsia="zh-CN"/>
        </w:rPr>
        <w:t xml:space="preserve"> </w:t>
      </w:r>
    </w:p>
    <w:p w14:paraId="625AE4B4" w14:textId="1D55DFB6" w:rsidR="00882DFE" w:rsidRPr="00FE766C" w:rsidRDefault="00C657CA" w:rsidP="004C1054">
      <w:pPr>
        <w:jc w:val="both"/>
        <w:rPr>
          <w:sz w:val="20"/>
          <w:szCs w:val="20"/>
          <w:lang w:eastAsia="zh-CN"/>
        </w:rPr>
      </w:pPr>
      <w:r w:rsidRPr="00FE766C">
        <w:rPr>
          <w:rFonts w:hint="eastAsia"/>
          <w:sz w:val="20"/>
          <w:szCs w:val="20"/>
          <w:lang w:eastAsia="zh-CN"/>
        </w:rPr>
        <w:t>尽管在危机情景</w:t>
      </w:r>
      <w:r w:rsidR="00B63E68">
        <w:rPr>
          <w:rFonts w:hint="eastAsia"/>
          <w:sz w:val="20"/>
          <w:szCs w:val="20"/>
          <w:lang w:eastAsia="zh-CN"/>
        </w:rPr>
        <w:t>中</w:t>
      </w:r>
      <w:r w:rsidRPr="00FE766C">
        <w:rPr>
          <w:rFonts w:hint="eastAsia"/>
          <w:sz w:val="20"/>
          <w:szCs w:val="20"/>
          <w:lang w:eastAsia="zh-CN"/>
        </w:rPr>
        <w:t>零售存款尚属稳定，但由于零售存款仅占</w:t>
      </w:r>
      <w:r w:rsidR="00B63E68">
        <w:rPr>
          <w:rFonts w:hint="eastAsia"/>
          <w:sz w:val="20"/>
          <w:szCs w:val="20"/>
          <w:lang w:eastAsia="zh-CN"/>
        </w:rPr>
        <w:t>流动性来源</w:t>
      </w:r>
      <w:r w:rsidRPr="00FE766C">
        <w:rPr>
          <w:rFonts w:hint="eastAsia"/>
          <w:sz w:val="20"/>
          <w:szCs w:val="20"/>
          <w:lang w:eastAsia="zh-CN"/>
        </w:rPr>
        <w:t>的极小部分，中国银行仍</w:t>
      </w:r>
      <w:r w:rsidR="00B63E68">
        <w:rPr>
          <w:rFonts w:hint="eastAsia"/>
          <w:sz w:val="20"/>
          <w:szCs w:val="20"/>
          <w:lang w:eastAsia="zh-CN"/>
        </w:rPr>
        <w:t>处于</w:t>
      </w:r>
      <w:r w:rsidR="00B63E68">
        <w:rPr>
          <w:sz w:val="20"/>
          <w:szCs w:val="20"/>
          <w:lang w:eastAsia="zh-CN"/>
        </w:rPr>
        <w:t>不稳定的状况中</w:t>
      </w:r>
      <w:r w:rsidRPr="00FE766C">
        <w:rPr>
          <w:rFonts w:hint="eastAsia"/>
          <w:sz w:val="20"/>
          <w:szCs w:val="20"/>
          <w:lang w:eastAsia="zh-CN"/>
        </w:rPr>
        <w:t>。由于</w:t>
      </w:r>
      <w:r w:rsidR="00B63E68">
        <w:rPr>
          <w:rFonts w:hint="eastAsia"/>
          <w:sz w:val="20"/>
          <w:szCs w:val="20"/>
          <w:lang w:eastAsia="zh-CN"/>
        </w:rPr>
        <w:t>流动性来源</w:t>
      </w:r>
      <w:r w:rsidRPr="00FE766C">
        <w:rPr>
          <w:rFonts w:hint="eastAsia"/>
          <w:sz w:val="20"/>
          <w:szCs w:val="20"/>
          <w:lang w:eastAsia="zh-CN"/>
        </w:rPr>
        <w:t>的外部选择有限，中国银行美国分行将对</w:t>
      </w:r>
      <w:r w:rsidR="00B63E68">
        <w:rPr>
          <w:rFonts w:hint="eastAsia"/>
          <w:sz w:val="20"/>
          <w:szCs w:val="20"/>
          <w:lang w:eastAsia="zh-CN"/>
        </w:rPr>
        <w:t>其</w:t>
      </w:r>
      <w:r w:rsidR="00B63E68">
        <w:rPr>
          <w:sz w:val="20"/>
          <w:szCs w:val="20"/>
          <w:lang w:eastAsia="zh-CN"/>
        </w:rPr>
        <w:t>自身的</w:t>
      </w:r>
      <w:r w:rsidR="00B63E68">
        <w:rPr>
          <w:rFonts w:hint="eastAsia"/>
          <w:sz w:val="20"/>
          <w:szCs w:val="20"/>
          <w:lang w:eastAsia="zh-CN"/>
        </w:rPr>
        <w:t>集团内贷款</w:t>
      </w:r>
      <w:r w:rsidRPr="00FE766C">
        <w:rPr>
          <w:rFonts w:hint="eastAsia"/>
          <w:sz w:val="20"/>
          <w:szCs w:val="20"/>
          <w:lang w:eastAsia="zh-CN"/>
        </w:rPr>
        <w:t>进行展期。此外，美国分行将对</w:t>
      </w:r>
      <w:r w:rsidR="00B63E68">
        <w:rPr>
          <w:rFonts w:hint="eastAsia"/>
          <w:sz w:val="20"/>
          <w:szCs w:val="20"/>
          <w:lang w:eastAsia="zh-CN"/>
        </w:rPr>
        <w:t>优质</w:t>
      </w:r>
      <w:r w:rsidRPr="00FE766C">
        <w:rPr>
          <w:rFonts w:hint="eastAsia"/>
          <w:sz w:val="20"/>
          <w:szCs w:val="20"/>
          <w:lang w:eastAsia="zh-CN"/>
        </w:rPr>
        <w:t>企业类交易对手进行及时、频繁的沟通与安抚，以确保在危机情景下，客户关系仍得以维护。</w:t>
      </w:r>
      <w:r w:rsidR="00FC469F" w:rsidRPr="00FE766C">
        <w:rPr>
          <w:sz w:val="20"/>
          <w:szCs w:val="20"/>
        </w:rPr>
        <w:t xml:space="preserve">Despite the stability of its retail deposit cushion throughout the stress event, BOC still finds itself in a dubious situation, as retail deposits constitute a very small portion of its liquidity base. Due to its limited assortment of external options to bolster its liquidity position, BOC U.S. branches rollover certain loans within the BOC internal network. Furthermore, BOC U.S. branches place reassurance of and frequent communication with select corporate counterparties as a top priority with the objective of maintaining these important relationships throughout and beyond the stress event. </w:t>
      </w:r>
    </w:p>
    <w:p w14:paraId="56D75752" w14:textId="3CB9B039" w:rsidR="00882DFE" w:rsidRPr="00702C51" w:rsidRDefault="00D07A48" w:rsidP="004C1054">
      <w:pPr>
        <w:jc w:val="both"/>
        <w:rPr>
          <w:sz w:val="20"/>
          <w:szCs w:val="20"/>
          <w:lang w:eastAsia="zh-CN"/>
        </w:rPr>
      </w:pPr>
      <w:r w:rsidRPr="00FE766C">
        <w:rPr>
          <w:rFonts w:hint="eastAsia"/>
          <w:sz w:val="20"/>
          <w:szCs w:val="20"/>
          <w:lang w:eastAsia="zh-CN"/>
        </w:rPr>
        <w:t>在危机发生的第</w:t>
      </w:r>
      <w:r w:rsidRPr="00FE766C">
        <w:rPr>
          <w:sz w:val="20"/>
          <w:szCs w:val="20"/>
          <w:lang w:eastAsia="zh-CN"/>
        </w:rPr>
        <w:t>30</w:t>
      </w:r>
      <w:r w:rsidRPr="00FE766C">
        <w:rPr>
          <w:rFonts w:hint="eastAsia"/>
          <w:sz w:val="20"/>
          <w:szCs w:val="20"/>
          <w:lang w:eastAsia="zh-CN"/>
        </w:rPr>
        <w:t>天，宏观经济状况持续恶化，</w:t>
      </w:r>
      <w:r w:rsidR="00B63E68">
        <w:rPr>
          <w:rFonts w:hint="eastAsia"/>
          <w:sz w:val="20"/>
          <w:szCs w:val="20"/>
          <w:lang w:eastAsia="zh-CN"/>
        </w:rPr>
        <w:t>但</w:t>
      </w:r>
      <w:r w:rsidR="00B63E68">
        <w:rPr>
          <w:sz w:val="20"/>
          <w:szCs w:val="20"/>
          <w:lang w:eastAsia="zh-CN"/>
        </w:rPr>
        <w:t>恶化</w:t>
      </w:r>
      <w:r w:rsidRPr="00FE766C">
        <w:rPr>
          <w:rFonts w:hint="eastAsia"/>
          <w:sz w:val="20"/>
          <w:szCs w:val="20"/>
          <w:lang w:eastAsia="zh-CN"/>
        </w:rPr>
        <w:t>节奏放缓。政府采取适当、及时的干预，</w:t>
      </w:r>
      <w:r w:rsidR="00B63E68">
        <w:rPr>
          <w:rFonts w:hint="eastAsia"/>
          <w:sz w:val="20"/>
          <w:szCs w:val="20"/>
          <w:lang w:eastAsia="zh-CN"/>
        </w:rPr>
        <w:t>因此预计</w:t>
      </w:r>
      <w:r w:rsidRPr="00FE766C">
        <w:rPr>
          <w:rFonts w:hint="eastAsia"/>
          <w:sz w:val="20"/>
          <w:szCs w:val="20"/>
          <w:lang w:eastAsia="zh-CN"/>
        </w:rPr>
        <w:t>总行危机将在</w:t>
      </w:r>
      <w:r w:rsidRPr="00FE766C">
        <w:rPr>
          <w:sz w:val="20"/>
          <w:szCs w:val="20"/>
          <w:lang w:eastAsia="zh-CN"/>
        </w:rPr>
        <w:t>30</w:t>
      </w:r>
      <w:r w:rsidRPr="00FE766C">
        <w:rPr>
          <w:rFonts w:hint="eastAsia"/>
          <w:sz w:val="20"/>
          <w:szCs w:val="20"/>
          <w:lang w:eastAsia="zh-CN"/>
        </w:rPr>
        <w:t>天后得到缓解。这种</w:t>
      </w:r>
      <w:r w:rsidR="00B63E68">
        <w:rPr>
          <w:rFonts w:hint="eastAsia"/>
          <w:sz w:val="20"/>
          <w:szCs w:val="20"/>
          <w:lang w:eastAsia="zh-CN"/>
        </w:rPr>
        <w:t>来自</w:t>
      </w:r>
      <w:r w:rsidR="00B63E68">
        <w:rPr>
          <w:sz w:val="20"/>
          <w:szCs w:val="20"/>
          <w:lang w:eastAsia="zh-CN"/>
        </w:rPr>
        <w:t>政府的</w:t>
      </w:r>
      <w:r w:rsidRPr="00FE766C">
        <w:rPr>
          <w:rFonts w:hint="eastAsia"/>
          <w:sz w:val="20"/>
          <w:szCs w:val="20"/>
          <w:lang w:eastAsia="zh-CN"/>
        </w:rPr>
        <w:t>必要支持确保总行可向美国分行提供资金调拨，从而避免重大现金流短缺，甚至破产。</w:t>
      </w:r>
      <w:r w:rsidR="00FC469F" w:rsidRPr="00FE766C">
        <w:rPr>
          <w:sz w:val="20"/>
          <w:szCs w:val="20"/>
        </w:rPr>
        <w:t xml:space="preserve">At the 30-day mark of the combined stress event, macroeconomic conditions are assumed to continue deteriorating, but at a more moderate pace. Additionally, it is expected that the BOC </w:t>
      </w:r>
      <w:r w:rsidR="00A6000E" w:rsidRPr="0087434F">
        <w:rPr>
          <w:sz w:val="20"/>
          <w:szCs w:val="20"/>
        </w:rPr>
        <w:t xml:space="preserve">Head Office </w:t>
      </w:r>
      <w:r w:rsidR="00FC469F" w:rsidRPr="00FE766C">
        <w:rPr>
          <w:sz w:val="20"/>
          <w:szCs w:val="20"/>
        </w:rPr>
        <w:t xml:space="preserve">position fortifies after 30 days due to appropriate and timely government intervention. This necessary support enables BOC </w:t>
      </w:r>
      <w:r w:rsidR="00A6000E" w:rsidRPr="0087434F">
        <w:rPr>
          <w:sz w:val="20"/>
          <w:szCs w:val="20"/>
        </w:rPr>
        <w:t xml:space="preserve">Head Office </w:t>
      </w:r>
      <w:r w:rsidR="00FC469F" w:rsidRPr="00FE766C">
        <w:rPr>
          <w:sz w:val="20"/>
          <w:szCs w:val="20"/>
        </w:rPr>
        <w:t>to provide support to the U.S. Branches, staving off the realization of a major funding shortfall or, worse, insolvency.</w:t>
      </w:r>
      <w:r w:rsidR="00882DFE" w:rsidRPr="00882DFE">
        <w:rPr>
          <w:rFonts w:hint="eastAsia"/>
          <w:sz w:val="20"/>
          <w:szCs w:val="20"/>
          <w:lang w:eastAsia="zh-CN"/>
        </w:rPr>
        <w:t xml:space="preserve"> </w:t>
      </w:r>
    </w:p>
    <w:p w14:paraId="08E77B03" w14:textId="0D7F2608" w:rsidR="007F5621" w:rsidRPr="00702C51" w:rsidRDefault="007F5621" w:rsidP="00FC469F">
      <w:pPr>
        <w:rPr>
          <w:sz w:val="20"/>
          <w:szCs w:val="20"/>
          <w:lang w:eastAsia="zh-CN"/>
        </w:rPr>
      </w:pPr>
      <w:r w:rsidRPr="00702C51">
        <w:rPr>
          <w:sz w:val="20"/>
          <w:szCs w:val="20"/>
          <w:lang w:eastAsia="zh-CN"/>
        </w:rPr>
        <w:br w:type="page"/>
      </w:r>
    </w:p>
    <w:p w14:paraId="3366D69E" w14:textId="62201D11" w:rsidR="007F5621" w:rsidRPr="004C1054" w:rsidRDefault="00AD3EF4" w:rsidP="007F5621">
      <w:pPr>
        <w:pStyle w:val="Heading1"/>
      </w:pPr>
      <w:bookmarkStart w:id="51" w:name="_Toc83219423"/>
      <w:r w:rsidRPr="004C1054">
        <w:rPr>
          <w:rFonts w:hint="eastAsia"/>
          <w:lang w:eastAsia="zh-CN"/>
        </w:rPr>
        <w:lastRenderedPageBreak/>
        <w:t>附件三：预警指标</w:t>
      </w:r>
      <w:r w:rsidR="0005632F" w:rsidRPr="004C1054">
        <w:t>Appendix</w:t>
      </w:r>
      <w:r w:rsidR="007F5621" w:rsidRPr="004C1054">
        <w:t xml:space="preserve"> C: Early Warning Indicators</w:t>
      </w:r>
      <w:bookmarkEnd w:id="51"/>
    </w:p>
    <w:tbl>
      <w:tblPr>
        <w:tblStyle w:val="TableGrid"/>
        <w:tblW w:w="9735" w:type="dxa"/>
        <w:tblInd w:w="-5" w:type="dxa"/>
        <w:tblLayout w:type="fixed"/>
        <w:tblCellMar>
          <w:top w:w="14" w:type="dxa"/>
          <w:left w:w="43" w:type="dxa"/>
          <w:bottom w:w="14" w:type="dxa"/>
          <w:right w:w="43" w:type="dxa"/>
        </w:tblCellMar>
        <w:tblLook w:val="04A0" w:firstRow="1" w:lastRow="0" w:firstColumn="1" w:lastColumn="0" w:noHBand="0" w:noVBand="1"/>
      </w:tblPr>
      <w:tblGrid>
        <w:gridCol w:w="5040"/>
        <w:gridCol w:w="2340"/>
        <w:gridCol w:w="7"/>
        <w:gridCol w:w="2333"/>
        <w:gridCol w:w="15"/>
      </w:tblGrid>
      <w:tr w:rsidR="00036B33" w:rsidRPr="00FE766C" w14:paraId="40D4D1D9" w14:textId="77777777" w:rsidTr="00882DFE">
        <w:trPr>
          <w:trHeight w:val="225"/>
        </w:trPr>
        <w:tc>
          <w:tcPr>
            <w:tcW w:w="5040" w:type="dxa"/>
            <w:shd w:val="clear" w:color="auto" w:fill="A40000"/>
          </w:tcPr>
          <w:p w14:paraId="071C20A1" w14:textId="1E5C4BFF" w:rsidR="00036B33" w:rsidRPr="00FE766C" w:rsidRDefault="000C6014" w:rsidP="000C6014">
            <w:pPr>
              <w:rPr>
                <w:sz w:val="18"/>
                <w:szCs w:val="18"/>
              </w:rPr>
            </w:pPr>
            <w:r w:rsidRPr="00FE766C">
              <w:rPr>
                <w:rFonts w:hint="eastAsia"/>
                <w:sz w:val="18"/>
                <w:szCs w:val="18"/>
                <w:lang w:eastAsia="zh-CN"/>
              </w:rPr>
              <w:t>中国银行预警指标</w:t>
            </w:r>
          </w:p>
        </w:tc>
        <w:tc>
          <w:tcPr>
            <w:tcW w:w="2340" w:type="dxa"/>
            <w:shd w:val="clear" w:color="auto" w:fill="FFC000" w:themeFill="accent4"/>
          </w:tcPr>
          <w:p w14:paraId="5D1C83B3" w14:textId="0024115B" w:rsidR="00036B33" w:rsidRPr="00FE766C" w:rsidRDefault="00FE766C" w:rsidP="000C6014">
            <w:pPr>
              <w:rPr>
                <w:color w:val="FFFFFF" w:themeColor="background1"/>
                <w:sz w:val="18"/>
                <w:szCs w:val="18"/>
              </w:rPr>
            </w:pPr>
            <w:r w:rsidRPr="00FE766C">
              <w:rPr>
                <w:rFonts w:hint="eastAsia"/>
                <w:sz w:val="18"/>
                <w:szCs w:val="18"/>
                <w:lang w:eastAsia="zh-CN"/>
              </w:rPr>
              <w:t>橙色预警</w:t>
            </w:r>
          </w:p>
        </w:tc>
        <w:tc>
          <w:tcPr>
            <w:tcW w:w="2355" w:type="dxa"/>
            <w:gridSpan w:val="3"/>
            <w:shd w:val="clear" w:color="auto" w:fill="FF0000"/>
          </w:tcPr>
          <w:p w14:paraId="29F5413F" w14:textId="24970065" w:rsidR="00036B33" w:rsidRPr="00FE766C" w:rsidRDefault="00FE766C" w:rsidP="00FE766C">
            <w:pPr>
              <w:rPr>
                <w:color w:val="FFFFFF" w:themeColor="background1"/>
                <w:sz w:val="18"/>
                <w:szCs w:val="18"/>
              </w:rPr>
            </w:pPr>
            <w:r w:rsidRPr="00FE766C">
              <w:rPr>
                <w:rFonts w:hint="eastAsia"/>
                <w:sz w:val="18"/>
                <w:szCs w:val="18"/>
                <w:lang w:eastAsia="zh-CN"/>
              </w:rPr>
              <w:t>红色警</w:t>
            </w:r>
            <w:r w:rsidR="00B94F88">
              <w:rPr>
                <w:rFonts w:hint="eastAsia"/>
                <w:sz w:val="18"/>
                <w:szCs w:val="18"/>
                <w:lang w:eastAsia="zh-CN"/>
              </w:rPr>
              <w:t>告</w:t>
            </w:r>
          </w:p>
        </w:tc>
      </w:tr>
      <w:tr w:rsidR="00036B33" w:rsidRPr="00FE766C" w14:paraId="6C2BABCD" w14:textId="77777777" w:rsidTr="00882DFE">
        <w:trPr>
          <w:trHeight w:val="249"/>
        </w:trPr>
        <w:tc>
          <w:tcPr>
            <w:tcW w:w="5040" w:type="dxa"/>
            <w:shd w:val="clear" w:color="auto" w:fill="F5B9A9"/>
            <w:vAlign w:val="center"/>
          </w:tcPr>
          <w:p w14:paraId="3F834201" w14:textId="6A9BE0C6" w:rsidR="00036B33" w:rsidRPr="00FE766C" w:rsidRDefault="000C6014" w:rsidP="000C6014">
            <w:pPr>
              <w:rPr>
                <w:sz w:val="18"/>
                <w:szCs w:val="18"/>
                <w:lang w:eastAsia="zh-CN"/>
              </w:rPr>
            </w:pPr>
            <w:r w:rsidRPr="00FE766C">
              <w:rPr>
                <w:rFonts w:hint="eastAsia"/>
                <w:sz w:val="18"/>
                <w:szCs w:val="18"/>
                <w:lang w:eastAsia="zh-CN"/>
              </w:rPr>
              <w:t>宏观经济与外部市场指标</w:t>
            </w:r>
          </w:p>
        </w:tc>
        <w:tc>
          <w:tcPr>
            <w:tcW w:w="2340" w:type="dxa"/>
            <w:shd w:val="clear" w:color="auto" w:fill="F5B9A9"/>
            <w:vAlign w:val="center"/>
          </w:tcPr>
          <w:p w14:paraId="298807D7" w14:textId="77777777" w:rsidR="00036B33" w:rsidRPr="00FE766C" w:rsidRDefault="00036B33" w:rsidP="00882DFE">
            <w:pPr>
              <w:rPr>
                <w:sz w:val="18"/>
                <w:szCs w:val="18"/>
                <w:lang w:eastAsia="zh-CN"/>
              </w:rPr>
            </w:pPr>
          </w:p>
        </w:tc>
        <w:tc>
          <w:tcPr>
            <w:tcW w:w="2355" w:type="dxa"/>
            <w:gridSpan w:val="3"/>
            <w:shd w:val="clear" w:color="auto" w:fill="F5B9A9"/>
            <w:vAlign w:val="center"/>
          </w:tcPr>
          <w:p w14:paraId="62A19706" w14:textId="77777777" w:rsidR="00036B33" w:rsidRPr="00FE766C" w:rsidRDefault="00036B33" w:rsidP="00882DFE">
            <w:pPr>
              <w:rPr>
                <w:sz w:val="18"/>
                <w:szCs w:val="18"/>
                <w:lang w:eastAsia="zh-CN"/>
              </w:rPr>
            </w:pPr>
          </w:p>
        </w:tc>
      </w:tr>
      <w:tr w:rsidR="00036B33" w:rsidRPr="00FE766C" w14:paraId="7FB62736" w14:textId="77777777" w:rsidTr="00882DFE">
        <w:trPr>
          <w:gridAfter w:val="1"/>
          <w:wAfter w:w="15" w:type="dxa"/>
          <w:trHeight w:val="249"/>
        </w:trPr>
        <w:tc>
          <w:tcPr>
            <w:tcW w:w="5040" w:type="dxa"/>
          </w:tcPr>
          <w:p w14:paraId="626AC384" w14:textId="45A89166" w:rsidR="00036B33" w:rsidRPr="00FE766C" w:rsidRDefault="000C6014" w:rsidP="000C6014">
            <w:pPr>
              <w:rPr>
                <w:sz w:val="18"/>
                <w:szCs w:val="18"/>
                <w:lang w:eastAsia="zh-CN"/>
              </w:rPr>
            </w:pPr>
            <w:r w:rsidRPr="00FE766C">
              <w:rPr>
                <w:rFonts w:hint="eastAsia"/>
                <w:sz w:val="18"/>
                <w:szCs w:val="18"/>
                <w:lang w:eastAsia="zh-CN"/>
              </w:rPr>
              <w:t>中国主权评级下调</w:t>
            </w:r>
          </w:p>
        </w:tc>
        <w:tc>
          <w:tcPr>
            <w:tcW w:w="2340" w:type="dxa"/>
          </w:tcPr>
          <w:p w14:paraId="34DB9C76" w14:textId="4FF6DEC9" w:rsidR="00036B33" w:rsidRPr="00FE766C" w:rsidRDefault="000C6014" w:rsidP="00A322ED">
            <w:pPr>
              <w:rPr>
                <w:sz w:val="18"/>
                <w:szCs w:val="18"/>
                <w:lang w:eastAsia="zh-CN"/>
              </w:rPr>
            </w:pPr>
            <w:r w:rsidRPr="00FE766C">
              <w:rPr>
                <w:rFonts w:hint="eastAsia"/>
                <w:sz w:val="18"/>
                <w:szCs w:val="18"/>
                <w:lang w:eastAsia="zh-CN"/>
              </w:rPr>
              <w:t>标普、穆迪及惠誉中任何一家对评级下调</w:t>
            </w:r>
            <w:r w:rsidR="00B94F88">
              <w:rPr>
                <w:rFonts w:hint="eastAsia"/>
                <w:sz w:val="18"/>
                <w:szCs w:val="18"/>
                <w:lang w:eastAsia="zh-CN"/>
              </w:rPr>
              <w:t>一级或以上</w:t>
            </w:r>
          </w:p>
        </w:tc>
        <w:tc>
          <w:tcPr>
            <w:tcW w:w="2340" w:type="dxa"/>
            <w:gridSpan w:val="2"/>
          </w:tcPr>
          <w:p w14:paraId="680E17DB" w14:textId="15CBE5EF" w:rsidR="00036B33" w:rsidRPr="00FE766C" w:rsidRDefault="000C6014" w:rsidP="00882DFE">
            <w:pPr>
              <w:rPr>
                <w:sz w:val="18"/>
                <w:szCs w:val="18"/>
                <w:lang w:eastAsia="zh-CN"/>
              </w:rPr>
            </w:pPr>
            <w:r w:rsidRPr="00FE766C">
              <w:rPr>
                <w:rFonts w:hint="eastAsia"/>
                <w:sz w:val="18"/>
                <w:szCs w:val="18"/>
                <w:lang w:eastAsia="zh-CN"/>
              </w:rPr>
              <w:t>不适用</w:t>
            </w:r>
          </w:p>
        </w:tc>
      </w:tr>
      <w:tr w:rsidR="00036B33" w:rsidRPr="00FE766C" w14:paraId="07730DBF" w14:textId="77777777" w:rsidTr="00882DFE">
        <w:trPr>
          <w:gridAfter w:val="1"/>
          <w:wAfter w:w="15" w:type="dxa"/>
          <w:trHeight w:val="249"/>
        </w:trPr>
        <w:tc>
          <w:tcPr>
            <w:tcW w:w="5040" w:type="dxa"/>
            <w:vAlign w:val="center"/>
          </w:tcPr>
          <w:p w14:paraId="0A0B5016" w14:textId="31B3F2FC" w:rsidR="00036B33" w:rsidRPr="00FE766C" w:rsidRDefault="000C6014" w:rsidP="00363227">
            <w:pPr>
              <w:rPr>
                <w:sz w:val="18"/>
                <w:szCs w:val="18"/>
                <w:lang w:eastAsia="zh-CN"/>
              </w:rPr>
            </w:pPr>
            <w:r w:rsidRPr="00FE766C">
              <w:rPr>
                <w:rFonts w:hint="eastAsia"/>
                <w:sz w:val="18"/>
                <w:szCs w:val="18"/>
                <w:lang w:eastAsia="zh-CN"/>
              </w:rPr>
              <w:t>五年期中国主权债的信用违约</w:t>
            </w:r>
            <w:r w:rsidR="002B0EA5" w:rsidRPr="00FE766C">
              <w:rPr>
                <w:rFonts w:hint="eastAsia"/>
                <w:sz w:val="18"/>
                <w:szCs w:val="18"/>
                <w:lang w:eastAsia="zh-CN"/>
              </w:rPr>
              <w:t>掉期</w:t>
            </w:r>
          </w:p>
        </w:tc>
        <w:tc>
          <w:tcPr>
            <w:tcW w:w="2340" w:type="dxa"/>
          </w:tcPr>
          <w:p w14:paraId="6F0C0D11" w14:textId="309A83BC" w:rsidR="00036B33" w:rsidRPr="00FE766C" w:rsidRDefault="000C6014" w:rsidP="005E0EE7">
            <w:pPr>
              <w:rPr>
                <w:sz w:val="18"/>
                <w:szCs w:val="18"/>
                <w:lang w:eastAsia="zh-CN"/>
              </w:rPr>
            </w:pPr>
            <w:r w:rsidRPr="00FE766C">
              <w:rPr>
                <w:rFonts w:hint="eastAsia"/>
                <w:sz w:val="18"/>
                <w:szCs w:val="18"/>
                <w:lang w:eastAsia="zh-CN"/>
              </w:rPr>
              <w:t>大于</w:t>
            </w:r>
            <w:r w:rsidR="005E0EE7">
              <w:rPr>
                <w:sz w:val="18"/>
                <w:szCs w:val="18"/>
              </w:rPr>
              <w:t>180</w:t>
            </w:r>
            <w:r w:rsidR="005E0EE7" w:rsidRPr="00FE766C">
              <w:rPr>
                <w:sz w:val="18"/>
                <w:szCs w:val="18"/>
              </w:rPr>
              <w:t xml:space="preserve"> </w:t>
            </w:r>
            <w:proofErr w:type="spellStart"/>
            <w:r w:rsidR="00036B33" w:rsidRPr="00FE766C">
              <w:rPr>
                <w:sz w:val="18"/>
                <w:szCs w:val="18"/>
              </w:rPr>
              <w:t>bp</w:t>
            </w:r>
            <w:proofErr w:type="spellEnd"/>
          </w:p>
        </w:tc>
        <w:tc>
          <w:tcPr>
            <w:tcW w:w="2340" w:type="dxa"/>
            <w:gridSpan w:val="2"/>
          </w:tcPr>
          <w:p w14:paraId="3C5E4468" w14:textId="79F41A7D" w:rsidR="00036B33" w:rsidRPr="00FE766C" w:rsidRDefault="000C6014" w:rsidP="00882DFE">
            <w:pPr>
              <w:rPr>
                <w:sz w:val="18"/>
                <w:szCs w:val="18"/>
              </w:rPr>
            </w:pPr>
            <w:r w:rsidRPr="00FE766C">
              <w:rPr>
                <w:rFonts w:hint="eastAsia"/>
                <w:sz w:val="18"/>
                <w:szCs w:val="18"/>
                <w:lang w:eastAsia="zh-CN"/>
              </w:rPr>
              <w:t>大于</w:t>
            </w:r>
            <w:r w:rsidR="00036B33" w:rsidRPr="00FE766C">
              <w:rPr>
                <w:sz w:val="18"/>
                <w:szCs w:val="18"/>
              </w:rPr>
              <w:t xml:space="preserve"> 300 </w:t>
            </w:r>
            <w:proofErr w:type="spellStart"/>
            <w:r w:rsidR="00036B33" w:rsidRPr="00FE766C">
              <w:rPr>
                <w:sz w:val="18"/>
                <w:szCs w:val="18"/>
              </w:rPr>
              <w:t>bp</w:t>
            </w:r>
            <w:proofErr w:type="spellEnd"/>
          </w:p>
        </w:tc>
      </w:tr>
      <w:tr w:rsidR="00036B33" w:rsidRPr="00FE766C" w14:paraId="2493B4C3" w14:textId="77777777" w:rsidTr="00882DFE">
        <w:trPr>
          <w:gridAfter w:val="1"/>
          <w:wAfter w:w="15" w:type="dxa"/>
          <w:trHeight w:val="249"/>
        </w:trPr>
        <w:tc>
          <w:tcPr>
            <w:tcW w:w="5040" w:type="dxa"/>
            <w:vAlign w:val="center"/>
          </w:tcPr>
          <w:p w14:paraId="63E30232" w14:textId="0D867E73" w:rsidR="00036B33" w:rsidRPr="00FE766C" w:rsidRDefault="000C6014" w:rsidP="000C6014">
            <w:pPr>
              <w:rPr>
                <w:sz w:val="18"/>
                <w:szCs w:val="18"/>
              </w:rPr>
            </w:pPr>
            <w:r w:rsidRPr="00FE766C">
              <w:rPr>
                <w:rFonts w:hint="eastAsia"/>
                <w:sz w:val="18"/>
                <w:szCs w:val="18"/>
                <w:lang w:eastAsia="zh-CN"/>
              </w:rPr>
              <w:t>人民币日间汇率贬值</w:t>
            </w:r>
          </w:p>
        </w:tc>
        <w:tc>
          <w:tcPr>
            <w:tcW w:w="2340" w:type="dxa"/>
          </w:tcPr>
          <w:p w14:paraId="16D81FA5" w14:textId="6CC87DC2" w:rsidR="00036B33" w:rsidRPr="00FE766C" w:rsidRDefault="000C6014" w:rsidP="003A1EB5">
            <w:pPr>
              <w:rPr>
                <w:sz w:val="18"/>
                <w:szCs w:val="18"/>
              </w:rPr>
            </w:pPr>
            <w:r w:rsidRPr="00FE766C">
              <w:rPr>
                <w:rFonts w:hint="eastAsia"/>
                <w:sz w:val="18"/>
                <w:szCs w:val="18"/>
                <w:lang w:eastAsia="zh-CN"/>
              </w:rPr>
              <w:t>大于</w:t>
            </w:r>
            <w:r w:rsidR="00036B33" w:rsidRPr="00FE766C">
              <w:rPr>
                <w:sz w:val="18"/>
                <w:szCs w:val="18"/>
              </w:rPr>
              <w:t xml:space="preserve"> 3</w:t>
            </w:r>
            <w:r w:rsidR="002B0EA5" w:rsidRPr="00FE766C">
              <w:rPr>
                <w:sz w:val="18"/>
                <w:szCs w:val="18"/>
              </w:rPr>
              <w:t>%</w:t>
            </w:r>
          </w:p>
        </w:tc>
        <w:tc>
          <w:tcPr>
            <w:tcW w:w="2340" w:type="dxa"/>
            <w:gridSpan w:val="2"/>
          </w:tcPr>
          <w:p w14:paraId="7C42AA7F" w14:textId="628D5E01" w:rsidR="00036B33" w:rsidRPr="00FE766C" w:rsidRDefault="000C6014">
            <w:pPr>
              <w:rPr>
                <w:sz w:val="18"/>
                <w:szCs w:val="18"/>
              </w:rPr>
            </w:pPr>
            <w:r w:rsidRPr="00FE766C">
              <w:rPr>
                <w:rFonts w:hint="eastAsia"/>
                <w:sz w:val="18"/>
                <w:szCs w:val="18"/>
                <w:lang w:eastAsia="zh-CN"/>
              </w:rPr>
              <w:t>大于</w:t>
            </w:r>
            <w:r w:rsidR="00036B33" w:rsidRPr="00FE766C">
              <w:rPr>
                <w:sz w:val="18"/>
                <w:szCs w:val="18"/>
              </w:rPr>
              <w:t xml:space="preserve"> 6</w:t>
            </w:r>
            <w:r w:rsidR="002B0EA5" w:rsidRPr="00FE766C">
              <w:rPr>
                <w:sz w:val="18"/>
                <w:szCs w:val="18"/>
              </w:rPr>
              <w:t>%</w:t>
            </w:r>
          </w:p>
        </w:tc>
      </w:tr>
      <w:tr w:rsidR="00EC7195" w:rsidRPr="00FE766C" w14:paraId="2BDD4456" w14:textId="77777777" w:rsidTr="00882DFE">
        <w:trPr>
          <w:gridAfter w:val="1"/>
          <w:wAfter w:w="15" w:type="dxa"/>
          <w:trHeight w:val="249"/>
        </w:trPr>
        <w:tc>
          <w:tcPr>
            <w:tcW w:w="5040" w:type="dxa"/>
            <w:vAlign w:val="center"/>
          </w:tcPr>
          <w:p w14:paraId="464F278B" w14:textId="2EE6754F" w:rsidR="00EC7195" w:rsidRPr="00FE766C" w:rsidRDefault="00EC7195" w:rsidP="000C6014">
            <w:pPr>
              <w:rPr>
                <w:sz w:val="18"/>
                <w:szCs w:val="18"/>
                <w:lang w:eastAsia="zh-CN"/>
              </w:rPr>
            </w:pPr>
            <w:r>
              <w:rPr>
                <w:rFonts w:hint="eastAsia"/>
                <w:sz w:val="18"/>
                <w:szCs w:val="18"/>
                <w:lang w:eastAsia="zh-CN"/>
              </w:rPr>
              <w:t>人民币一个月内汇率累计贬值</w:t>
            </w:r>
          </w:p>
        </w:tc>
        <w:tc>
          <w:tcPr>
            <w:tcW w:w="2340" w:type="dxa"/>
          </w:tcPr>
          <w:p w14:paraId="65ACDB6E" w14:textId="718B73B8" w:rsidR="00EC7195" w:rsidRPr="00FE766C" w:rsidRDefault="00EC7195" w:rsidP="000C6014">
            <w:pPr>
              <w:rPr>
                <w:sz w:val="18"/>
                <w:szCs w:val="18"/>
                <w:lang w:eastAsia="zh-CN"/>
              </w:rPr>
            </w:pPr>
            <w:r>
              <w:rPr>
                <w:rFonts w:hint="eastAsia"/>
                <w:sz w:val="18"/>
                <w:szCs w:val="18"/>
                <w:lang w:eastAsia="zh-CN"/>
              </w:rPr>
              <w:t>大于</w:t>
            </w:r>
            <w:r>
              <w:rPr>
                <w:rFonts w:hint="eastAsia"/>
                <w:sz w:val="18"/>
                <w:szCs w:val="18"/>
                <w:lang w:eastAsia="zh-CN"/>
              </w:rPr>
              <w:t>10%</w:t>
            </w:r>
          </w:p>
        </w:tc>
        <w:tc>
          <w:tcPr>
            <w:tcW w:w="2340" w:type="dxa"/>
            <w:gridSpan w:val="2"/>
          </w:tcPr>
          <w:p w14:paraId="336B064B" w14:textId="6510DAF8" w:rsidR="00EC7195" w:rsidRPr="00FE766C" w:rsidRDefault="00EC7195" w:rsidP="000C6014">
            <w:pPr>
              <w:rPr>
                <w:sz w:val="18"/>
                <w:szCs w:val="18"/>
                <w:lang w:eastAsia="zh-CN"/>
              </w:rPr>
            </w:pPr>
            <w:r>
              <w:rPr>
                <w:rFonts w:hint="eastAsia"/>
                <w:sz w:val="18"/>
                <w:szCs w:val="18"/>
                <w:lang w:eastAsia="zh-CN"/>
              </w:rPr>
              <w:t>大于</w:t>
            </w:r>
            <w:r>
              <w:rPr>
                <w:rFonts w:hint="eastAsia"/>
                <w:sz w:val="18"/>
                <w:szCs w:val="18"/>
                <w:lang w:eastAsia="zh-CN"/>
              </w:rPr>
              <w:t>20%</w:t>
            </w:r>
          </w:p>
        </w:tc>
      </w:tr>
      <w:tr w:rsidR="00EC7195" w:rsidRPr="00FE766C" w14:paraId="4D13BA9F" w14:textId="77777777" w:rsidTr="00882DFE">
        <w:trPr>
          <w:gridAfter w:val="1"/>
          <w:wAfter w:w="15" w:type="dxa"/>
          <w:trHeight w:val="249"/>
        </w:trPr>
        <w:tc>
          <w:tcPr>
            <w:tcW w:w="5040" w:type="dxa"/>
            <w:vAlign w:val="center"/>
          </w:tcPr>
          <w:p w14:paraId="14C4FBCF" w14:textId="70BA30C2" w:rsidR="00EC7195" w:rsidRPr="00FE766C" w:rsidRDefault="00EC7195" w:rsidP="00EC7195">
            <w:pPr>
              <w:rPr>
                <w:sz w:val="18"/>
                <w:szCs w:val="18"/>
                <w:lang w:eastAsia="zh-CN"/>
              </w:rPr>
            </w:pPr>
            <w:r>
              <w:rPr>
                <w:rFonts w:hint="eastAsia"/>
                <w:sz w:val="18"/>
                <w:szCs w:val="18"/>
                <w:lang w:eastAsia="zh-CN"/>
              </w:rPr>
              <w:t>上证综合指数</w:t>
            </w:r>
            <w:r w:rsidR="00B94F88" w:rsidRPr="00B94F88">
              <w:rPr>
                <w:rFonts w:hint="eastAsia"/>
                <w:sz w:val="18"/>
                <w:szCs w:val="18"/>
                <w:lang w:eastAsia="zh-CN"/>
              </w:rPr>
              <w:t>每日变动</w:t>
            </w:r>
          </w:p>
        </w:tc>
        <w:tc>
          <w:tcPr>
            <w:tcW w:w="2340" w:type="dxa"/>
          </w:tcPr>
          <w:p w14:paraId="63FCF6CF" w14:textId="175645B4" w:rsidR="00EC7195" w:rsidRPr="00FE766C" w:rsidRDefault="00C05B5C" w:rsidP="000C6014">
            <w:pPr>
              <w:rPr>
                <w:sz w:val="18"/>
                <w:szCs w:val="18"/>
                <w:lang w:eastAsia="zh-CN"/>
              </w:rPr>
            </w:pPr>
            <w:r>
              <w:rPr>
                <w:rFonts w:hint="eastAsia"/>
                <w:sz w:val="18"/>
                <w:szCs w:val="18"/>
                <w:lang w:eastAsia="zh-CN"/>
              </w:rPr>
              <w:t>日跌幅超过</w:t>
            </w:r>
            <w:r>
              <w:rPr>
                <w:rFonts w:hint="eastAsia"/>
                <w:sz w:val="18"/>
                <w:szCs w:val="18"/>
                <w:lang w:eastAsia="zh-CN"/>
              </w:rPr>
              <w:t>8%</w:t>
            </w:r>
          </w:p>
        </w:tc>
        <w:tc>
          <w:tcPr>
            <w:tcW w:w="2340" w:type="dxa"/>
            <w:gridSpan w:val="2"/>
          </w:tcPr>
          <w:p w14:paraId="7A954F64" w14:textId="7D3EF5D0" w:rsidR="00EC7195" w:rsidRPr="00FE766C" w:rsidRDefault="00C05B5C" w:rsidP="000C6014">
            <w:pPr>
              <w:rPr>
                <w:sz w:val="18"/>
                <w:szCs w:val="18"/>
                <w:lang w:eastAsia="zh-CN"/>
              </w:rPr>
            </w:pPr>
            <w:r w:rsidRPr="00FE766C">
              <w:rPr>
                <w:rFonts w:hint="eastAsia"/>
                <w:sz w:val="18"/>
                <w:szCs w:val="18"/>
                <w:lang w:eastAsia="zh-CN"/>
              </w:rPr>
              <w:t>不适用</w:t>
            </w:r>
          </w:p>
        </w:tc>
      </w:tr>
      <w:tr w:rsidR="00036B33" w:rsidRPr="00FE766C" w14:paraId="201F86A9" w14:textId="77777777" w:rsidTr="00882DFE">
        <w:trPr>
          <w:gridAfter w:val="1"/>
          <w:wAfter w:w="15" w:type="dxa"/>
          <w:trHeight w:val="249"/>
        </w:trPr>
        <w:tc>
          <w:tcPr>
            <w:tcW w:w="5040" w:type="dxa"/>
            <w:vAlign w:val="center"/>
          </w:tcPr>
          <w:p w14:paraId="518A6299" w14:textId="1F86A413" w:rsidR="00036B33" w:rsidRPr="00FE766C" w:rsidRDefault="000C6014" w:rsidP="000C6014">
            <w:pPr>
              <w:rPr>
                <w:sz w:val="18"/>
                <w:szCs w:val="18"/>
              </w:rPr>
            </w:pPr>
            <w:r w:rsidRPr="00FE766C">
              <w:rPr>
                <w:rFonts w:hint="eastAsia"/>
                <w:sz w:val="18"/>
                <w:szCs w:val="18"/>
                <w:lang w:eastAsia="zh-CN"/>
              </w:rPr>
              <w:t>中国</w:t>
            </w:r>
            <w:r w:rsidRPr="00FE766C">
              <w:rPr>
                <w:sz w:val="18"/>
                <w:szCs w:val="18"/>
                <w:lang w:eastAsia="zh-CN"/>
              </w:rPr>
              <w:t>GDP</w:t>
            </w:r>
            <w:r w:rsidRPr="00FE766C">
              <w:rPr>
                <w:rFonts w:hint="eastAsia"/>
                <w:sz w:val="18"/>
                <w:szCs w:val="18"/>
                <w:lang w:eastAsia="zh-CN"/>
              </w:rPr>
              <w:t>增速</w:t>
            </w:r>
          </w:p>
        </w:tc>
        <w:tc>
          <w:tcPr>
            <w:tcW w:w="2340" w:type="dxa"/>
          </w:tcPr>
          <w:p w14:paraId="44F5658B" w14:textId="2CF61F18" w:rsidR="00036B33" w:rsidRPr="00FE766C" w:rsidRDefault="000C6014" w:rsidP="00A322ED">
            <w:pPr>
              <w:rPr>
                <w:sz w:val="18"/>
                <w:szCs w:val="18"/>
              </w:rPr>
            </w:pPr>
            <w:r w:rsidRPr="00FE766C">
              <w:rPr>
                <w:rFonts w:hint="eastAsia"/>
                <w:sz w:val="18"/>
                <w:szCs w:val="18"/>
                <w:lang w:eastAsia="zh-CN"/>
              </w:rPr>
              <w:t>小于</w:t>
            </w:r>
            <w:r w:rsidR="00036B33" w:rsidRPr="00FE766C">
              <w:rPr>
                <w:sz w:val="18"/>
                <w:szCs w:val="18"/>
              </w:rPr>
              <w:t xml:space="preserve"> </w:t>
            </w:r>
            <w:r w:rsidR="00AF1C40">
              <w:rPr>
                <w:sz w:val="18"/>
                <w:szCs w:val="18"/>
                <w:lang w:eastAsia="zh-CN"/>
              </w:rPr>
              <w:t>3</w:t>
            </w:r>
            <w:r w:rsidRPr="00FE766C">
              <w:rPr>
                <w:sz w:val="18"/>
                <w:szCs w:val="18"/>
              </w:rPr>
              <w:t>%</w:t>
            </w:r>
          </w:p>
        </w:tc>
        <w:tc>
          <w:tcPr>
            <w:tcW w:w="2340" w:type="dxa"/>
            <w:gridSpan w:val="2"/>
          </w:tcPr>
          <w:p w14:paraId="154556CC" w14:textId="2D9D9213" w:rsidR="00036B33" w:rsidRPr="00FE766C" w:rsidRDefault="000C6014" w:rsidP="00CB0113">
            <w:pPr>
              <w:rPr>
                <w:sz w:val="18"/>
                <w:szCs w:val="18"/>
              </w:rPr>
            </w:pPr>
            <w:r w:rsidRPr="00FE766C">
              <w:rPr>
                <w:rFonts w:hint="eastAsia"/>
                <w:sz w:val="18"/>
                <w:szCs w:val="18"/>
                <w:lang w:eastAsia="zh-CN"/>
              </w:rPr>
              <w:t>小于</w:t>
            </w:r>
            <w:r w:rsidR="00036B33" w:rsidRPr="00FE766C">
              <w:rPr>
                <w:sz w:val="18"/>
                <w:szCs w:val="18"/>
              </w:rPr>
              <w:t xml:space="preserve"> </w:t>
            </w:r>
            <w:r w:rsidR="00CB0113">
              <w:rPr>
                <w:sz w:val="18"/>
                <w:szCs w:val="18"/>
              </w:rPr>
              <w:t>1</w:t>
            </w:r>
            <w:r w:rsidRPr="00FE766C">
              <w:rPr>
                <w:sz w:val="18"/>
                <w:szCs w:val="18"/>
              </w:rPr>
              <w:t>%</w:t>
            </w:r>
          </w:p>
        </w:tc>
      </w:tr>
      <w:tr w:rsidR="00036B33" w:rsidRPr="00FE766C" w14:paraId="65885407" w14:textId="77777777" w:rsidTr="00882DFE">
        <w:trPr>
          <w:gridAfter w:val="1"/>
          <w:wAfter w:w="15" w:type="dxa"/>
          <w:trHeight w:val="249"/>
        </w:trPr>
        <w:tc>
          <w:tcPr>
            <w:tcW w:w="5040" w:type="dxa"/>
          </w:tcPr>
          <w:p w14:paraId="747DBDDC" w14:textId="05770511" w:rsidR="00036B33" w:rsidRPr="00FE766C" w:rsidRDefault="00A7352E" w:rsidP="00E74A29">
            <w:pPr>
              <w:rPr>
                <w:sz w:val="18"/>
                <w:szCs w:val="18"/>
                <w:lang w:eastAsia="zh-CN"/>
              </w:rPr>
            </w:pPr>
            <w:r>
              <w:rPr>
                <w:rFonts w:hint="eastAsia"/>
                <w:sz w:val="18"/>
                <w:szCs w:val="18"/>
                <w:lang w:eastAsia="zh-CN"/>
              </w:rPr>
              <w:t>其他主要</w:t>
            </w:r>
            <w:r w:rsidR="00E74A29" w:rsidRPr="00FE766C">
              <w:rPr>
                <w:rFonts w:hint="eastAsia"/>
                <w:sz w:val="18"/>
                <w:szCs w:val="18"/>
                <w:lang w:eastAsia="zh-CN"/>
              </w:rPr>
              <w:t>中</w:t>
            </w:r>
            <w:r w:rsidR="00E74A29">
              <w:rPr>
                <w:rFonts w:hint="eastAsia"/>
                <w:sz w:val="18"/>
                <w:szCs w:val="18"/>
                <w:lang w:eastAsia="zh-CN"/>
              </w:rPr>
              <w:t>资银行</w:t>
            </w:r>
            <w:r w:rsidR="009466A2">
              <w:rPr>
                <w:rFonts w:hint="eastAsia"/>
                <w:sz w:val="18"/>
                <w:szCs w:val="18"/>
                <w:lang w:eastAsia="zh-CN"/>
              </w:rPr>
              <w:t>纽约分行</w:t>
            </w:r>
            <w:r>
              <w:rPr>
                <w:rFonts w:hint="eastAsia"/>
                <w:sz w:val="18"/>
                <w:szCs w:val="18"/>
                <w:lang w:eastAsia="zh-CN"/>
              </w:rPr>
              <w:t>（中国工商银行</w:t>
            </w:r>
            <w:r w:rsidR="005720B2">
              <w:rPr>
                <w:rFonts w:hint="eastAsia"/>
                <w:sz w:val="18"/>
                <w:szCs w:val="18"/>
                <w:lang w:eastAsia="zh-CN"/>
              </w:rPr>
              <w:t>、</w:t>
            </w:r>
            <w:r>
              <w:rPr>
                <w:rFonts w:hint="eastAsia"/>
                <w:sz w:val="18"/>
                <w:szCs w:val="18"/>
                <w:lang w:eastAsia="zh-CN"/>
              </w:rPr>
              <w:t>中国建设银行和中国农业银行）</w:t>
            </w:r>
            <w:r w:rsidR="005F578A">
              <w:rPr>
                <w:rFonts w:hint="eastAsia"/>
                <w:sz w:val="18"/>
                <w:szCs w:val="18"/>
                <w:lang w:eastAsia="zh-CN"/>
              </w:rPr>
              <w:t>一个月的</w:t>
            </w:r>
            <w:r w:rsidR="00937DF2">
              <w:rPr>
                <w:rFonts w:hint="eastAsia"/>
                <w:sz w:val="18"/>
                <w:szCs w:val="18"/>
                <w:lang w:eastAsia="zh-CN"/>
              </w:rPr>
              <w:t>美元</w:t>
            </w:r>
            <w:r w:rsidR="00E74A29" w:rsidRPr="00FE766C">
              <w:rPr>
                <w:rFonts w:hint="eastAsia"/>
                <w:sz w:val="18"/>
                <w:szCs w:val="18"/>
                <w:lang w:eastAsia="zh-CN"/>
              </w:rPr>
              <w:t>融资成本</w:t>
            </w:r>
            <w:r w:rsidR="005F578A">
              <w:rPr>
                <w:rFonts w:hint="eastAsia"/>
                <w:sz w:val="18"/>
                <w:szCs w:val="18"/>
                <w:lang w:eastAsia="zh-CN"/>
              </w:rPr>
              <w:t>（银行间拆借和扬基存单）中值</w:t>
            </w:r>
            <w:r w:rsidR="00E74A29" w:rsidRPr="00FE766C">
              <w:rPr>
                <w:rFonts w:hint="eastAsia"/>
                <w:sz w:val="18"/>
                <w:szCs w:val="18"/>
                <w:lang w:eastAsia="zh-CN"/>
              </w:rPr>
              <w:t>增加</w:t>
            </w:r>
          </w:p>
        </w:tc>
        <w:tc>
          <w:tcPr>
            <w:tcW w:w="2340" w:type="dxa"/>
          </w:tcPr>
          <w:p w14:paraId="16E9912B" w14:textId="6DB23FB2" w:rsidR="00036B33" w:rsidRPr="00FE766C" w:rsidRDefault="000C6014" w:rsidP="005E0EE7">
            <w:pPr>
              <w:rPr>
                <w:sz w:val="18"/>
                <w:szCs w:val="18"/>
              </w:rPr>
            </w:pPr>
            <w:r w:rsidRPr="00FE766C">
              <w:rPr>
                <w:rFonts w:hint="eastAsia"/>
                <w:sz w:val="18"/>
                <w:szCs w:val="18"/>
                <w:lang w:eastAsia="zh-CN"/>
              </w:rPr>
              <w:t>大于</w:t>
            </w:r>
            <w:r w:rsidR="00036B33" w:rsidRPr="00FE766C">
              <w:rPr>
                <w:sz w:val="18"/>
                <w:szCs w:val="18"/>
              </w:rPr>
              <w:t xml:space="preserve"> 1</w:t>
            </w:r>
            <w:r w:rsidRPr="00FE766C">
              <w:rPr>
                <w:rFonts w:hint="eastAsia"/>
                <w:sz w:val="18"/>
                <w:szCs w:val="18"/>
                <w:lang w:eastAsia="zh-CN"/>
              </w:rPr>
              <w:t>个月</w:t>
            </w:r>
            <w:r w:rsidR="00036B33" w:rsidRPr="00FE766C">
              <w:rPr>
                <w:sz w:val="18"/>
                <w:szCs w:val="18"/>
              </w:rPr>
              <w:t>LIBOR+</w:t>
            </w:r>
            <w:r w:rsidR="005E0EE7">
              <w:rPr>
                <w:sz w:val="18"/>
                <w:szCs w:val="18"/>
              </w:rPr>
              <w:t>70</w:t>
            </w:r>
            <w:r w:rsidR="00036B33" w:rsidRPr="00FE766C">
              <w:rPr>
                <w:sz w:val="18"/>
                <w:szCs w:val="18"/>
              </w:rPr>
              <w:t xml:space="preserve"> </w:t>
            </w:r>
            <w:proofErr w:type="spellStart"/>
            <w:r w:rsidR="00036B33" w:rsidRPr="00FE766C">
              <w:rPr>
                <w:sz w:val="18"/>
                <w:szCs w:val="18"/>
              </w:rPr>
              <w:t>bp</w:t>
            </w:r>
            <w:proofErr w:type="spellEnd"/>
          </w:p>
        </w:tc>
        <w:tc>
          <w:tcPr>
            <w:tcW w:w="2340" w:type="dxa"/>
            <w:gridSpan w:val="2"/>
          </w:tcPr>
          <w:p w14:paraId="1972D5FF" w14:textId="6A428680" w:rsidR="00036B33" w:rsidRPr="00FE766C" w:rsidRDefault="000C6014" w:rsidP="00A7352E">
            <w:pPr>
              <w:rPr>
                <w:sz w:val="18"/>
                <w:szCs w:val="18"/>
              </w:rPr>
            </w:pPr>
            <w:r w:rsidRPr="00FE766C">
              <w:rPr>
                <w:rFonts w:hint="eastAsia"/>
                <w:sz w:val="18"/>
                <w:szCs w:val="18"/>
                <w:lang w:eastAsia="zh-CN"/>
              </w:rPr>
              <w:t>大于</w:t>
            </w:r>
            <w:r w:rsidR="00036B33" w:rsidRPr="00FE766C">
              <w:rPr>
                <w:sz w:val="18"/>
                <w:szCs w:val="18"/>
              </w:rPr>
              <w:t xml:space="preserve">1 </w:t>
            </w:r>
            <w:r w:rsidRPr="00FE766C">
              <w:rPr>
                <w:rFonts w:hint="eastAsia"/>
                <w:sz w:val="18"/>
                <w:szCs w:val="18"/>
                <w:lang w:eastAsia="zh-CN"/>
              </w:rPr>
              <w:t>个月</w:t>
            </w:r>
            <w:r w:rsidR="00036B33" w:rsidRPr="00FE766C">
              <w:rPr>
                <w:sz w:val="18"/>
                <w:szCs w:val="18"/>
              </w:rPr>
              <w:t xml:space="preserve"> LIBOR +</w:t>
            </w:r>
            <w:r w:rsidR="00A7352E">
              <w:rPr>
                <w:sz w:val="18"/>
                <w:szCs w:val="18"/>
              </w:rPr>
              <w:t>120</w:t>
            </w:r>
            <w:r w:rsidR="00A7352E" w:rsidRPr="00FE766C">
              <w:rPr>
                <w:sz w:val="18"/>
                <w:szCs w:val="18"/>
              </w:rPr>
              <w:t xml:space="preserve"> </w:t>
            </w:r>
            <w:proofErr w:type="spellStart"/>
            <w:r w:rsidR="00036B33" w:rsidRPr="00FE766C">
              <w:rPr>
                <w:sz w:val="18"/>
                <w:szCs w:val="18"/>
              </w:rPr>
              <w:t>bp</w:t>
            </w:r>
            <w:proofErr w:type="spellEnd"/>
          </w:p>
        </w:tc>
      </w:tr>
      <w:tr w:rsidR="00C05B5C" w:rsidRPr="00FE766C" w14:paraId="760597E3" w14:textId="77777777" w:rsidTr="00882DFE">
        <w:trPr>
          <w:gridAfter w:val="1"/>
          <w:wAfter w:w="15" w:type="dxa"/>
          <w:trHeight w:val="249"/>
        </w:trPr>
        <w:tc>
          <w:tcPr>
            <w:tcW w:w="5040" w:type="dxa"/>
          </w:tcPr>
          <w:p w14:paraId="45E2F24F" w14:textId="5B9A3435" w:rsidR="00C05B5C" w:rsidRDefault="00C05B5C" w:rsidP="00A322ED">
            <w:pPr>
              <w:rPr>
                <w:sz w:val="18"/>
                <w:szCs w:val="18"/>
                <w:lang w:eastAsia="zh-CN"/>
              </w:rPr>
            </w:pPr>
            <w:r>
              <w:rPr>
                <w:rFonts w:hint="eastAsia"/>
                <w:sz w:val="18"/>
                <w:szCs w:val="18"/>
                <w:lang w:eastAsia="zh-CN"/>
              </w:rPr>
              <w:t>中国工商银行</w:t>
            </w:r>
            <w:r w:rsidRPr="000565D0">
              <w:rPr>
                <w:rFonts w:hint="eastAsia"/>
                <w:sz w:val="18"/>
                <w:szCs w:val="18"/>
                <w:lang w:eastAsia="zh-CN"/>
              </w:rPr>
              <w:t>的</w:t>
            </w:r>
            <w:r w:rsidR="00101836" w:rsidRPr="00014B05">
              <w:rPr>
                <w:rFonts w:hint="eastAsia"/>
                <w:sz w:val="18"/>
                <w:szCs w:val="18"/>
                <w:lang w:eastAsia="zh-CN"/>
              </w:rPr>
              <w:t>五年期</w:t>
            </w:r>
            <w:r w:rsidRPr="000565D0">
              <w:rPr>
                <w:rFonts w:hint="eastAsia"/>
                <w:sz w:val="18"/>
                <w:szCs w:val="18"/>
                <w:lang w:eastAsia="zh-CN"/>
              </w:rPr>
              <w:t>信用违约掉期</w:t>
            </w:r>
          </w:p>
        </w:tc>
        <w:tc>
          <w:tcPr>
            <w:tcW w:w="2340" w:type="dxa"/>
          </w:tcPr>
          <w:p w14:paraId="2E768C61" w14:textId="7215B56E" w:rsidR="00C05B5C" w:rsidRPr="00FE766C" w:rsidRDefault="00C05B5C" w:rsidP="00817FE1">
            <w:pPr>
              <w:rPr>
                <w:sz w:val="18"/>
                <w:szCs w:val="18"/>
                <w:lang w:eastAsia="zh-CN"/>
              </w:rPr>
            </w:pPr>
            <w:r>
              <w:rPr>
                <w:rFonts w:hint="eastAsia"/>
                <w:sz w:val="18"/>
                <w:szCs w:val="18"/>
                <w:lang w:eastAsia="zh-CN"/>
              </w:rPr>
              <w:t>大于</w:t>
            </w:r>
            <w:r>
              <w:rPr>
                <w:rFonts w:hint="eastAsia"/>
                <w:sz w:val="18"/>
                <w:szCs w:val="18"/>
                <w:lang w:eastAsia="zh-CN"/>
              </w:rPr>
              <w:t>200bp</w:t>
            </w:r>
          </w:p>
        </w:tc>
        <w:tc>
          <w:tcPr>
            <w:tcW w:w="2340" w:type="dxa"/>
            <w:gridSpan w:val="2"/>
          </w:tcPr>
          <w:p w14:paraId="14F42A40" w14:textId="0F7712CD" w:rsidR="00C05B5C" w:rsidRPr="00FE766C" w:rsidRDefault="00C05B5C" w:rsidP="00882DFE">
            <w:pPr>
              <w:rPr>
                <w:sz w:val="18"/>
                <w:szCs w:val="18"/>
                <w:lang w:eastAsia="zh-CN"/>
              </w:rPr>
            </w:pPr>
            <w:r>
              <w:rPr>
                <w:rFonts w:hint="eastAsia"/>
                <w:sz w:val="18"/>
                <w:szCs w:val="18"/>
                <w:lang w:eastAsia="zh-CN"/>
              </w:rPr>
              <w:t>大于</w:t>
            </w:r>
            <w:r>
              <w:rPr>
                <w:rFonts w:hint="eastAsia"/>
                <w:sz w:val="18"/>
                <w:szCs w:val="18"/>
                <w:lang w:eastAsia="zh-CN"/>
              </w:rPr>
              <w:t>400bp</w:t>
            </w:r>
          </w:p>
        </w:tc>
      </w:tr>
      <w:tr w:rsidR="009B6FEE" w:rsidRPr="00FE766C" w14:paraId="1FD35A6B" w14:textId="77777777" w:rsidTr="00882DFE">
        <w:trPr>
          <w:gridAfter w:val="1"/>
          <w:wAfter w:w="15" w:type="dxa"/>
          <w:trHeight w:val="249"/>
        </w:trPr>
        <w:tc>
          <w:tcPr>
            <w:tcW w:w="5040" w:type="dxa"/>
          </w:tcPr>
          <w:p w14:paraId="1BDC8ABE" w14:textId="1271865D" w:rsidR="009B6FEE" w:rsidRDefault="009B6FEE" w:rsidP="00882DFE">
            <w:pPr>
              <w:rPr>
                <w:sz w:val="18"/>
                <w:szCs w:val="18"/>
                <w:lang w:eastAsia="zh-CN"/>
              </w:rPr>
            </w:pPr>
            <w:r w:rsidRPr="00F47877">
              <w:rPr>
                <w:sz w:val="18"/>
                <w:szCs w:val="18"/>
                <w:lang w:eastAsia="zh-CN"/>
              </w:rPr>
              <w:t>VIX</w:t>
            </w:r>
            <w:r w:rsidRPr="00F47877">
              <w:rPr>
                <w:rFonts w:hint="eastAsia"/>
                <w:sz w:val="18"/>
                <w:szCs w:val="18"/>
                <w:lang w:eastAsia="zh-CN"/>
              </w:rPr>
              <w:t>恐慌指数每日变动（仅考虑正向变动）</w:t>
            </w:r>
          </w:p>
        </w:tc>
        <w:tc>
          <w:tcPr>
            <w:tcW w:w="2340" w:type="dxa"/>
          </w:tcPr>
          <w:p w14:paraId="76C3693F" w14:textId="10F9A8AA" w:rsidR="009B6FEE" w:rsidRPr="00FE766C" w:rsidRDefault="009B6FEE" w:rsidP="00CB0113">
            <w:pPr>
              <w:rPr>
                <w:sz w:val="18"/>
                <w:szCs w:val="18"/>
                <w:lang w:eastAsia="zh-CN"/>
              </w:rPr>
            </w:pPr>
            <w:r>
              <w:rPr>
                <w:rFonts w:hint="eastAsia"/>
                <w:sz w:val="18"/>
                <w:szCs w:val="18"/>
                <w:lang w:eastAsia="zh-CN"/>
              </w:rPr>
              <w:t>大于</w:t>
            </w:r>
            <w:r w:rsidR="00CB0113">
              <w:rPr>
                <w:sz w:val="18"/>
                <w:szCs w:val="18"/>
                <w:lang w:eastAsia="zh-CN"/>
              </w:rPr>
              <w:t>15</w:t>
            </w:r>
          </w:p>
        </w:tc>
        <w:tc>
          <w:tcPr>
            <w:tcW w:w="2340" w:type="dxa"/>
            <w:gridSpan w:val="2"/>
          </w:tcPr>
          <w:p w14:paraId="41A98801" w14:textId="2E2B7BD2" w:rsidR="009B6FEE" w:rsidRPr="00FE766C" w:rsidRDefault="009B6FEE" w:rsidP="00882DFE">
            <w:pPr>
              <w:rPr>
                <w:sz w:val="18"/>
                <w:szCs w:val="18"/>
                <w:lang w:eastAsia="zh-CN"/>
              </w:rPr>
            </w:pPr>
            <w:r>
              <w:rPr>
                <w:rFonts w:hint="eastAsia"/>
                <w:sz w:val="18"/>
                <w:szCs w:val="18"/>
                <w:lang w:eastAsia="zh-CN"/>
              </w:rPr>
              <w:t>不适用</w:t>
            </w:r>
          </w:p>
        </w:tc>
      </w:tr>
      <w:tr w:rsidR="00651B15" w:rsidRPr="00FE766C" w14:paraId="4C822767" w14:textId="77777777" w:rsidTr="00882DFE">
        <w:trPr>
          <w:gridAfter w:val="1"/>
          <w:wAfter w:w="15" w:type="dxa"/>
          <w:trHeight w:val="249"/>
        </w:trPr>
        <w:tc>
          <w:tcPr>
            <w:tcW w:w="5040" w:type="dxa"/>
          </w:tcPr>
          <w:p w14:paraId="5E0201DA" w14:textId="2B074A3F" w:rsidR="00651B15" w:rsidRPr="00F47877" w:rsidRDefault="00651B15" w:rsidP="00882DFE">
            <w:pPr>
              <w:rPr>
                <w:sz w:val="18"/>
                <w:szCs w:val="18"/>
                <w:lang w:eastAsia="zh-CN"/>
              </w:rPr>
            </w:pPr>
            <w:r>
              <w:rPr>
                <w:rFonts w:hint="eastAsia"/>
                <w:sz w:val="18"/>
                <w:szCs w:val="18"/>
                <w:lang w:eastAsia="zh-CN"/>
              </w:rPr>
              <w:t>穆迪公司债与国债信用利差</w:t>
            </w:r>
          </w:p>
        </w:tc>
        <w:tc>
          <w:tcPr>
            <w:tcW w:w="2340" w:type="dxa"/>
          </w:tcPr>
          <w:p w14:paraId="0E0DF0CC" w14:textId="4AD87425" w:rsidR="00651B15" w:rsidRDefault="00651B15" w:rsidP="00CB0113">
            <w:pPr>
              <w:rPr>
                <w:sz w:val="18"/>
                <w:szCs w:val="18"/>
                <w:lang w:eastAsia="zh-CN"/>
              </w:rPr>
            </w:pPr>
            <w:r>
              <w:rPr>
                <w:rFonts w:hint="eastAsia"/>
                <w:sz w:val="18"/>
                <w:szCs w:val="18"/>
                <w:lang w:eastAsia="zh-CN"/>
              </w:rPr>
              <w:t>大于</w:t>
            </w:r>
            <w:r w:rsidR="00AF1C40">
              <w:rPr>
                <w:rFonts w:hint="eastAsia"/>
                <w:sz w:val="18"/>
                <w:szCs w:val="18"/>
                <w:lang w:eastAsia="zh-CN"/>
              </w:rPr>
              <w:t>5</w:t>
            </w:r>
            <w:r>
              <w:rPr>
                <w:rFonts w:hint="eastAsia"/>
                <w:sz w:val="18"/>
                <w:szCs w:val="18"/>
                <w:lang w:eastAsia="zh-CN"/>
              </w:rPr>
              <w:t>%</w:t>
            </w:r>
          </w:p>
        </w:tc>
        <w:tc>
          <w:tcPr>
            <w:tcW w:w="2340" w:type="dxa"/>
            <w:gridSpan w:val="2"/>
          </w:tcPr>
          <w:p w14:paraId="47DB8B77" w14:textId="51A4A4B1" w:rsidR="00651B15" w:rsidRDefault="00651B15" w:rsidP="00882DFE">
            <w:pPr>
              <w:rPr>
                <w:sz w:val="18"/>
                <w:szCs w:val="18"/>
                <w:lang w:eastAsia="zh-CN"/>
              </w:rPr>
            </w:pPr>
            <w:r>
              <w:rPr>
                <w:rFonts w:hint="eastAsia"/>
                <w:sz w:val="18"/>
                <w:szCs w:val="18"/>
                <w:lang w:eastAsia="zh-CN"/>
              </w:rPr>
              <w:t>不适用</w:t>
            </w:r>
          </w:p>
        </w:tc>
      </w:tr>
      <w:tr w:rsidR="00036B33" w:rsidRPr="00FE766C" w14:paraId="19B66949" w14:textId="77777777" w:rsidTr="00882DFE">
        <w:trPr>
          <w:gridAfter w:val="1"/>
          <w:wAfter w:w="15" w:type="dxa"/>
          <w:trHeight w:val="249"/>
        </w:trPr>
        <w:tc>
          <w:tcPr>
            <w:tcW w:w="5040" w:type="dxa"/>
          </w:tcPr>
          <w:p w14:paraId="3A0C79D1" w14:textId="45D1B217" w:rsidR="00036B33" w:rsidRPr="00FE766C" w:rsidRDefault="005F578A" w:rsidP="00882DFE">
            <w:pPr>
              <w:rPr>
                <w:sz w:val="18"/>
                <w:szCs w:val="18"/>
                <w:lang w:eastAsia="zh-CN"/>
              </w:rPr>
            </w:pPr>
            <w:r>
              <w:rPr>
                <w:rFonts w:hint="eastAsia"/>
                <w:sz w:val="18"/>
                <w:szCs w:val="18"/>
                <w:lang w:eastAsia="zh-CN"/>
              </w:rPr>
              <w:t>其他主要中资</w:t>
            </w:r>
            <w:r w:rsidRPr="00FE766C">
              <w:rPr>
                <w:rFonts w:hint="eastAsia"/>
                <w:sz w:val="18"/>
                <w:szCs w:val="18"/>
                <w:lang w:eastAsia="zh-CN"/>
              </w:rPr>
              <w:t>银行</w:t>
            </w:r>
            <w:r>
              <w:rPr>
                <w:rFonts w:hint="eastAsia"/>
                <w:sz w:val="18"/>
                <w:szCs w:val="18"/>
                <w:lang w:eastAsia="zh-CN"/>
              </w:rPr>
              <w:t>（中国工商银行</w:t>
            </w:r>
            <w:r w:rsidR="005720B2">
              <w:rPr>
                <w:rFonts w:hint="eastAsia"/>
                <w:sz w:val="18"/>
                <w:szCs w:val="18"/>
                <w:lang w:eastAsia="zh-CN"/>
              </w:rPr>
              <w:t>、</w:t>
            </w:r>
            <w:r>
              <w:rPr>
                <w:rFonts w:hint="eastAsia"/>
                <w:sz w:val="18"/>
                <w:szCs w:val="18"/>
                <w:lang w:eastAsia="zh-CN"/>
              </w:rPr>
              <w:t>中国建设银行和中国农业银行）</w:t>
            </w:r>
            <w:r w:rsidRPr="00FE766C">
              <w:rPr>
                <w:rFonts w:hint="eastAsia"/>
                <w:sz w:val="18"/>
                <w:szCs w:val="18"/>
                <w:lang w:eastAsia="zh-CN"/>
              </w:rPr>
              <w:t>的信用评级下调</w:t>
            </w:r>
          </w:p>
        </w:tc>
        <w:tc>
          <w:tcPr>
            <w:tcW w:w="2340" w:type="dxa"/>
          </w:tcPr>
          <w:p w14:paraId="0BAA28A3" w14:textId="78C4EF2D" w:rsidR="00036B33" w:rsidRPr="00FE766C" w:rsidRDefault="00B94F88" w:rsidP="00817FE1">
            <w:pPr>
              <w:rPr>
                <w:sz w:val="18"/>
                <w:szCs w:val="18"/>
                <w:lang w:eastAsia="zh-CN"/>
              </w:rPr>
            </w:pPr>
            <w:r w:rsidRPr="00FE766C">
              <w:rPr>
                <w:rFonts w:hint="eastAsia"/>
                <w:sz w:val="18"/>
                <w:szCs w:val="18"/>
                <w:lang w:eastAsia="zh-CN"/>
              </w:rPr>
              <w:t>标普、穆迪及惠誉中任何一家对评级下调</w:t>
            </w:r>
            <w:r>
              <w:rPr>
                <w:rFonts w:hint="eastAsia"/>
                <w:sz w:val="18"/>
                <w:szCs w:val="18"/>
                <w:lang w:eastAsia="zh-CN"/>
              </w:rPr>
              <w:t>一级或以上</w:t>
            </w:r>
          </w:p>
        </w:tc>
        <w:tc>
          <w:tcPr>
            <w:tcW w:w="2340" w:type="dxa"/>
            <w:gridSpan w:val="2"/>
          </w:tcPr>
          <w:p w14:paraId="19E5A34C" w14:textId="216F75F0" w:rsidR="00036B33" w:rsidRPr="00FE766C" w:rsidRDefault="00817FE1" w:rsidP="00882DFE">
            <w:pPr>
              <w:rPr>
                <w:sz w:val="18"/>
                <w:szCs w:val="18"/>
              </w:rPr>
            </w:pPr>
            <w:r w:rsidRPr="00FE766C">
              <w:rPr>
                <w:rFonts w:hint="eastAsia"/>
                <w:sz w:val="18"/>
                <w:szCs w:val="18"/>
                <w:lang w:eastAsia="zh-CN"/>
              </w:rPr>
              <w:t>不适用</w:t>
            </w:r>
          </w:p>
        </w:tc>
      </w:tr>
      <w:tr w:rsidR="00C05B5C" w:rsidRPr="00FE766C" w14:paraId="61C6E5C1" w14:textId="77777777" w:rsidTr="00882DFE">
        <w:trPr>
          <w:gridAfter w:val="1"/>
          <w:wAfter w:w="15" w:type="dxa"/>
          <w:trHeight w:val="249"/>
        </w:trPr>
        <w:tc>
          <w:tcPr>
            <w:tcW w:w="5040" w:type="dxa"/>
          </w:tcPr>
          <w:p w14:paraId="7344D6C4" w14:textId="1317BD9A" w:rsidR="00C05B5C" w:rsidRDefault="00C05B5C" w:rsidP="00882DFE">
            <w:pPr>
              <w:rPr>
                <w:sz w:val="18"/>
                <w:szCs w:val="18"/>
                <w:lang w:eastAsia="zh-CN"/>
              </w:rPr>
            </w:pPr>
            <w:r>
              <w:rPr>
                <w:rFonts w:hint="eastAsia"/>
                <w:sz w:val="18"/>
                <w:szCs w:val="18"/>
                <w:lang w:eastAsia="zh-CN"/>
              </w:rPr>
              <w:t>任何可能影响流动性的事件和新闻</w:t>
            </w:r>
          </w:p>
        </w:tc>
        <w:tc>
          <w:tcPr>
            <w:tcW w:w="2340" w:type="dxa"/>
          </w:tcPr>
          <w:p w14:paraId="32F00F8B" w14:textId="43790474" w:rsidR="00C05B5C" w:rsidRPr="00FE766C" w:rsidRDefault="009B6FEE" w:rsidP="00817FE1">
            <w:pPr>
              <w:rPr>
                <w:sz w:val="18"/>
                <w:szCs w:val="18"/>
                <w:lang w:eastAsia="zh-CN"/>
              </w:rPr>
            </w:pPr>
            <w:r w:rsidRPr="009B6FEE">
              <w:rPr>
                <w:rFonts w:hint="eastAsia"/>
                <w:sz w:val="18"/>
                <w:szCs w:val="18"/>
                <w:lang w:eastAsia="zh-CN"/>
              </w:rPr>
              <w:t>任何此类事件或新闻发生</w:t>
            </w:r>
          </w:p>
        </w:tc>
        <w:tc>
          <w:tcPr>
            <w:tcW w:w="2340" w:type="dxa"/>
            <w:gridSpan w:val="2"/>
          </w:tcPr>
          <w:p w14:paraId="3E912861" w14:textId="79485B98" w:rsidR="00C05B5C" w:rsidRPr="00FE766C" w:rsidRDefault="00C05B5C" w:rsidP="00882DFE">
            <w:pPr>
              <w:rPr>
                <w:sz w:val="18"/>
                <w:szCs w:val="18"/>
                <w:lang w:eastAsia="zh-CN"/>
              </w:rPr>
            </w:pPr>
            <w:r w:rsidRPr="00FE766C">
              <w:rPr>
                <w:rFonts w:hint="eastAsia"/>
                <w:sz w:val="18"/>
                <w:szCs w:val="18"/>
                <w:lang w:eastAsia="zh-CN"/>
              </w:rPr>
              <w:t>不适用</w:t>
            </w:r>
          </w:p>
        </w:tc>
      </w:tr>
      <w:tr w:rsidR="00036B33" w:rsidRPr="00FE766C" w14:paraId="2BE04076" w14:textId="77777777" w:rsidTr="00882DFE">
        <w:trPr>
          <w:trHeight w:val="246"/>
        </w:trPr>
        <w:tc>
          <w:tcPr>
            <w:tcW w:w="9735" w:type="dxa"/>
            <w:gridSpan w:val="5"/>
            <w:shd w:val="clear" w:color="auto" w:fill="F5B9A9"/>
            <w:vAlign w:val="center"/>
          </w:tcPr>
          <w:p w14:paraId="05F1E4B9" w14:textId="2D306EB8" w:rsidR="00036B33" w:rsidRPr="00FE766C" w:rsidRDefault="00B94F88" w:rsidP="003A1EB5">
            <w:pPr>
              <w:rPr>
                <w:sz w:val="18"/>
                <w:szCs w:val="18"/>
                <w:lang w:eastAsia="zh-CN"/>
              </w:rPr>
            </w:pPr>
            <w:r>
              <w:rPr>
                <w:rFonts w:hint="eastAsia"/>
                <w:sz w:val="18"/>
                <w:szCs w:val="18"/>
                <w:lang w:eastAsia="zh-CN"/>
              </w:rPr>
              <w:t>内部</w:t>
            </w:r>
            <w:r w:rsidR="00817FE1" w:rsidRPr="00FE766C">
              <w:rPr>
                <w:rFonts w:hint="eastAsia"/>
                <w:sz w:val="18"/>
                <w:szCs w:val="18"/>
                <w:lang w:eastAsia="zh-CN"/>
              </w:rPr>
              <w:t>财务</w:t>
            </w:r>
            <w:r w:rsidR="002B0EA5" w:rsidRPr="00FE766C">
              <w:rPr>
                <w:rFonts w:hint="eastAsia"/>
                <w:sz w:val="18"/>
                <w:szCs w:val="18"/>
                <w:lang w:eastAsia="zh-CN"/>
              </w:rPr>
              <w:t>业绩</w:t>
            </w:r>
            <w:r w:rsidR="00817FE1" w:rsidRPr="00FE766C">
              <w:rPr>
                <w:rFonts w:hint="eastAsia"/>
                <w:sz w:val="18"/>
                <w:szCs w:val="18"/>
                <w:lang w:eastAsia="zh-CN"/>
              </w:rPr>
              <w:t>指标</w:t>
            </w:r>
          </w:p>
        </w:tc>
      </w:tr>
      <w:tr w:rsidR="00036B33" w:rsidRPr="00FE766C" w14:paraId="6DED0076" w14:textId="77777777" w:rsidTr="00882DFE">
        <w:trPr>
          <w:gridAfter w:val="1"/>
          <w:wAfter w:w="15" w:type="dxa"/>
          <w:trHeight w:val="249"/>
        </w:trPr>
        <w:tc>
          <w:tcPr>
            <w:tcW w:w="5040" w:type="dxa"/>
          </w:tcPr>
          <w:p w14:paraId="070C2464" w14:textId="77777777" w:rsidR="009B6FEE" w:rsidRPr="00F47877" w:rsidRDefault="009B6FEE" w:rsidP="009B6FEE">
            <w:pPr>
              <w:rPr>
                <w:sz w:val="18"/>
                <w:szCs w:val="18"/>
                <w:lang w:eastAsia="zh-CN"/>
              </w:rPr>
            </w:pPr>
            <w:r w:rsidRPr="00F47877">
              <w:rPr>
                <w:rFonts w:hint="eastAsia"/>
                <w:sz w:val="18"/>
                <w:szCs w:val="18"/>
                <w:lang w:eastAsia="zh-CN"/>
              </w:rPr>
              <w:t>中国银行股票价格相对上证综合指数大幅变动（</w:t>
            </w:r>
            <w:r w:rsidRPr="00F47877">
              <w:rPr>
                <w:sz w:val="18"/>
                <w:szCs w:val="18"/>
                <w:lang w:eastAsia="zh-CN"/>
              </w:rPr>
              <w:t>3</w:t>
            </w:r>
            <w:r w:rsidRPr="00F47877">
              <w:rPr>
                <w:rFonts w:hint="eastAsia"/>
                <w:sz w:val="18"/>
                <w:szCs w:val="18"/>
                <w:lang w:eastAsia="zh-CN"/>
              </w:rPr>
              <w:t>日变动数）</w:t>
            </w:r>
          </w:p>
          <w:p w14:paraId="5515ABA2" w14:textId="3618900D" w:rsidR="00036B33" w:rsidRPr="00FE766C" w:rsidRDefault="00036B33" w:rsidP="00817FE1">
            <w:pPr>
              <w:rPr>
                <w:sz w:val="18"/>
                <w:szCs w:val="18"/>
                <w:lang w:eastAsia="zh-CN"/>
              </w:rPr>
            </w:pPr>
          </w:p>
        </w:tc>
        <w:tc>
          <w:tcPr>
            <w:tcW w:w="2340" w:type="dxa"/>
          </w:tcPr>
          <w:p w14:paraId="3962C31B" w14:textId="50818259" w:rsidR="002B0EA5" w:rsidRPr="00FE766C" w:rsidRDefault="00675CB4" w:rsidP="00882DFE">
            <w:pPr>
              <w:rPr>
                <w:sz w:val="18"/>
                <w:szCs w:val="18"/>
                <w:lang w:eastAsia="zh-CN"/>
              </w:rPr>
            </w:pPr>
            <w:r w:rsidRPr="00FE766C">
              <w:rPr>
                <w:rFonts w:hint="eastAsia"/>
                <w:sz w:val="18"/>
                <w:szCs w:val="18"/>
                <w:lang w:eastAsia="zh-CN"/>
              </w:rPr>
              <w:t>股票价格</w:t>
            </w:r>
            <w:r w:rsidRPr="00FE766C">
              <w:rPr>
                <w:sz w:val="18"/>
                <w:szCs w:val="18"/>
                <w:lang w:eastAsia="zh-CN"/>
              </w:rPr>
              <w:t>大幅下跌，导致</w:t>
            </w:r>
            <w:r w:rsidR="002B0EA5" w:rsidRPr="00FE766C">
              <w:rPr>
                <w:rFonts w:hint="eastAsia"/>
                <w:sz w:val="18"/>
                <w:szCs w:val="18"/>
                <w:lang w:eastAsia="zh-CN"/>
              </w:rPr>
              <w:t>3</w:t>
            </w:r>
            <w:r w:rsidR="002B0EA5" w:rsidRPr="00FE766C">
              <w:rPr>
                <w:rFonts w:hint="eastAsia"/>
                <w:sz w:val="18"/>
                <w:szCs w:val="18"/>
                <w:lang w:eastAsia="zh-CN"/>
              </w:rPr>
              <w:t>天内</w:t>
            </w:r>
            <w:r w:rsidRPr="00FE766C">
              <w:rPr>
                <w:rFonts w:hint="eastAsia"/>
                <w:sz w:val="18"/>
                <w:szCs w:val="18"/>
                <w:lang w:eastAsia="zh-CN"/>
              </w:rPr>
              <w:t>与</w:t>
            </w:r>
            <w:r w:rsidR="002B0EA5" w:rsidRPr="00FE766C">
              <w:rPr>
                <w:rFonts w:hint="eastAsia"/>
                <w:sz w:val="18"/>
                <w:szCs w:val="18"/>
                <w:lang w:eastAsia="zh-CN"/>
              </w:rPr>
              <w:t>上证</w:t>
            </w:r>
            <w:r w:rsidR="002B0EA5" w:rsidRPr="00FE766C">
              <w:rPr>
                <w:sz w:val="18"/>
                <w:szCs w:val="18"/>
                <w:lang w:eastAsia="zh-CN"/>
              </w:rPr>
              <w:t>综合指数</w:t>
            </w:r>
            <w:r w:rsidRPr="00FE766C">
              <w:rPr>
                <w:rFonts w:hint="eastAsia"/>
                <w:sz w:val="18"/>
                <w:szCs w:val="18"/>
                <w:lang w:eastAsia="zh-CN"/>
              </w:rPr>
              <w:t>的</w:t>
            </w:r>
            <w:r w:rsidRPr="00FE766C">
              <w:rPr>
                <w:sz w:val="18"/>
                <w:szCs w:val="18"/>
                <w:lang w:eastAsia="zh-CN"/>
              </w:rPr>
              <w:t>偏离</w:t>
            </w:r>
          </w:p>
          <w:p w14:paraId="3B664B9B" w14:textId="47E09582" w:rsidR="00036B33" w:rsidRPr="00FE766C" w:rsidRDefault="00675CB4" w:rsidP="003A1EB5">
            <w:pPr>
              <w:rPr>
                <w:sz w:val="18"/>
                <w:szCs w:val="18"/>
                <w:lang w:eastAsia="zh-CN"/>
              </w:rPr>
            </w:pPr>
            <w:r w:rsidRPr="00FE766C">
              <w:rPr>
                <w:rFonts w:hint="eastAsia"/>
                <w:sz w:val="18"/>
                <w:szCs w:val="18"/>
                <w:lang w:eastAsia="zh-CN"/>
              </w:rPr>
              <w:t>累计</w:t>
            </w:r>
            <w:r w:rsidRPr="00FE766C">
              <w:rPr>
                <w:sz w:val="18"/>
                <w:szCs w:val="18"/>
                <w:lang w:eastAsia="zh-CN"/>
              </w:rPr>
              <w:t>超过</w:t>
            </w:r>
            <w:r w:rsidRPr="00FE766C">
              <w:rPr>
                <w:rFonts w:hint="eastAsia"/>
                <w:sz w:val="18"/>
                <w:szCs w:val="18"/>
                <w:lang w:eastAsia="zh-CN"/>
              </w:rPr>
              <w:t>20</w:t>
            </w:r>
            <w:r w:rsidRPr="00FE766C">
              <w:rPr>
                <w:sz w:val="18"/>
                <w:szCs w:val="18"/>
                <w:lang w:eastAsia="zh-CN"/>
              </w:rPr>
              <w:t>%</w:t>
            </w:r>
          </w:p>
        </w:tc>
        <w:tc>
          <w:tcPr>
            <w:tcW w:w="2340" w:type="dxa"/>
            <w:gridSpan w:val="2"/>
          </w:tcPr>
          <w:p w14:paraId="5E6F4669" w14:textId="0E35596B" w:rsidR="00036B33" w:rsidRPr="00FE766C" w:rsidRDefault="00817FE1" w:rsidP="00882DFE">
            <w:pPr>
              <w:rPr>
                <w:sz w:val="18"/>
                <w:szCs w:val="18"/>
              </w:rPr>
            </w:pPr>
            <w:r w:rsidRPr="00FE766C">
              <w:rPr>
                <w:rFonts w:hint="eastAsia"/>
                <w:sz w:val="18"/>
                <w:szCs w:val="18"/>
                <w:lang w:eastAsia="zh-CN"/>
              </w:rPr>
              <w:t>不适用</w:t>
            </w:r>
          </w:p>
        </w:tc>
      </w:tr>
      <w:tr w:rsidR="00036B33" w:rsidRPr="00FE766C" w14:paraId="0FADD2FC" w14:textId="77777777" w:rsidTr="00882DFE">
        <w:trPr>
          <w:trHeight w:val="249"/>
        </w:trPr>
        <w:tc>
          <w:tcPr>
            <w:tcW w:w="5040" w:type="dxa"/>
            <w:shd w:val="clear" w:color="auto" w:fill="F5B9A9"/>
            <w:vAlign w:val="center"/>
          </w:tcPr>
          <w:p w14:paraId="3837924C" w14:textId="414431AD" w:rsidR="00036B33" w:rsidRPr="00FE766C" w:rsidRDefault="00817FE1" w:rsidP="00817FE1">
            <w:pPr>
              <w:rPr>
                <w:sz w:val="18"/>
                <w:szCs w:val="18"/>
              </w:rPr>
            </w:pPr>
            <w:r w:rsidRPr="00FE766C">
              <w:rPr>
                <w:rFonts w:hint="eastAsia"/>
                <w:sz w:val="18"/>
                <w:szCs w:val="18"/>
                <w:lang w:eastAsia="zh-CN"/>
              </w:rPr>
              <w:t>内部流动性指标</w:t>
            </w:r>
          </w:p>
        </w:tc>
        <w:tc>
          <w:tcPr>
            <w:tcW w:w="2347" w:type="dxa"/>
            <w:gridSpan w:val="2"/>
            <w:shd w:val="clear" w:color="auto" w:fill="F5B9A9"/>
            <w:vAlign w:val="center"/>
          </w:tcPr>
          <w:p w14:paraId="46F448F2" w14:textId="77777777" w:rsidR="00036B33" w:rsidRPr="00FE766C" w:rsidRDefault="00036B33" w:rsidP="00882DFE">
            <w:pPr>
              <w:rPr>
                <w:sz w:val="18"/>
                <w:szCs w:val="18"/>
              </w:rPr>
            </w:pPr>
          </w:p>
        </w:tc>
        <w:tc>
          <w:tcPr>
            <w:tcW w:w="2348" w:type="dxa"/>
            <w:gridSpan w:val="2"/>
            <w:shd w:val="clear" w:color="auto" w:fill="F5B9A9"/>
            <w:vAlign w:val="center"/>
          </w:tcPr>
          <w:p w14:paraId="249F55DD" w14:textId="77777777" w:rsidR="00036B33" w:rsidRPr="00FE766C" w:rsidRDefault="00036B33" w:rsidP="00882DFE">
            <w:pPr>
              <w:rPr>
                <w:sz w:val="18"/>
                <w:szCs w:val="18"/>
              </w:rPr>
            </w:pPr>
          </w:p>
        </w:tc>
      </w:tr>
      <w:tr w:rsidR="009B6FEE" w:rsidRPr="00FE766C" w14:paraId="74197590" w14:textId="77777777" w:rsidTr="00882DFE">
        <w:trPr>
          <w:gridAfter w:val="1"/>
          <w:wAfter w:w="15" w:type="dxa"/>
          <w:trHeight w:val="249"/>
        </w:trPr>
        <w:tc>
          <w:tcPr>
            <w:tcW w:w="5040" w:type="dxa"/>
            <w:vAlign w:val="center"/>
          </w:tcPr>
          <w:p w14:paraId="1A83BCE7" w14:textId="0DD481FC" w:rsidR="009B6FEE" w:rsidRPr="00FE766C" w:rsidRDefault="009B6FEE" w:rsidP="003A1EB5">
            <w:pPr>
              <w:rPr>
                <w:sz w:val="18"/>
                <w:szCs w:val="18"/>
                <w:lang w:eastAsia="zh-CN"/>
              </w:rPr>
            </w:pPr>
            <w:r w:rsidRPr="00FE766C">
              <w:rPr>
                <w:rFonts w:hint="eastAsia"/>
                <w:sz w:val="18"/>
                <w:szCs w:val="18"/>
                <w:lang w:eastAsia="zh-CN"/>
              </w:rPr>
              <w:t>单一第三方提供的资金占总资产的比例</w:t>
            </w:r>
          </w:p>
        </w:tc>
        <w:tc>
          <w:tcPr>
            <w:tcW w:w="2340" w:type="dxa"/>
          </w:tcPr>
          <w:p w14:paraId="4AF2BBF7" w14:textId="2E4987A4" w:rsidR="009B6FEE" w:rsidRPr="00FE766C" w:rsidRDefault="009B6FEE" w:rsidP="00817FE1">
            <w:pPr>
              <w:rPr>
                <w:sz w:val="18"/>
                <w:szCs w:val="18"/>
              </w:rPr>
            </w:pPr>
            <w:r w:rsidRPr="00FE766C">
              <w:rPr>
                <w:rFonts w:hint="eastAsia"/>
                <w:sz w:val="18"/>
                <w:szCs w:val="18"/>
                <w:lang w:eastAsia="zh-CN"/>
              </w:rPr>
              <w:t>大于</w:t>
            </w:r>
            <w:r w:rsidRPr="00FE766C">
              <w:rPr>
                <w:sz w:val="18"/>
                <w:szCs w:val="18"/>
              </w:rPr>
              <w:t xml:space="preserve"> </w:t>
            </w:r>
            <w:r>
              <w:rPr>
                <w:rFonts w:hint="eastAsia"/>
                <w:sz w:val="18"/>
                <w:szCs w:val="18"/>
                <w:lang w:eastAsia="zh-CN"/>
              </w:rPr>
              <w:t>25</w:t>
            </w:r>
            <w:r w:rsidRPr="00FE766C">
              <w:rPr>
                <w:sz w:val="18"/>
                <w:szCs w:val="18"/>
              </w:rPr>
              <w:t>%</w:t>
            </w:r>
          </w:p>
        </w:tc>
        <w:tc>
          <w:tcPr>
            <w:tcW w:w="2340" w:type="dxa"/>
            <w:gridSpan w:val="2"/>
          </w:tcPr>
          <w:p w14:paraId="5D21C899" w14:textId="5BCE5AA2" w:rsidR="009B6FEE" w:rsidRPr="00FE766C" w:rsidRDefault="009B6FEE" w:rsidP="00817FE1">
            <w:pPr>
              <w:rPr>
                <w:sz w:val="18"/>
                <w:szCs w:val="18"/>
              </w:rPr>
            </w:pPr>
            <w:r w:rsidRPr="00FE766C">
              <w:rPr>
                <w:rFonts w:hint="eastAsia"/>
                <w:sz w:val="18"/>
                <w:szCs w:val="18"/>
                <w:lang w:eastAsia="zh-CN"/>
              </w:rPr>
              <w:t>大于</w:t>
            </w:r>
            <w:r w:rsidRPr="00FE766C">
              <w:rPr>
                <w:sz w:val="18"/>
                <w:szCs w:val="18"/>
              </w:rPr>
              <w:t xml:space="preserve"> </w:t>
            </w:r>
            <w:r>
              <w:rPr>
                <w:rFonts w:hint="eastAsia"/>
                <w:sz w:val="18"/>
                <w:szCs w:val="18"/>
                <w:lang w:eastAsia="zh-CN"/>
              </w:rPr>
              <w:t>3</w:t>
            </w:r>
            <w:r w:rsidRPr="00FE766C">
              <w:rPr>
                <w:sz w:val="18"/>
                <w:szCs w:val="18"/>
              </w:rPr>
              <w:t>0%</w:t>
            </w:r>
          </w:p>
        </w:tc>
      </w:tr>
      <w:tr w:rsidR="009B6FEE" w:rsidRPr="00FE766C" w14:paraId="38C999DD" w14:textId="77777777" w:rsidTr="00882DFE">
        <w:trPr>
          <w:gridAfter w:val="1"/>
          <w:wAfter w:w="15" w:type="dxa"/>
          <w:trHeight w:val="249"/>
        </w:trPr>
        <w:tc>
          <w:tcPr>
            <w:tcW w:w="5040" w:type="dxa"/>
            <w:vAlign w:val="center"/>
          </w:tcPr>
          <w:p w14:paraId="5F46E1DB" w14:textId="46A70C17" w:rsidR="009B6FEE" w:rsidRPr="00FE766C" w:rsidRDefault="009B6FEE" w:rsidP="003A1EB5">
            <w:pPr>
              <w:rPr>
                <w:sz w:val="18"/>
                <w:szCs w:val="18"/>
                <w:lang w:eastAsia="zh-CN"/>
              </w:rPr>
            </w:pPr>
            <w:r w:rsidRPr="00F47877">
              <w:rPr>
                <w:rFonts w:hint="eastAsia"/>
                <w:sz w:val="18"/>
                <w:szCs w:val="18"/>
                <w:lang w:eastAsia="zh-CN"/>
              </w:rPr>
              <w:t>当日联储余额预计值</w:t>
            </w:r>
          </w:p>
        </w:tc>
        <w:tc>
          <w:tcPr>
            <w:tcW w:w="2340" w:type="dxa"/>
          </w:tcPr>
          <w:p w14:paraId="3D538073" w14:textId="1187A1AE" w:rsidR="009B6FEE" w:rsidRPr="00FE766C" w:rsidRDefault="009B6FEE" w:rsidP="00817FE1">
            <w:pPr>
              <w:rPr>
                <w:sz w:val="18"/>
                <w:szCs w:val="18"/>
                <w:lang w:eastAsia="zh-CN"/>
              </w:rPr>
            </w:pPr>
            <w:r w:rsidRPr="00FE766C">
              <w:rPr>
                <w:rFonts w:hint="eastAsia"/>
                <w:sz w:val="18"/>
                <w:szCs w:val="18"/>
                <w:lang w:eastAsia="zh-CN"/>
              </w:rPr>
              <w:t>小于</w:t>
            </w:r>
            <w:r w:rsidRPr="00F47877">
              <w:rPr>
                <w:rFonts w:hint="eastAsia"/>
                <w:sz w:val="18"/>
                <w:szCs w:val="18"/>
              </w:rPr>
              <w:t>20</w:t>
            </w:r>
            <w:r w:rsidRPr="00F47877">
              <w:rPr>
                <w:rFonts w:hint="eastAsia"/>
                <w:sz w:val="18"/>
                <w:szCs w:val="18"/>
              </w:rPr>
              <w:t>亿美元</w:t>
            </w:r>
          </w:p>
        </w:tc>
        <w:tc>
          <w:tcPr>
            <w:tcW w:w="2340" w:type="dxa"/>
            <w:gridSpan w:val="2"/>
          </w:tcPr>
          <w:p w14:paraId="47739936" w14:textId="1B524317" w:rsidR="009B6FEE" w:rsidRPr="00FE766C" w:rsidRDefault="009B6FEE" w:rsidP="00817FE1">
            <w:pPr>
              <w:rPr>
                <w:sz w:val="18"/>
                <w:szCs w:val="18"/>
                <w:lang w:eastAsia="zh-CN"/>
              </w:rPr>
            </w:pPr>
            <w:r w:rsidRPr="00FE766C">
              <w:rPr>
                <w:rFonts w:hint="eastAsia"/>
                <w:sz w:val="18"/>
                <w:szCs w:val="18"/>
                <w:lang w:eastAsia="zh-CN"/>
              </w:rPr>
              <w:t>不适用</w:t>
            </w:r>
          </w:p>
        </w:tc>
      </w:tr>
      <w:tr w:rsidR="00036B33" w:rsidRPr="00FE766C" w14:paraId="3E42A1A3" w14:textId="77777777" w:rsidTr="00882DFE">
        <w:trPr>
          <w:trHeight w:val="249"/>
        </w:trPr>
        <w:tc>
          <w:tcPr>
            <w:tcW w:w="5040" w:type="dxa"/>
            <w:shd w:val="clear" w:color="auto" w:fill="F5B9A9"/>
            <w:vAlign w:val="center"/>
          </w:tcPr>
          <w:p w14:paraId="625E32C3" w14:textId="49EDC2D0" w:rsidR="00036B33" w:rsidRPr="00FE766C" w:rsidRDefault="00363227" w:rsidP="003A1EB5">
            <w:pPr>
              <w:rPr>
                <w:sz w:val="18"/>
                <w:szCs w:val="18"/>
                <w:lang w:eastAsia="zh-CN"/>
              </w:rPr>
            </w:pPr>
            <w:r w:rsidRPr="00FE766C">
              <w:rPr>
                <w:rFonts w:hint="eastAsia"/>
                <w:sz w:val="18"/>
                <w:szCs w:val="18"/>
                <w:lang w:eastAsia="zh-CN"/>
              </w:rPr>
              <w:t>中国银行</w:t>
            </w:r>
            <w:r w:rsidR="003A1EB5" w:rsidRPr="00FE766C">
              <w:rPr>
                <w:rFonts w:hint="eastAsia"/>
                <w:sz w:val="18"/>
                <w:szCs w:val="18"/>
                <w:lang w:eastAsia="zh-CN"/>
              </w:rPr>
              <w:t>个体性</w:t>
            </w:r>
            <w:r w:rsidRPr="00FE766C">
              <w:rPr>
                <w:rFonts w:hint="eastAsia"/>
                <w:sz w:val="18"/>
                <w:szCs w:val="18"/>
                <w:lang w:eastAsia="zh-CN"/>
              </w:rPr>
              <w:t>市场指标</w:t>
            </w:r>
          </w:p>
        </w:tc>
        <w:tc>
          <w:tcPr>
            <w:tcW w:w="2347" w:type="dxa"/>
            <w:gridSpan w:val="2"/>
            <w:shd w:val="clear" w:color="auto" w:fill="F5B9A9"/>
            <w:vAlign w:val="center"/>
          </w:tcPr>
          <w:p w14:paraId="52CE478B" w14:textId="77777777" w:rsidR="00036B33" w:rsidRPr="00FE766C" w:rsidRDefault="00036B33" w:rsidP="00882DFE">
            <w:pPr>
              <w:rPr>
                <w:sz w:val="18"/>
                <w:szCs w:val="18"/>
                <w:lang w:eastAsia="zh-CN"/>
              </w:rPr>
            </w:pPr>
          </w:p>
        </w:tc>
        <w:tc>
          <w:tcPr>
            <w:tcW w:w="2348" w:type="dxa"/>
            <w:gridSpan w:val="2"/>
            <w:shd w:val="clear" w:color="auto" w:fill="F5B9A9"/>
            <w:vAlign w:val="center"/>
          </w:tcPr>
          <w:p w14:paraId="4E9B7E21" w14:textId="77777777" w:rsidR="00036B33" w:rsidRPr="00FE766C" w:rsidRDefault="00036B33" w:rsidP="00882DFE">
            <w:pPr>
              <w:rPr>
                <w:sz w:val="18"/>
                <w:szCs w:val="18"/>
                <w:lang w:eastAsia="zh-CN"/>
              </w:rPr>
            </w:pPr>
          </w:p>
        </w:tc>
      </w:tr>
      <w:tr w:rsidR="00036B33" w:rsidRPr="00FE766C" w14:paraId="386B2BA3" w14:textId="77777777" w:rsidTr="00882DFE">
        <w:trPr>
          <w:gridAfter w:val="1"/>
          <w:wAfter w:w="15" w:type="dxa"/>
          <w:trHeight w:val="249"/>
        </w:trPr>
        <w:tc>
          <w:tcPr>
            <w:tcW w:w="5040" w:type="dxa"/>
            <w:vAlign w:val="center"/>
          </w:tcPr>
          <w:p w14:paraId="1D3FC867" w14:textId="1F28DFA2" w:rsidR="00036B33" w:rsidRPr="00FE766C" w:rsidRDefault="00363227" w:rsidP="00363227">
            <w:pPr>
              <w:rPr>
                <w:sz w:val="18"/>
                <w:szCs w:val="18"/>
                <w:lang w:eastAsia="zh-CN"/>
              </w:rPr>
            </w:pPr>
            <w:r w:rsidRPr="00FE766C">
              <w:rPr>
                <w:rFonts w:hint="eastAsia"/>
                <w:sz w:val="18"/>
                <w:szCs w:val="18"/>
                <w:lang w:eastAsia="zh-CN"/>
              </w:rPr>
              <w:t>对中国银行或</w:t>
            </w:r>
            <w:r w:rsidR="00A04F24">
              <w:rPr>
                <w:rFonts w:hint="eastAsia"/>
                <w:sz w:val="18"/>
                <w:szCs w:val="18"/>
                <w:lang w:eastAsia="zh-CN"/>
              </w:rPr>
              <w:t>纽约分行</w:t>
            </w:r>
            <w:r w:rsidRPr="00FE766C">
              <w:rPr>
                <w:rFonts w:hint="eastAsia"/>
                <w:sz w:val="18"/>
                <w:szCs w:val="18"/>
                <w:lang w:eastAsia="zh-CN"/>
              </w:rPr>
              <w:t>负面新闻</w:t>
            </w:r>
          </w:p>
        </w:tc>
        <w:tc>
          <w:tcPr>
            <w:tcW w:w="2340" w:type="dxa"/>
          </w:tcPr>
          <w:p w14:paraId="32F7D742" w14:textId="49965197" w:rsidR="00036B33" w:rsidRPr="00FE766C" w:rsidRDefault="005F578A" w:rsidP="00DF289E">
            <w:pPr>
              <w:rPr>
                <w:sz w:val="18"/>
                <w:szCs w:val="18"/>
                <w:lang w:eastAsia="zh-CN"/>
              </w:rPr>
            </w:pPr>
            <w:r w:rsidRPr="005F578A">
              <w:rPr>
                <w:rFonts w:hint="eastAsia"/>
                <w:sz w:val="18"/>
                <w:szCs w:val="18"/>
                <w:lang w:eastAsia="zh-CN"/>
              </w:rPr>
              <w:t>会对</w:t>
            </w:r>
            <w:r w:rsidR="00DF289E">
              <w:rPr>
                <w:rFonts w:hint="eastAsia"/>
                <w:sz w:val="18"/>
                <w:szCs w:val="18"/>
                <w:lang w:eastAsia="zh-CN"/>
              </w:rPr>
              <w:t>中国银行</w:t>
            </w:r>
            <w:r w:rsidRPr="005F578A">
              <w:rPr>
                <w:rFonts w:hint="eastAsia"/>
                <w:sz w:val="18"/>
                <w:szCs w:val="18"/>
                <w:lang w:eastAsia="zh-CN"/>
              </w:rPr>
              <w:t>全球</w:t>
            </w:r>
            <w:r w:rsidR="00DF289E">
              <w:rPr>
                <w:rFonts w:hint="eastAsia"/>
                <w:sz w:val="18"/>
                <w:szCs w:val="18"/>
                <w:lang w:eastAsia="zh-CN"/>
              </w:rPr>
              <w:t>经营</w:t>
            </w:r>
            <w:r w:rsidRPr="005F578A">
              <w:rPr>
                <w:rFonts w:hint="eastAsia"/>
                <w:sz w:val="18"/>
                <w:szCs w:val="18"/>
                <w:lang w:eastAsia="zh-CN"/>
              </w:rPr>
              <w:t>或者纽约分行产生</w:t>
            </w:r>
            <w:r w:rsidR="00DF289E">
              <w:rPr>
                <w:rFonts w:hint="eastAsia"/>
                <w:sz w:val="18"/>
                <w:szCs w:val="18"/>
                <w:lang w:eastAsia="zh-CN"/>
              </w:rPr>
              <w:t>直接</w:t>
            </w:r>
            <w:r w:rsidRPr="005F578A">
              <w:rPr>
                <w:rFonts w:hint="eastAsia"/>
                <w:sz w:val="18"/>
                <w:szCs w:val="18"/>
                <w:lang w:eastAsia="zh-CN"/>
              </w:rPr>
              <w:t>负面影响的重大新闻，包括监管处</w:t>
            </w:r>
            <w:r w:rsidR="00D96737">
              <w:rPr>
                <w:rFonts w:hint="eastAsia"/>
                <w:sz w:val="18"/>
                <w:szCs w:val="18"/>
                <w:lang w:eastAsia="zh-CN"/>
              </w:rPr>
              <w:t>罚，反洗钱问题</w:t>
            </w:r>
            <w:r w:rsidRPr="005F578A">
              <w:rPr>
                <w:rFonts w:hint="eastAsia"/>
                <w:sz w:val="18"/>
                <w:szCs w:val="18"/>
                <w:lang w:eastAsia="zh-CN"/>
              </w:rPr>
              <w:t>，法律</w:t>
            </w:r>
            <w:r w:rsidR="00DF289E">
              <w:rPr>
                <w:rFonts w:hint="eastAsia"/>
                <w:sz w:val="18"/>
                <w:szCs w:val="18"/>
                <w:lang w:eastAsia="zh-CN"/>
              </w:rPr>
              <w:t>诉讼</w:t>
            </w:r>
            <w:r w:rsidR="00D96737">
              <w:rPr>
                <w:rFonts w:hint="eastAsia"/>
                <w:sz w:val="18"/>
                <w:szCs w:val="18"/>
                <w:lang w:eastAsia="zh-CN"/>
              </w:rPr>
              <w:t>问题，对外</w:t>
            </w:r>
            <w:r w:rsidRPr="005F578A">
              <w:rPr>
                <w:rFonts w:hint="eastAsia"/>
                <w:sz w:val="18"/>
                <w:szCs w:val="18"/>
                <w:lang w:eastAsia="zh-CN"/>
              </w:rPr>
              <w:t>违约，大额实际亏损等。</w:t>
            </w:r>
          </w:p>
        </w:tc>
        <w:tc>
          <w:tcPr>
            <w:tcW w:w="2340" w:type="dxa"/>
            <w:gridSpan w:val="2"/>
          </w:tcPr>
          <w:p w14:paraId="6909CF86" w14:textId="2B9FA2C5" w:rsidR="00036B33" w:rsidRPr="00FE766C" w:rsidRDefault="00817FE1" w:rsidP="00882DFE">
            <w:pPr>
              <w:rPr>
                <w:sz w:val="18"/>
                <w:szCs w:val="18"/>
              </w:rPr>
            </w:pPr>
            <w:r w:rsidRPr="00FE766C">
              <w:rPr>
                <w:rFonts w:hint="eastAsia"/>
                <w:sz w:val="18"/>
                <w:szCs w:val="18"/>
                <w:lang w:eastAsia="zh-CN"/>
              </w:rPr>
              <w:t>不适用</w:t>
            </w:r>
          </w:p>
        </w:tc>
      </w:tr>
      <w:tr w:rsidR="007656AD" w:rsidRPr="00FE766C" w14:paraId="12B1F415" w14:textId="77777777" w:rsidTr="00882DFE">
        <w:trPr>
          <w:gridAfter w:val="1"/>
          <w:wAfter w:w="15" w:type="dxa"/>
          <w:trHeight w:val="249"/>
        </w:trPr>
        <w:tc>
          <w:tcPr>
            <w:tcW w:w="5040" w:type="dxa"/>
          </w:tcPr>
          <w:p w14:paraId="0480A455" w14:textId="0B63D0CA" w:rsidR="007656AD" w:rsidRPr="00FE766C" w:rsidRDefault="007656AD" w:rsidP="003A1EB5">
            <w:pPr>
              <w:rPr>
                <w:sz w:val="18"/>
                <w:szCs w:val="18"/>
                <w:lang w:eastAsia="zh-CN"/>
              </w:rPr>
            </w:pPr>
            <w:r>
              <w:rPr>
                <w:rFonts w:hint="eastAsia"/>
                <w:sz w:val="18"/>
                <w:szCs w:val="18"/>
                <w:lang w:eastAsia="zh-CN"/>
              </w:rPr>
              <w:t>中国银行信用评级下调</w:t>
            </w:r>
          </w:p>
        </w:tc>
        <w:tc>
          <w:tcPr>
            <w:tcW w:w="2340" w:type="dxa"/>
          </w:tcPr>
          <w:p w14:paraId="562D118A" w14:textId="5839DEAA" w:rsidR="007656AD" w:rsidRPr="00FE766C" w:rsidRDefault="00B94F88" w:rsidP="00363227">
            <w:pPr>
              <w:rPr>
                <w:sz w:val="18"/>
                <w:szCs w:val="18"/>
                <w:lang w:eastAsia="zh-CN"/>
              </w:rPr>
            </w:pPr>
            <w:r w:rsidRPr="00FE766C">
              <w:rPr>
                <w:rFonts w:hint="eastAsia"/>
                <w:sz w:val="18"/>
                <w:szCs w:val="18"/>
                <w:lang w:eastAsia="zh-CN"/>
              </w:rPr>
              <w:t>标普、穆迪及惠誉中任何一家对评级下调</w:t>
            </w:r>
            <w:r>
              <w:rPr>
                <w:rFonts w:hint="eastAsia"/>
                <w:sz w:val="18"/>
                <w:szCs w:val="18"/>
                <w:lang w:eastAsia="zh-CN"/>
              </w:rPr>
              <w:t>一级或以上</w:t>
            </w:r>
          </w:p>
        </w:tc>
        <w:tc>
          <w:tcPr>
            <w:tcW w:w="2340" w:type="dxa"/>
            <w:gridSpan w:val="2"/>
          </w:tcPr>
          <w:p w14:paraId="1A06D1F9" w14:textId="458D4A38" w:rsidR="007656AD" w:rsidRPr="00FE766C" w:rsidRDefault="007656AD" w:rsidP="00363227">
            <w:pPr>
              <w:rPr>
                <w:sz w:val="18"/>
                <w:szCs w:val="18"/>
                <w:lang w:eastAsia="zh-CN"/>
              </w:rPr>
            </w:pPr>
            <w:r w:rsidRPr="00FE766C">
              <w:rPr>
                <w:rFonts w:hint="eastAsia"/>
                <w:sz w:val="18"/>
                <w:szCs w:val="18"/>
                <w:lang w:eastAsia="zh-CN"/>
              </w:rPr>
              <w:t>不适用</w:t>
            </w:r>
          </w:p>
        </w:tc>
      </w:tr>
      <w:tr w:rsidR="00036B33" w:rsidRPr="00FE766C" w14:paraId="3438D919" w14:textId="77777777" w:rsidTr="00882DFE">
        <w:trPr>
          <w:gridAfter w:val="1"/>
          <w:wAfter w:w="15" w:type="dxa"/>
          <w:trHeight w:val="249"/>
        </w:trPr>
        <w:tc>
          <w:tcPr>
            <w:tcW w:w="5040" w:type="dxa"/>
          </w:tcPr>
          <w:p w14:paraId="0275CB89" w14:textId="41576F11" w:rsidR="00036B33" w:rsidRPr="00FE766C" w:rsidRDefault="00363227" w:rsidP="003A1EB5">
            <w:pPr>
              <w:rPr>
                <w:sz w:val="18"/>
                <w:szCs w:val="18"/>
                <w:lang w:eastAsia="zh-CN"/>
              </w:rPr>
            </w:pPr>
            <w:r w:rsidRPr="00FE766C">
              <w:rPr>
                <w:rFonts w:hint="eastAsia"/>
                <w:sz w:val="18"/>
                <w:szCs w:val="18"/>
                <w:lang w:eastAsia="zh-CN"/>
              </w:rPr>
              <w:t>五年期中国银行信用违约</w:t>
            </w:r>
            <w:r w:rsidR="003A1EB5" w:rsidRPr="00FE766C">
              <w:rPr>
                <w:rFonts w:hint="eastAsia"/>
                <w:sz w:val="18"/>
                <w:szCs w:val="18"/>
                <w:lang w:eastAsia="zh-CN"/>
              </w:rPr>
              <w:t>掉期</w:t>
            </w:r>
          </w:p>
        </w:tc>
        <w:tc>
          <w:tcPr>
            <w:tcW w:w="2340" w:type="dxa"/>
          </w:tcPr>
          <w:p w14:paraId="7C0DE689" w14:textId="5A8EF615" w:rsidR="00036B33" w:rsidRPr="00FE766C" w:rsidRDefault="00363227" w:rsidP="00363227">
            <w:pPr>
              <w:rPr>
                <w:sz w:val="18"/>
                <w:szCs w:val="18"/>
              </w:rPr>
            </w:pPr>
            <w:r w:rsidRPr="00FE766C">
              <w:rPr>
                <w:rFonts w:hint="eastAsia"/>
                <w:sz w:val="18"/>
                <w:szCs w:val="18"/>
                <w:lang w:eastAsia="zh-CN"/>
              </w:rPr>
              <w:t>大于</w:t>
            </w:r>
            <w:r w:rsidR="00036B33" w:rsidRPr="00FE766C">
              <w:rPr>
                <w:sz w:val="18"/>
                <w:szCs w:val="18"/>
              </w:rPr>
              <w:t xml:space="preserve"> 200 </w:t>
            </w:r>
            <w:proofErr w:type="spellStart"/>
            <w:r w:rsidR="00036B33" w:rsidRPr="00FE766C">
              <w:rPr>
                <w:sz w:val="18"/>
                <w:szCs w:val="18"/>
              </w:rPr>
              <w:t>bp</w:t>
            </w:r>
            <w:proofErr w:type="spellEnd"/>
          </w:p>
        </w:tc>
        <w:tc>
          <w:tcPr>
            <w:tcW w:w="2340" w:type="dxa"/>
            <w:gridSpan w:val="2"/>
          </w:tcPr>
          <w:p w14:paraId="3C521693" w14:textId="070638DF" w:rsidR="00036B33" w:rsidRPr="00FE766C" w:rsidRDefault="00363227" w:rsidP="00363227">
            <w:pPr>
              <w:rPr>
                <w:sz w:val="18"/>
                <w:szCs w:val="18"/>
              </w:rPr>
            </w:pPr>
            <w:r w:rsidRPr="00FE766C">
              <w:rPr>
                <w:rFonts w:hint="eastAsia"/>
                <w:sz w:val="18"/>
                <w:szCs w:val="18"/>
                <w:lang w:eastAsia="zh-CN"/>
              </w:rPr>
              <w:t>大于</w:t>
            </w:r>
            <w:r w:rsidR="00036B33" w:rsidRPr="00FE766C">
              <w:rPr>
                <w:sz w:val="18"/>
                <w:szCs w:val="18"/>
              </w:rPr>
              <w:t xml:space="preserve"> 400 </w:t>
            </w:r>
            <w:proofErr w:type="spellStart"/>
            <w:r w:rsidR="00036B33" w:rsidRPr="00FE766C">
              <w:rPr>
                <w:sz w:val="18"/>
                <w:szCs w:val="18"/>
              </w:rPr>
              <w:t>bp</w:t>
            </w:r>
            <w:proofErr w:type="spellEnd"/>
          </w:p>
        </w:tc>
      </w:tr>
      <w:tr w:rsidR="00036B33" w:rsidRPr="00FE766C" w14:paraId="5BCF860E" w14:textId="77777777" w:rsidTr="00882DFE">
        <w:trPr>
          <w:gridAfter w:val="1"/>
          <w:wAfter w:w="15" w:type="dxa"/>
          <w:trHeight w:val="249"/>
        </w:trPr>
        <w:tc>
          <w:tcPr>
            <w:tcW w:w="5040" w:type="dxa"/>
          </w:tcPr>
          <w:p w14:paraId="03ED69CE" w14:textId="524CC048" w:rsidR="00036B33" w:rsidRPr="00FE766C" w:rsidRDefault="00363227" w:rsidP="003A1EB5">
            <w:pPr>
              <w:rPr>
                <w:sz w:val="18"/>
                <w:szCs w:val="18"/>
                <w:lang w:eastAsia="zh-CN"/>
              </w:rPr>
            </w:pPr>
            <w:r w:rsidRPr="00FE766C">
              <w:rPr>
                <w:rFonts w:hint="eastAsia"/>
                <w:sz w:val="18"/>
                <w:szCs w:val="18"/>
                <w:lang w:eastAsia="zh-CN"/>
              </w:rPr>
              <w:t>交易对手</w:t>
            </w:r>
            <w:r w:rsidR="003A1EB5" w:rsidRPr="00FE766C">
              <w:rPr>
                <w:rFonts w:hint="eastAsia"/>
                <w:sz w:val="18"/>
                <w:szCs w:val="18"/>
                <w:lang w:eastAsia="zh-CN"/>
              </w:rPr>
              <w:t>暂停</w:t>
            </w:r>
            <w:r w:rsidRPr="00FE766C">
              <w:rPr>
                <w:rFonts w:hint="eastAsia"/>
                <w:sz w:val="18"/>
                <w:szCs w:val="18"/>
                <w:lang w:eastAsia="zh-CN"/>
              </w:rPr>
              <w:t>信用额度</w:t>
            </w:r>
          </w:p>
        </w:tc>
        <w:tc>
          <w:tcPr>
            <w:tcW w:w="2340" w:type="dxa"/>
          </w:tcPr>
          <w:p w14:paraId="4600AF85" w14:textId="7F53E468" w:rsidR="00036B33" w:rsidRPr="00FE766C" w:rsidRDefault="00363227">
            <w:pPr>
              <w:rPr>
                <w:sz w:val="18"/>
                <w:szCs w:val="18"/>
                <w:lang w:eastAsia="zh-CN"/>
              </w:rPr>
            </w:pPr>
            <w:r w:rsidRPr="00FE766C">
              <w:rPr>
                <w:rFonts w:hint="eastAsia"/>
                <w:sz w:val="18"/>
                <w:szCs w:val="18"/>
                <w:lang w:eastAsia="zh-CN"/>
              </w:rPr>
              <w:t>由于对风险的担忧，</w:t>
            </w:r>
            <w:r w:rsidR="003A1EB5" w:rsidRPr="00FE766C">
              <w:rPr>
                <w:rFonts w:hint="eastAsia"/>
                <w:sz w:val="18"/>
                <w:szCs w:val="18"/>
                <w:lang w:eastAsia="zh-CN"/>
              </w:rPr>
              <w:t>某</w:t>
            </w:r>
            <w:r w:rsidR="003A1EB5" w:rsidRPr="00FE766C">
              <w:rPr>
                <w:sz w:val="18"/>
                <w:szCs w:val="18"/>
                <w:lang w:eastAsia="zh-CN"/>
              </w:rPr>
              <w:t>主要交易对手暂停对中国银行的</w:t>
            </w:r>
            <w:r w:rsidRPr="00FE766C">
              <w:rPr>
                <w:rFonts w:hint="eastAsia"/>
                <w:sz w:val="18"/>
                <w:szCs w:val="18"/>
                <w:lang w:eastAsia="zh-CN"/>
              </w:rPr>
              <w:t>信用限额</w:t>
            </w:r>
          </w:p>
        </w:tc>
        <w:tc>
          <w:tcPr>
            <w:tcW w:w="2340" w:type="dxa"/>
            <w:gridSpan w:val="2"/>
          </w:tcPr>
          <w:p w14:paraId="235A5730" w14:textId="3BA246EE" w:rsidR="00036B33" w:rsidRPr="00FE766C" w:rsidRDefault="00817FE1" w:rsidP="00882DFE">
            <w:pPr>
              <w:rPr>
                <w:sz w:val="18"/>
                <w:szCs w:val="18"/>
              </w:rPr>
            </w:pPr>
            <w:r w:rsidRPr="00FE766C">
              <w:rPr>
                <w:rFonts w:hint="eastAsia"/>
                <w:sz w:val="18"/>
                <w:szCs w:val="18"/>
                <w:lang w:eastAsia="zh-CN"/>
              </w:rPr>
              <w:t>不适用</w:t>
            </w:r>
          </w:p>
        </w:tc>
      </w:tr>
    </w:tbl>
    <w:p w14:paraId="4E7A8754" w14:textId="77777777" w:rsidR="00036B33" w:rsidRPr="004C1054" w:rsidRDefault="00036B33" w:rsidP="00036B33"/>
    <w:p w14:paraId="4DA67D27" w14:textId="77777777" w:rsidR="00036B33" w:rsidRPr="004C1054" w:rsidRDefault="00036B33" w:rsidP="00036B33"/>
    <w:tbl>
      <w:tblPr>
        <w:tblStyle w:val="TableGrid"/>
        <w:tblW w:w="9735" w:type="dxa"/>
        <w:tblInd w:w="-5" w:type="dxa"/>
        <w:tblLayout w:type="fixed"/>
        <w:tblCellMar>
          <w:top w:w="14" w:type="dxa"/>
          <w:left w:w="43" w:type="dxa"/>
          <w:bottom w:w="14" w:type="dxa"/>
          <w:right w:w="43" w:type="dxa"/>
        </w:tblCellMar>
        <w:tblLook w:val="04A0" w:firstRow="1" w:lastRow="0" w:firstColumn="1" w:lastColumn="0" w:noHBand="0" w:noVBand="1"/>
      </w:tblPr>
      <w:tblGrid>
        <w:gridCol w:w="5040"/>
        <w:gridCol w:w="2340"/>
        <w:gridCol w:w="7"/>
        <w:gridCol w:w="2333"/>
        <w:gridCol w:w="15"/>
      </w:tblGrid>
      <w:tr w:rsidR="0038567D" w:rsidRPr="00FE766C" w14:paraId="26140A71" w14:textId="77777777" w:rsidTr="0038567D">
        <w:trPr>
          <w:trHeight w:val="225"/>
        </w:trPr>
        <w:tc>
          <w:tcPr>
            <w:tcW w:w="5040" w:type="dxa"/>
            <w:shd w:val="clear" w:color="auto" w:fill="A40000"/>
          </w:tcPr>
          <w:p w14:paraId="34BBA568" w14:textId="77777777" w:rsidR="0038567D" w:rsidRPr="004C1054" w:rsidRDefault="0038567D" w:rsidP="006A51B5">
            <w:pPr>
              <w:rPr>
                <w:sz w:val="18"/>
                <w:szCs w:val="18"/>
              </w:rPr>
            </w:pPr>
            <w:r w:rsidRPr="004C1054">
              <w:rPr>
                <w:sz w:val="18"/>
                <w:szCs w:val="18"/>
              </w:rPr>
              <w:t>BOC Early Warning Indicators</w:t>
            </w:r>
          </w:p>
        </w:tc>
        <w:tc>
          <w:tcPr>
            <w:tcW w:w="2340" w:type="dxa"/>
            <w:shd w:val="clear" w:color="auto" w:fill="FFC000" w:themeFill="accent4"/>
          </w:tcPr>
          <w:p w14:paraId="1DC5505D" w14:textId="77777777" w:rsidR="0038567D" w:rsidRPr="004C1054" w:rsidRDefault="0038567D" w:rsidP="006A51B5">
            <w:pPr>
              <w:rPr>
                <w:color w:val="FFFFFF" w:themeColor="background1"/>
                <w:sz w:val="18"/>
                <w:szCs w:val="18"/>
              </w:rPr>
            </w:pPr>
            <w:r w:rsidRPr="004C1054">
              <w:rPr>
                <w:sz w:val="18"/>
                <w:szCs w:val="18"/>
              </w:rPr>
              <w:t>Amber Threshold</w:t>
            </w:r>
          </w:p>
        </w:tc>
        <w:tc>
          <w:tcPr>
            <w:tcW w:w="2355" w:type="dxa"/>
            <w:gridSpan w:val="3"/>
            <w:shd w:val="clear" w:color="auto" w:fill="FF0000"/>
          </w:tcPr>
          <w:p w14:paraId="35A8C180" w14:textId="77777777" w:rsidR="0038567D" w:rsidRPr="004C1054" w:rsidRDefault="0038567D" w:rsidP="006A51B5">
            <w:pPr>
              <w:rPr>
                <w:color w:val="FFFFFF" w:themeColor="background1"/>
                <w:sz w:val="18"/>
                <w:szCs w:val="18"/>
              </w:rPr>
            </w:pPr>
            <w:r w:rsidRPr="004C1054">
              <w:rPr>
                <w:sz w:val="18"/>
                <w:szCs w:val="18"/>
              </w:rPr>
              <w:t>Red Threshold</w:t>
            </w:r>
          </w:p>
        </w:tc>
      </w:tr>
      <w:tr w:rsidR="0038567D" w:rsidRPr="00FE766C" w14:paraId="049EC642" w14:textId="77777777" w:rsidTr="0038567D">
        <w:trPr>
          <w:trHeight w:val="249"/>
        </w:trPr>
        <w:tc>
          <w:tcPr>
            <w:tcW w:w="5040" w:type="dxa"/>
            <w:shd w:val="clear" w:color="auto" w:fill="F5B9A9"/>
            <w:vAlign w:val="center"/>
          </w:tcPr>
          <w:p w14:paraId="69E15AB4" w14:textId="77777777" w:rsidR="0038567D" w:rsidRPr="004C1054" w:rsidRDefault="0038567D" w:rsidP="006A51B5">
            <w:pPr>
              <w:rPr>
                <w:sz w:val="18"/>
                <w:szCs w:val="18"/>
              </w:rPr>
            </w:pPr>
            <w:r w:rsidRPr="004C1054">
              <w:rPr>
                <w:sz w:val="18"/>
                <w:szCs w:val="18"/>
              </w:rPr>
              <w:t>Macroeconomic and External Market Indicators</w:t>
            </w:r>
          </w:p>
        </w:tc>
        <w:tc>
          <w:tcPr>
            <w:tcW w:w="2340" w:type="dxa"/>
            <w:shd w:val="clear" w:color="auto" w:fill="F5B9A9"/>
            <w:vAlign w:val="center"/>
          </w:tcPr>
          <w:p w14:paraId="05619A70" w14:textId="77777777" w:rsidR="0038567D" w:rsidRPr="004C1054" w:rsidRDefault="0038567D" w:rsidP="006A51B5">
            <w:pPr>
              <w:rPr>
                <w:sz w:val="18"/>
                <w:szCs w:val="18"/>
              </w:rPr>
            </w:pPr>
          </w:p>
        </w:tc>
        <w:tc>
          <w:tcPr>
            <w:tcW w:w="2355" w:type="dxa"/>
            <w:gridSpan w:val="3"/>
            <w:shd w:val="clear" w:color="auto" w:fill="F5B9A9"/>
            <w:vAlign w:val="center"/>
          </w:tcPr>
          <w:p w14:paraId="0C6E7582" w14:textId="77777777" w:rsidR="0038567D" w:rsidRPr="004C1054" w:rsidRDefault="0038567D" w:rsidP="006A51B5">
            <w:pPr>
              <w:rPr>
                <w:sz w:val="18"/>
                <w:szCs w:val="18"/>
              </w:rPr>
            </w:pPr>
          </w:p>
        </w:tc>
      </w:tr>
      <w:tr w:rsidR="00F154C8" w:rsidRPr="00FE766C" w14:paraId="6DE1797B" w14:textId="77777777" w:rsidTr="005F01F4">
        <w:trPr>
          <w:gridAfter w:val="1"/>
          <w:wAfter w:w="15" w:type="dxa"/>
          <w:trHeight w:val="249"/>
        </w:trPr>
        <w:tc>
          <w:tcPr>
            <w:tcW w:w="5040" w:type="dxa"/>
          </w:tcPr>
          <w:p w14:paraId="623AE64A" w14:textId="26C4EBD1" w:rsidR="00F154C8" w:rsidRPr="004C1054" w:rsidRDefault="00F154C8" w:rsidP="00F154C8">
            <w:pPr>
              <w:rPr>
                <w:sz w:val="18"/>
                <w:szCs w:val="18"/>
              </w:rPr>
            </w:pPr>
            <w:r w:rsidRPr="004C1054">
              <w:rPr>
                <w:sz w:val="18"/>
                <w:szCs w:val="18"/>
              </w:rPr>
              <w:t>Downgrade of China sovereign credit rating</w:t>
            </w:r>
          </w:p>
        </w:tc>
        <w:tc>
          <w:tcPr>
            <w:tcW w:w="2340" w:type="dxa"/>
          </w:tcPr>
          <w:p w14:paraId="08A19727" w14:textId="492B8CA0" w:rsidR="00F154C8" w:rsidRPr="004C1054" w:rsidRDefault="00F154C8" w:rsidP="00F154C8">
            <w:pPr>
              <w:rPr>
                <w:sz w:val="18"/>
                <w:szCs w:val="18"/>
                <w:lang w:eastAsia="zh-CN"/>
              </w:rPr>
            </w:pPr>
            <w:r w:rsidRPr="004C1054">
              <w:rPr>
                <w:sz w:val="18"/>
                <w:szCs w:val="18"/>
              </w:rPr>
              <w:t>Downgrade of credit rating by any rating agency of S&amp;P, Moody’s and Fitch</w:t>
            </w:r>
            <w:r w:rsidR="00A322ED">
              <w:rPr>
                <w:rFonts w:hint="eastAsia"/>
                <w:sz w:val="18"/>
                <w:szCs w:val="18"/>
                <w:lang w:eastAsia="zh-CN"/>
              </w:rPr>
              <w:t xml:space="preserve"> of 1 notch or more</w:t>
            </w:r>
          </w:p>
        </w:tc>
        <w:tc>
          <w:tcPr>
            <w:tcW w:w="2340" w:type="dxa"/>
            <w:gridSpan w:val="2"/>
          </w:tcPr>
          <w:p w14:paraId="3A3066B8" w14:textId="69FB8C5D" w:rsidR="00F154C8" w:rsidRPr="004C1054" w:rsidRDefault="00F154C8" w:rsidP="00F154C8">
            <w:pPr>
              <w:rPr>
                <w:sz w:val="18"/>
                <w:szCs w:val="18"/>
              </w:rPr>
            </w:pPr>
            <w:r w:rsidRPr="004C1054">
              <w:rPr>
                <w:sz w:val="18"/>
                <w:szCs w:val="18"/>
              </w:rPr>
              <w:t>N/A</w:t>
            </w:r>
          </w:p>
        </w:tc>
      </w:tr>
      <w:tr w:rsidR="00F154C8" w:rsidRPr="00FE766C" w14:paraId="6D9FE8CF" w14:textId="77777777" w:rsidTr="0038567D">
        <w:trPr>
          <w:gridAfter w:val="1"/>
          <w:wAfter w:w="15" w:type="dxa"/>
          <w:trHeight w:val="249"/>
        </w:trPr>
        <w:tc>
          <w:tcPr>
            <w:tcW w:w="5040" w:type="dxa"/>
            <w:vAlign w:val="center"/>
          </w:tcPr>
          <w:p w14:paraId="229B752D" w14:textId="5BED72D2" w:rsidR="00F154C8" w:rsidRPr="004C1054" w:rsidRDefault="00F154C8" w:rsidP="00F154C8">
            <w:pPr>
              <w:rPr>
                <w:sz w:val="18"/>
                <w:szCs w:val="18"/>
              </w:rPr>
            </w:pPr>
            <w:r w:rsidRPr="004C1054">
              <w:rPr>
                <w:sz w:val="18"/>
                <w:szCs w:val="18"/>
              </w:rPr>
              <w:lastRenderedPageBreak/>
              <w:t>Chinese sovereign 5 year bond credit default swap</w:t>
            </w:r>
          </w:p>
        </w:tc>
        <w:tc>
          <w:tcPr>
            <w:tcW w:w="2340" w:type="dxa"/>
          </w:tcPr>
          <w:p w14:paraId="40EB1597" w14:textId="6B978238" w:rsidR="00F154C8" w:rsidRPr="004C1054" w:rsidRDefault="00F154C8" w:rsidP="00F154C8">
            <w:pPr>
              <w:rPr>
                <w:sz w:val="18"/>
                <w:szCs w:val="18"/>
              </w:rPr>
            </w:pPr>
            <w:r w:rsidRPr="004C1054">
              <w:rPr>
                <w:sz w:val="18"/>
                <w:szCs w:val="18"/>
              </w:rPr>
              <w:t>Above 1</w:t>
            </w:r>
            <w:r w:rsidR="00C84F59">
              <w:rPr>
                <w:sz w:val="18"/>
                <w:szCs w:val="18"/>
              </w:rPr>
              <w:t>8</w:t>
            </w:r>
            <w:r w:rsidRPr="004C1054">
              <w:rPr>
                <w:sz w:val="18"/>
                <w:szCs w:val="18"/>
              </w:rPr>
              <w:t xml:space="preserve">0 </w:t>
            </w:r>
            <w:proofErr w:type="spellStart"/>
            <w:r w:rsidRPr="004C1054">
              <w:rPr>
                <w:sz w:val="18"/>
                <w:szCs w:val="18"/>
              </w:rPr>
              <w:t>bp</w:t>
            </w:r>
            <w:proofErr w:type="spellEnd"/>
          </w:p>
        </w:tc>
        <w:tc>
          <w:tcPr>
            <w:tcW w:w="2340" w:type="dxa"/>
            <w:gridSpan w:val="2"/>
          </w:tcPr>
          <w:p w14:paraId="15A81E52" w14:textId="6B3AE8DA" w:rsidR="00F154C8" w:rsidRPr="004C1054" w:rsidRDefault="00534FF8" w:rsidP="00F154C8">
            <w:pPr>
              <w:rPr>
                <w:sz w:val="18"/>
                <w:szCs w:val="18"/>
              </w:rPr>
            </w:pPr>
            <w:r w:rsidRPr="004C1054">
              <w:rPr>
                <w:sz w:val="18"/>
                <w:szCs w:val="18"/>
              </w:rPr>
              <w:t>Above 3</w:t>
            </w:r>
            <w:r w:rsidR="00F154C8" w:rsidRPr="004C1054">
              <w:rPr>
                <w:sz w:val="18"/>
                <w:szCs w:val="18"/>
              </w:rPr>
              <w:t xml:space="preserve">00 </w:t>
            </w:r>
            <w:proofErr w:type="spellStart"/>
            <w:r w:rsidR="00F154C8" w:rsidRPr="004C1054">
              <w:rPr>
                <w:sz w:val="18"/>
                <w:szCs w:val="18"/>
              </w:rPr>
              <w:t>bp</w:t>
            </w:r>
            <w:proofErr w:type="spellEnd"/>
          </w:p>
        </w:tc>
      </w:tr>
      <w:tr w:rsidR="00F154C8" w:rsidRPr="00FE766C" w14:paraId="6F0EA208" w14:textId="77777777" w:rsidTr="0038567D">
        <w:trPr>
          <w:gridAfter w:val="1"/>
          <w:wAfter w:w="15" w:type="dxa"/>
          <w:trHeight w:val="249"/>
        </w:trPr>
        <w:tc>
          <w:tcPr>
            <w:tcW w:w="5040" w:type="dxa"/>
            <w:vAlign w:val="center"/>
          </w:tcPr>
          <w:p w14:paraId="373DCD2D" w14:textId="3F1FFF11" w:rsidR="00F154C8" w:rsidRPr="004C1054" w:rsidRDefault="00F154C8" w:rsidP="00F154C8">
            <w:pPr>
              <w:rPr>
                <w:sz w:val="18"/>
                <w:szCs w:val="18"/>
              </w:rPr>
            </w:pPr>
            <w:r w:rsidRPr="004C1054">
              <w:rPr>
                <w:sz w:val="18"/>
                <w:szCs w:val="18"/>
              </w:rPr>
              <w:t xml:space="preserve">Daily RMB exchange rate </w:t>
            </w:r>
            <w:r w:rsidR="009016BF">
              <w:rPr>
                <w:rFonts w:hint="eastAsia"/>
                <w:sz w:val="18"/>
                <w:szCs w:val="18"/>
                <w:lang w:eastAsia="zh-CN"/>
              </w:rPr>
              <w:t>change</w:t>
            </w:r>
          </w:p>
        </w:tc>
        <w:tc>
          <w:tcPr>
            <w:tcW w:w="2340" w:type="dxa"/>
          </w:tcPr>
          <w:p w14:paraId="58F4FAEF" w14:textId="2F94E840" w:rsidR="00F154C8" w:rsidRPr="004C1054" w:rsidRDefault="00F154C8" w:rsidP="00F154C8">
            <w:pPr>
              <w:rPr>
                <w:sz w:val="18"/>
                <w:szCs w:val="18"/>
              </w:rPr>
            </w:pPr>
            <w:r w:rsidRPr="004C1054">
              <w:rPr>
                <w:sz w:val="18"/>
                <w:szCs w:val="18"/>
              </w:rPr>
              <w:t xml:space="preserve">Above 3 </w:t>
            </w:r>
            <w:proofErr w:type="spellStart"/>
            <w:r w:rsidRPr="004C1054">
              <w:rPr>
                <w:sz w:val="18"/>
                <w:szCs w:val="18"/>
              </w:rPr>
              <w:t>pct</w:t>
            </w:r>
            <w:proofErr w:type="spellEnd"/>
          </w:p>
        </w:tc>
        <w:tc>
          <w:tcPr>
            <w:tcW w:w="2340" w:type="dxa"/>
            <w:gridSpan w:val="2"/>
          </w:tcPr>
          <w:p w14:paraId="494B7685" w14:textId="3C1903C1" w:rsidR="00F154C8" w:rsidRPr="004C1054" w:rsidRDefault="00F154C8" w:rsidP="00534FF8">
            <w:pPr>
              <w:rPr>
                <w:sz w:val="18"/>
                <w:szCs w:val="18"/>
              </w:rPr>
            </w:pPr>
            <w:r w:rsidRPr="004C1054">
              <w:rPr>
                <w:sz w:val="18"/>
                <w:szCs w:val="18"/>
              </w:rPr>
              <w:t xml:space="preserve">Above </w:t>
            </w:r>
            <w:r w:rsidR="00534FF8" w:rsidRPr="004C1054">
              <w:rPr>
                <w:sz w:val="18"/>
                <w:szCs w:val="18"/>
              </w:rPr>
              <w:t>6</w:t>
            </w:r>
            <w:r w:rsidRPr="004C1054">
              <w:rPr>
                <w:sz w:val="18"/>
                <w:szCs w:val="18"/>
              </w:rPr>
              <w:t xml:space="preserve"> </w:t>
            </w:r>
            <w:proofErr w:type="spellStart"/>
            <w:r w:rsidRPr="004C1054">
              <w:rPr>
                <w:sz w:val="18"/>
                <w:szCs w:val="18"/>
              </w:rPr>
              <w:t>pct</w:t>
            </w:r>
            <w:proofErr w:type="spellEnd"/>
          </w:p>
        </w:tc>
      </w:tr>
      <w:tr w:rsidR="009739E9" w:rsidRPr="00FE766C" w14:paraId="17514745" w14:textId="77777777" w:rsidTr="0038567D">
        <w:trPr>
          <w:gridAfter w:val="1"/>
          <w:wAfter w:w="15" w:type="dxa"/>
          <w:trHeight w:val="249"/>
        </w:trPr>
        <w:tc>
          <w:tcPr>
            <w:tcW w:w="5040" w:type="dxa"/>
            <w:vAlign w:val="center"/>
          </w:tcPr>
          <w:p w14:paraId="53C918B0" w14:textId="49890AD0" w:rsidR="009739E9" w:rsidRPr="004C1054" w:rsidRDefault="009739E9" w:rsidP="00A322ED">
            <w:pPr>
              <w:rPr>
                <w:sz w:val="18"/>
                <w:szCs w:val="18"/>
              </w:rPr>
            </w:pPr>
            <w:r>
              <w:rPr>
                <w:sz w:val="18"/>
                <w:szCs w:val="18"/>
              </w:rPr>
              <w:t xml:space="preserve">1 month RMB exchange rate </w:t>
            </w:r>
            <w:r w:rsidR="009016BF">
              <w:rPr>
                <w:rFonts w:hint="eastAsia"/>
                <w:sz w:val="18"/>
                <w:szCs w:val="18"/>
                <w:lang w:eastAsia="zh-CN"/>
              </w:rPr>
              <w:t>change</w:t>
            </w:r>
            <w:r>
              <w:rPr>
                <w:sz w:val="18"/>
                <w:szCs w:val="18"/>
              </w:rPr>
              <w:t xml:space="preserve"> </w:t>
            </w:r>
          </w:p>
        </w:tc>
        <w:tc>
          <w:tcPr>
            <w:tcW w:w="2340" w:type="dxa"/>
          </w:tcPr>
          <w:p w14:paraId="64C4FCA4" w14:textId="29253BA7" w:rsidR="009739E9" w:rsidRPr="004C1054" w:rsidRDefault="009739E9" w:rsidP="00C34FD9">
            <w:pPr>
              <w:rPr>
                <w:sz w:val="18"/>
                <w:szCs w:val="18"/>
              </w:rPr>
            </w:pPr>
            <w:r>
              <w:rPr>
                <w:sz w:val="18"/>
                <w:szCs w:val="18"/>
              </w:rPr>
              <w:t>Above 10 percent</w:t>
            </w:r>
          </w:p>
        </w:tc>
        <w:tc>
          <w:tcPr>
            <w:tcW w:w="2340" w:type="dxa"/>
            <w:gridSpan w:val="2"/>
          </w:tcPr>
          <w:p w14:paraId="741CFE36" w14:textId="055CE883" w:rsidR="009739E9" w:rsidRPr="004C1054" w:rsidRDefault="009739E9" w:rsidP="00C34FD9">
            <w:pPr>
              <w:rPr>
                <w:sz w:val="18"/>
                <w:szCs w:val="18"/>
              </w:rPr>
            </w:pPr>
            <w:r>
              <w:rPr>
                <w:sz w:val="18"/>
                <w:szCs w:val="18"/>
              </w:rPr>
              <w:t>Above 20 percent</w:t>
            </w:r>
          </w:p>
        </w:tc>
      </w:tr>
      <w:tr w:rsidR="00AC6079" w:rsidRPr="00FE766C" w14:paraId="65E77459" w14:textId="77777777" w:rsidTr="0038567D">
        <w:trPr>
          <w:gridAfter w:val="1"/>
          <w:wAfter w:w="15" w:type="dxa"/>
          <w:trHeight w:val="249"/>
        </w:trPr>
        <w:tc>
          <w:tcPr>
            <w:tcW w:w="5040" w:type="dxa"/>
            <w:vAlign w:val="center"/>
          </w:tcPr>
          <w:p w14:paraId="6093A7DB" w14:textId="6EA3209C" w:rsidR="00AC6079" w:rsidRPr="004C1054" w:rsidRDefault="00AC6079" w:rsidP="00F154C8">
            <w:pPr>
              <w:rPr>
                <w:sz w:val="18"/>
                <w:szCs w:val="18"/>
                <w:lang w:eastAsia="zh-CN"/>
              </w:rPr>
            </w:pPr>
            <w:r>
              <w:rPr>
                <w:sz w:val="18"/>
                <w:szCs w:val="18"/>
              </w:rPr>
              <w:t>Daily Shanghai Composite index</w:t>
            </w:r>
            <w:r w:rsidR="009016BF">
              <w:rPr>
                <w:rFonts w:hint="eastAsia"/>
                <w:sz w:val="18"/>
                <w:szCs w:val="18"/>
                <w:lang w:eastAsia="zh-CN"/>
              </w:rPr>
              <w:t xml:space="preserve"> change</w:t>
            </w:r>
          </w:p>
        </w:tc>
        <w:tc>
          <w:tcPr>
            <w:tcW w:w="2340" w:type="dxa"/>
          </w:tcPr>
          <w:p w14:paraId="1B9B74F9" w14:textId="71CEB946" w:rsidR="00AC6079" w:rsidRPr="004C1054" w:rsidRDefault="00AC6079" w:rsidP="00C34FD9">
            <w:pPr>
              <w:rPr>
                <w:sz w:val="18"/>
                <w:szCs w:val="18"/>
              </w:rPr>
            </w:pPr>
            <w:r>
              <w:rPr>
                <w:sz w:val="18"/>
                <w:szCs w:val="18"/>
              </w:rPr>
              <w:t>Decrease 8 percent</w:t>
            </w:r>
          </w:p>
        </w:tc>
        <w:tc>
          <w:tcPr>
            <w:tcW w:w="2340" w:type="dxa"/>
            <w:gridSpan w:val="2"/>
          </w:tcPr>
          <w:p w14:paraId="35E323F6" w14:textId="367D5F12" w:rsidR="00AC6079" w:rsidRPr="004C1054" w:rsidRDefault="00844AE2" w:rsidP="00C34FD9">
            <w:pPr>
              <w:rPr>
                <w:sz w:val="18"/>
                <w:szCs w:val="18"/>
              </w:rPr>
            </w:pPr>
            <w:r>
              <w:rPr>
                <w:sz w:val="18"/>
                <w:szCs w:val="18"/>
              </w:rPr>
              <w:t>N/A</w:t>
            </w:r>
          </w:p>
        </w:tc>
      </w:tr>
      <w:tr w:rsidR="00F154C8" w:rsidRPr="00FE766C" w14:paraId="7C751862" w14:textId="77777777" w:rsidTr="0038567D">
        <w:trPr>
          <w:gridAfter w:val="1"/>
          <w:wAfter w:w="15" w:type="dxa"/>
          <w:trHeight w:val="249"/>
        </w:trPr>
        <w:tc>
          <w:tcPr>
            <w:tcW w:w="5040" w:type="dxa"/>
            <w:vAlign w:val="center"/>
          </w:tcPr>
          <w:p w14:paraId="67B7CA5E" w14:textId="30A6A722" w:rsidR="00F154C8" w:rsidRPr="004C1054" w:rsidRDefault="00F154C8" w:rsidP="00F154C8">
            <w:pPr>
              <w:rPr>
                <w:sz w:val="18"/>
                <w:szCs w:val="18"/>
              </w:rPr>
            </w:pPr>
            <w:r w:rsidRPr="004C1054">
              <w:rPr>
                <w:sz w:val="18"/>
                <w:szCs w:val="18"/>
              </w:rPr>
              <w:t>China GDP growth</w:t>
            </w:r>
          </w:p>
        </w:tc>
        <w:tc>
          <w:tcPr>
            <w:tcW w:w="2340" w:type="dxa"/>
          </w:tcPr>
          <w:p w14:paraId="10DB5F1A" w14:textId="597C9D5F" w:rsidR="00F154C8" w:rsidRPr="004C1054" w:rsidRDefault="00F154C8" w:rsidP="00A322ED">
            <w:pPr>
              <w:rPr>
                <w:sz w:val="18"/>
                <w:szCs w:val="18"/>
              </w:rPr>
            </w:pPr>
            <w:r w:rsidRPr="004C1054">
              <w:rPr>
                <w:sz w:val="18"/>
                <w:szCs w:val="18"/>
              </w:rPr>
              <w:t xml:space="preserve">Below </w:t>
            </w:r>
            <w:r w:rsidR="00AF1C40">
              <w:rPr>
                <w:rFonts w:hint="eastAsia"/>
                <w:sz w:val="18"/>
                <w:szCs w:val="18"/>
                <w:lang w:eastAsia="zh-CN"/>
              </w:rPr>
              <w:t>3</w:t>
            </w:r>
            <w:r w:rsidR="00A322ED" w:rsidRPr="004C1054">
              <w:rPr>
                <w:sz w:val="18"/>
                <w:szCs w:val="18"/>
              </w:rPr>
              <w:t xml:space="preserve"> </w:t>
            </w:r>
            <w:proofErr w:type="spellStart"/>
            <w:r w:rsidR="00C34FD9" w:rsidRPr="004C1054">
              <w:rPr>
                <w:sz w:val="18"/>
                <w:szCs w:val="18"/>
              </w:rPr>
              <w:t>pct</w:t>
            </w:r>
            <w:proofErr w:type="spellEnd"/>
          </w:p>
        </w:tc>
        <w:tc>
          <w:tcPr>
            <w:tcW w:w="2340" w:type="dxa"/>
            <w:gridSpan w:val="2"/>
          </w:tcPr>
          <w:p w14:paraId="4ADC31F3" w14:textId="204D295C" w:rsidR="00F154C8" w:rsidRPr="004C1054" w:rsidRDefault="00F154C8" w:rsidP="00CB0113">
            <w:pPr>
              <w:rPr>
                <w:sz w:val="18"/>
                <w:szCs w:val="18"/>
              </w:rPr>
            </w:pPr>
            <w:r w:rsidRPr="004C1054">
              <w:rPr>
                <w:sz w:val="18"/>
                <w:szCs w:val="18"/>
              </w:rPr>
              <w:t>Below</w:t>
            </w:r>
            <w:r w:rsidR="00534FF8" w:rsidRPr="004C1054">
              <w:rPr>
                <w:sz w:val="18"/>
                <w:szCs w:val="18"/>
              </w:rPr>
              <w:t xml:space="preserve"> </w:t>
            </w:r>
            <w:r w:rsidR="00CB0113">
              <w:rPr>
                <w:sz w:val="18"/>
                <w:szCs w:val="18"/>
              </w:rPr>
              <w:t>1</w:t>
            </w:r>
            <w:r w:rsidR="00C34FD9" w:rsidRPr="004C1054">
              <w:rPr>
                <w:sz w:val="18"/>
                <w:szCs w:val="18"/>
              </w:rPr>
              <w:t xml:space="preserve"> </w:t>
            </w:r>
            <w:proofErr w:type="spellStart"/>
            <w:r w:rsidR="00C34FD9" w:rsidRPr="004C1054">
              <w:rPr>
                <w:sz w:val="18"/>
                <w:szCs w:val="18"/>
              </w:rPr>
              <w:t>pct</w:t>
            </w:r>
            <w:proofErr w:type="spellEnd"/>
          </w:p>
        </w:tc>
      </w:tr>
      <w:tr w:rsidR="00F154C8" w:rsidRPr="00FE766C" w14:paraId="40BE7FFB" w14:textId="77777777" w:rsidTr="005F01F4">
        <w:trPr>
          <w:gridAfter w:val="1"/>
          <w:wAfter w:w="15" w:type="dxa"/>
          <w:trHeight w:val="249"/>
        </w:trPr>
        <w:tc>
          <w:tcPr>
            <w:tcW w:w="5040" w:type="dxa"/>
          </w:tcPr>
          <w:p w14:paraId="1F7242E6" w14:textId="45D1E1F3" w:rsidR="00F154C8" w:rsidRPr="004C1054" w:rsidRDefault="009016BF" w:rsidP="00F154C8">
            <w:pPr>
              <w:rPr>
                <w:sz w:val="18"/>
                <w:szCs w:val="18"/>
              </w:rPr>
            </w:pPr>
            <w:r w:rsidRPr="009016BF">
              <w:rPr>
                <w:sz w:val="18"/>
                <w:szCs w:val="18"/>
              </w:rPr>
              <w:t>Median 1-Mth Cost of Money Market Funding(ABOC NY,CCB NY,ICBC NY)</w:t>
            </w:r>
          </w:p>
        </w:tc>
        <w:tc>
          <w:tcPr>
            <w:tcW w:w="2340" w:type="dxa"/>
          </w:tcPr>
          <w:p w14:paraId="7D7D44B9" w14:textId="2E6BA19F" w:rsidR="00F154C8" w:rsidRPr="004C1054" w:rsidRDefault="00F154C8" w:rsidP="00F154C8">
            <w:pPr>
              <w:rPr>
                <w:sz w:val="18"/>
                <w:szCs w:val="18"/>
              </w:rPr>
            </w:pPr>
            <w:r w:rsidRPr="004C1054">
              <w:rPr>
                <w:sz w:val="18"/>
                <w:szCs w:val="18"/>
              </w:rPr>
              <w:t xml:space="preserve">Above </w:t>
            </w:r>
            <w:r w:rsidR="005A5092" w:rsidRPr="004C1054">
              <w:rPr>
                <w:sz w:val="18"/>
                <w:szCs w:val="18"/>
              </w:rPr>
              <w:t>1month LIBOR+</w:t>
            </w:r>
            <w:r w:rsidR="00F17996">
              <w:rPr>
                <w:sz w:val="18"/>
                <w:szCs w:val="18"/>
              </w:rPr>
              <w:t>70</w:t>
            </w:r>
            <w:r w:rsidR="005A5092" w:rsidRPr="004C1054">
              <w:rPr>
                <w:sz w:val="18"/>
                <w:szCs w:val="18"/>
              </w:rPr>
              <w:t xml:space="preserve"> </w:t>
            </w:r>
            <w:proofErr w:type="spellStart"/>
            <w:r w:rsidR="005A5092" w:rsidRPr="004C1054">
              <w:rPr>
                <w:sz w:val="18"/>
                <w:szCs w:val="18"/>
              </w:rPr>
              <w:t>bp</w:t>
            </w:r>
            <w:proofErr w:type="spellEnd"/>
          </w:p>
        </w:tc>
        <w:tc>
          <w:tcPr>
            <w:tcW w:w="2340" w:type="dxa"/>
            <w:gridSpan w:val="2"/>
          </w:tcPr>
          <w:p w14:paraId="49C25EDF" w14:textId="72240D3A" w:rsidR="00F154C8" w:rsidRPr="004C1054" w:rsidRDefault="00F154C8" w:rsidP="00534FF8">
            <w:pPr>
              <w:rPr>
                <w:sz w:val="18"/>
                <w:szCs w:val="18"/>
              </w:rPr>
            </w:pPr>
            <w:r w:rsidRPr="004C1054">
              <w:rPr>
                <w:sz w:val="18"/>
                <w:szCs w:val="18"/>
              </w:rPr>
              <w:t xml:space="preserve">Above </w:t>
            </w:r>
            <w:r w:rsidR="005A5092" w:rsidRPr="004C1054">
              <w:rPr>
                <w:sz w:val="18"/>
                <w:szCs w:val="18"/>
              </w:rPr>
              <w:t>1 month LIBOR +</w:t>
            </w:r>
            <w:r w:rsidR="00534FF8" w:rsidRPr="004C1054">
              <w:rPr>
                <w:sz w:val="18"/>
                <w:szCs w:val="18"/>
              </w:rPr>
              <w:t>1</w:t>
            </w:r>
            <w:r w:rsidR="00F17996">
              <w:rPr>
                <w:sz w:val="18"/>
                <w:szCs w:val="18"/>
              </w:rPr>
              <w:t>2</w:t>
            </w:r>
            <w:r w:rsidR="00534FF8" w:rsidRPr="004C1054">
              <w:rPr>
                <w:sz w:val="18"/>
                <w:szCs w:val="18"/>
              </w:rPr>
              <w:t>0</w:t>
            </w:r>
            <w:r w:rsidR="005A5092" w:rsidRPr="004C1054">
              <w:rPr>
                <w:sz w:val="18"/>
                <w:szCs w:val="18"/>
              </w:rPr>
              <w:t xml:space="preserve"> </w:t>
            </w:r>
            <w:proofErr w:type="spellStart"/>
            <w:r w:rsidR="005A5092" w:rsidRPr="004C1054">
              <w:rPr>
                <w:sz w:val="18"/>
                <w:szCs w:val="18"/>
              </w:rPr>
              <w:t>bp</w:t>
            </w:r>
            <w:proofErr w:type="spellEnd"/>
          </w:p>
        </w:tc>
      </w:tr>
      <w:tr w:rsidR="00AC6079" w:rsidRPr="00FE766C" w14:paraId="535DA1D0" w14:textId="77777777" w:rsidTr="005F01F4">
        <w:trPr>
          <w:gridAfter w:val="1"/>
          <w:wAfter w:w="15" w:type="dxa"/>
          <w:trHeight w:val="249"/>
        </w:trPr>
        <w:tc>
          <w:tcPr>
            <w:tcW w:w="5040" w:type="dxa"/>
          </w:tcPr>
          <w:p w14:paraId="17DA13A5" w14:textId="3B61E869" w:rsidR="00AC6079" w:rsidRPr="004C1054" w:rsidRDefault="00A322ED" w:rsidP="00482B3F">
            <w:pPr>
              <w:rPr>
                <w:sz w:val="18"/>
                <w:szCs w:val="18"/>
              </w:rPr>
            </w:pPr>
            <w:r w:rsidRPr="00A322ED">
              <w:rPr>
                <w:sz w:val="18"/>
                <w:szCs w:val="18"/>
              </w:rPr>
              <w:t xml:space="preserve">ICBC 5 </w:t>
            </w:r>
            <w:proofErr w:type="spellStart"/>
            <w:r w:rsidRPr="00A322ED">
              <w:rPr>
                <w:sz w:val="18"/>
                <w:szCs w:val="18"/>
              </w:rPr>
              <w:t>Yr</w:t>
            </w:r>
            <w:proofErr w:type="spellEnd"/>
            <w:r w:rsidRPr="00A322ED">
              <w:rPr>
                <w:sz w:val="18"/>
                <w:szCs w:val="18"/>
              </w:rPr>
              <w:t xml:space="preserve"> CDS Spread</w:t>
            </w:r>
          </w:p>
        </w:tc>
        <w:tc>
          <w:tcPr>
            <w:tcW w:w="2340" w:type="dxa"/>
          </w:tcPr>
          <w:p w14:paraId="24305F6F" w14:textId="43F93432" w:rsidR="00AC6079" w:rsidRPr="004C1054" w:rsidRDefault="00AC6079" w:rsidP="00F154C8">
            <w:pPr>
              <w:rPr>
                <w:sz w:val="18"/>
                <w:szCs w:val="18"/>
              </w:rPr>
            </w:pPr>
            <w:r>
              <w:rPr>
                <w:sz w:val="18"/>
                <w:szCs w:val="18"/>
              </w:rPr>
              <w:t xml:space="preserve">Above 200 </w:t>
            </w:r>
            <w:proofErr w:type="spellStart"/>
            <w:r>
              <w:rPr>
                <w:sz w:val="18"/>
                <w:szCs w:val="18"/>
              </w:rPr>
              <w:t>bp</w:t>
            </w:r>
            <w:proofErr w:type="spellEnd"/>
          </w:p>
        </w:tc>
        <w:tc>
          <w:tcPr>
            <w:tcW w:w="2340" w:type="dxa"/>
            <w:gridSpan w:val="2"/>
          </w:tcPr>
          <w:p w14:paraId="6EC9EB88" w14:textId="41145477" w:rsidR="00AC6079" w:rsidRPr="004C1054" w:rsidRDefault="00AC6079" w:rsidP="00F154C8">
            <w:pPr>
              <w:rPr>
                <w:sz w:val="18"/>
                <w:szCs w:val="18"/>
              </w:rPr>
            </w:pPr>
            <w:r>
              <w:rPr>
                <w:sz w:val="18"/>
                <w:szCs w:val="18"/>
              </w:rPr>
              <w:t xml:space="preserve">Above 400 </w:t>
            </w:r>
            <w:proofErr w:type="spellStart"/>
            <w:r>
              <w:rPr>
                <w:sz w:val="18"/>
                <w:szCs w:val="18"/>
              </w:rPr>
              <w:t>bp</w:t>
            </w:r>
            <w:proofErr w:type="spellEnd"/>
          </w:p>
        </w:tc>
      </w:tr>
      <w:tr w:rsidR="00A322ED" w:rsidRPr="00FE766C" w14:paraId="2F76229B" w14:textId="77777777" w:rsidTr="005F01F4">
        <w:trPr>
          <w:gridAfter w:val="1"/>
          <w:wAfter w:w="15" w:type="dxa"/>
          <w:trHeight w:val="249"/>
        </w:trPr>
        <w:tc>
          <w:tcPr>
            <w:tcW w:w="5040" w:type="dxa"/>
          </w:tcPr>
          <w:p w14:paraId="20680840" w14:textId="05003D44" w:rsidR="00A322ED" w:rsidRPr="004C1054" w:rsidRDefault="00A322ED" w:rsidP="00482B3F">
            <w:pPr>
              <w:rPr>
                <w:sz w:val="18"/>
                <w:szCs w:val="18"/>
              </w:rPr>
            </w:pPr>
            <w:r w:rsidRPr="00E443FC">
              <w:rPr>
                <w:sz w:val="18"/>
                <w:szCs w:val="18"/>
              </w:rPr>
              <w:t>Daily VIX Change (positive change only)</w:t>
            </w:r>
          </w:p>
        </w:tc>
        <w:tc>
          <w:tcPr>
            <w:tcW w:w="2340" w:type="dxa"/>
          </w:tcPr>
          <w:p w14:paraId="5211386B" w14:textId="4B3864F8" w:rsidR="00A322ED" w:rsidRPr="004C1054" w:rsidRDefault="00A322ED" w:rsidP="00CB0113">
            <w:pPr>
              <w:rPr>
                <w:sz w:val="18"/>
                <w:szCs w:val="18"/>
              </w:rPr>
            </w:pPr>
            <w:r>
              <w:rPr>
                <w:sz w:val="18"/>
                <w:szCs w:val="18"/>
              </w:rPr>
              <w:t>Above</w:t>
            </w:r>
            <w:r>
              <w:rPr>
                <w:rFonts w:hint="eastAsia"/>
                <w:sz w:val="18"/>
                <w:szCs w:val="18"/>
                <w:lang w:eastAsia="zh-CN"/>
              </w:rPr>
              <w:t xml:space="preserve"> </w:t>
            </w:r>
            <w:r w:rsidR="00CB0113">
              <w:rPr>
                <w:sz w:val="18"/>
                <w:szCs w:val="18"/>
                <w:lang w:eastAsia="zh-CN"/>
              </w:rPr>
              <w:t>15</w:t>
            </w:r>
          </w:p>
        </w:tc>
        <w:tc>
          <w:tcPr>
            <w:tcW w:w="2340" w:type="dxa"/>
            <w:gridSpan w:val="2"/>
          </w:tcPr>
          <w:p w14:paraId="79AE5169" w14:textId="777AD81A" w:rsidR="00A322ED" w:rsidRPr="004C1054" w:rsidRDefault="00A322ED" w:rsidP="00F154C8">
            <w:pPr>
              <w:rPr>
                <w:sz w:val="18"/>
                <w:szCs w:val="18"/>
              </w:rPr>
            </w:pPr>
            <w:r w:rsidRPr="004C1054">
              <w:rPr>
                <w:sz w:val="18"/>
                <w:szCs w:val="18"/>
              </w:rPr>
              <w:t>N/A</w:t>
            </w:r>
          </w:p>
        </w:tc>
      </w:tr>
      <w:tr w:rsidR="00651B15" w:rsidRPr="00FE766C" w14:paraId="7762EEF1" w14:textId="77777777" w:rsidTr="005F01F4">
        <w:trPr>
          <w:gridAfter w:val="1"/>
          <w:wAfter w:w="15" w:type="dxa"/>
          <w:trHeight w:val="249"/>
        </w:trPr>
        <w:tc>
          <w:tcPr>
            <w:tcW w:w="5040" w:type="dxa"/>
          </w:tcPr>
          <w:p w14:paraId="57411A34" w14:textId="1BB3BE5E" w:rsidR="00651B15" w:rsidRPr="00E443FC" w:rsidRDefault="00651B15" w:rsidP="00482B3F">
            <w:pPr>
              <w:rPr>
                <w:sz w:val="18"/>
                <w:szCs w:val="18"/>
              </w:rPr>
            </w:pPr>
            <w:r>
              <w:rPr>
                <w:rFonts w:hint="eastAsia"/>
                <w:sz w:val="18"/>
                <w:szCs w:val="18"/>
                <w:lang w:eastAsia="zh-CN"/>
              </w:rPr>
              <w:t>Moo</w:t>
            </w:r>
            <w:r>
              <w:rPr>
                <w:sz w:val="18"/>
                <w:szCs w:val="18"/>
              </w:rPr>
              <w:t>dy’s Corporate Credit Spread</w:t>
            </w:r>
          </w:p>
        </w:tc>
        <w:tc>
          <w:tcPr>
            <w:tcW w:w="2340" w:type="dxa"/>
          </w:tcPr>
          <w:p w14:paraId="77971959" w14:textId="4D8660EC" w:rsidR="00651B15" w:rsidRDefault="00651B15" w:rsidP="00CB0113">
            <w:pPr>
              <w:rPr>
                <w:sz w:val="18"/>
                <w:szCs w:val="18"/>
              </w:rPr>
            </w:pPr>
            <w:r>
              <w:rPr>
                <w:sz w:val="18"/>
                <w:szCs w:val="18"/>
              </w:rPr>
              <w:t>Above 5%</w:t>
            </w:r>
          </w:p>
        </w:tc>
        <w:tc>
          <w:tcPr>
            <w:tcW w:w="2340" w:type="dxa"/>
            <w:gridSpan w:val="2"/>
          </w:tcPr>
          <w:p w14:paraId="7AB47113" w14:textId="7A94E2B1" w:rsidR="00651B15" w:rsidRPr="004C1054" w:rsidRDefault="00651B15" w:rsidP="00F154C8">
            <w:pPr>
              <w:rPr>
                <w:sz w:val="18"/>
                <w:szCs w:val="18"/>
              </w:rPr>
            </w:pPr>
            <w:r>
              <w:rPr>
                <w:sz w:val="18"/>
                <w:szCs w:val="18"/>
              </w:rPr>
              <w:t>N/A</w:t>
            </w:r>
          </w:p>
        </w:tc>
      </w:tr>
      <w:tr w:rsidR="00F154C8" w:rsidRPr="00FE766C" w14:paraId="4C7FB78B" w14:textId="77777777" w:rsidTr="005F01F4">
        <w:trPr>
          <w:gridAfter w:val="1"/>
          <w:wAfter w:w="15" w:type="dxa"/>
          <w:trHeight w:val="249"/>
        </w:trPr>
        <w:tc>
          <w:tcPr>
            <w:tcW w:w="5040" w:type="dxa"/>
          </w:tcPr>
          <w:p w14:paraId="7A26A87A" w14:textId="30C88240" w:rsidR="00F154C8" w:rsidRPr="004C1054" w:rsidRDefault="00F154C8" w:rsidP="00482B3F">
            <w:pPr>
              <w:rPr>
                <w:sz w:val="18"/>
                <w:szCs w:val="18"/>
              </w:rPr>
            </w:pPr>
            <w:r w:rsidRPr="004C1054">
              <w:rPr>
                <w:sz w:val="18"/>
                <w:szCs w:val="18"/>
              </w:rPr>
              <w:t>Downgrade of other</w:t>
            </w:r>
            <w:r w:rsidR="00D1257C">
              <w:rPr>
                <w:rFonts w:hint="eastAsia"/>
                <w:sz w:val="18"/>
                <w:szCs w:val="18"/>
                <w:lang w:eastAsia="zh-CN"/>
              </w:rPr>
              <w:t xml:space="preserve"> </w:t>
            </w:r>
            <w:r w:rsidRPr="004C1054">
              <w:rPr>
                <w:sz w:val="18"/>
                <w:szCs w:val="18"/>
              </w:rPr>
              <w:t>Chinese major bank</w:t>
            </w:r>
            <w:r w:rsidR="00482B3F">
              <w:rPr>
                <w:sz w:val="18"/>
                <w:szCs w:val="18"/>
              </w:rPr>
              <w:t xml:space="preserve"> </w:t>
            </w:r>
            <w:r w:rsidR="00F17996">
              <w:rPr>
                <w:sz w:val="18"/>
                <w:szCs w:val="18"/>
              </w:rPr>
              <w:t xml:space="preserve"> </w:t>
            </w:r>
            <w:r w:rsidR="00482B3F">
              <w:rPr>
                <w:sz w:val="18"/>
                <w:szCs w:val="18"/>
              </w:rPr>
              <w:t xml:space="preserve">(Industrial Commercial Bank of China, China Construction Bank and Agricultural Bank of China) </w:t>
            </w:r>
            <w:r w:rsidRPr="004C1054">
              <w:rPr>
                <w:sz w:val="18"/>
                <w:szCs w:val="18"/>
              </w:rPr>
              <w:t>credit rating</w:t>
            </w:r>
          </w:p>
        </w:tc>
        <w:tc>
          <w:tcPr>
            <w:tcW w:w="2340" w:type="dxa"/>
          </w:tcPr>
          <w:p w14:paraId="381A5A7D" w14:textId="3C658CA6" w:rsidR="00F154C8" w:rsidRPr="004C1054" w:rsidRDefault="00F154C8" w:rsidP="00F154C8">
            <w:pPr>
              <w:rPr>
                <w:sz w:val="18"/>
                <w:szCs w:val="18"/>
                <w:lang w:eastAsia="zh-CN"/>
              </w:rPr>
            </w:pPr>
            <w:r w:rsidRPr="004C1054">
              <w:rPr>
                <w:sz w:val="18"/>
                <w:szCs w:val="18"/>
              </w:rPr>
              <w:t>Downgrade of credit rating by any rating agency of S&amp;P, Moody’s and Fitch</w:t>
            </w:r>
            <w:r w:rsidR="00A322ED">
              <w:rPr>
                <w:rFonts w:hint="eastAsia"/>
                <w:sz w:val="18"/>
                <w:szCs w:val="18"/>
                <w:lang w:eastAsia="zh-CN"/>
              </w:rPr>
              <w:t xml:space="preserve"> of 1 notch or more</w:t>
            </w:r>
          </w:p>
        </w:tc>
        <w:tc>
          <w:tcPr>
            <w:tcW w:w="2340" w:type="dxa"/>
            <w:gridSpan w:val="2"/>
          </w:tcPr>
          <w:p w14:paraId="660E4526" w14:textId="597A99D4" w:rsidR="00F154C8" w:rsidRPr="004C1054" w:rsidRDefault="00F154C8" w:rsidP="00F154C8">
            <w:pPr>
              <w:rPr>
                <w:sz w:val="18"/>
                <w:szCs w:val="18"/>
              </w:rPr>
            </w:pPr>
            <w:r w:rsidRPr="004C1054">
              <w:rPr>
                <w:sz w:val="18"/>
                <w:szCs w:val="18"/>
              </w:rPr>
              <w:t>N/A</w:t>
            </w:r>
          </w:p>
        </w:tc>
      </w:tr>
      <w:tr w:rsidR="00844AE2" w:rsidRPr="00FE766C" w14:paraId="32D75E87" w14:textId="77777777" w:rsidTr="005F01F4">
        <w:trPr>
          <w:gridAfter w:val="1"/>
          <w:wAfter w:w="15" w:type="dxa"/>
          <w:trHeight w:val="249"/>
        </w:trPr>
        <w:tc>
          <w:tcPr>
            <w:tcW w:w="5040" w:type="dxa"/>
          </w:tcPr>
          <w:p w14:paraId="1B68ADF4" w14:textId="475DABA0" w:rsidR="00844AE2" w:rsidRPr="004C1054" w:rsidRDefault="00844AE2" w:rsidP="00482B3F">
            <w:pPr>
              <w:rPr>
                <w:sz w:val="18"/>
                <w:szCs w:val="18"/>
              </w:rPr>
            </w:pPr>
            <w:r>
              <w:rPr>
                <w:sz w:val="18"/>
                <w:szCs w:val="18"/>
              </w:rPr>
              <w:t>Any market or news event that may impact liquidity</w:t>
            </w:r>
          </w:p>
        </w:tc>
        <w:tc>
          <w:tcPr>
            <w:tcW w:w="2340" w:type="dxa"/>
          </w:tcPr>
          <w:p w14:paraId="19E625F6" w14:textId="4022FD5E" w:rsidR="00844AE2" w:rsidRPr="004C1054" w:rsidRDefault="00A322ED" w:rsidP="00F154C8">
            <w:pPr>
              <w:rPr>
                <w:sz w:val="18"/>
                <w:szCs w:val="18"/>
                <w:lang w:eastAsia="zh-CN"/>
              </w:rPr>
            </w:pPr>
            <w:r w:rsidRPr="00A322ED">
              <w:rPr>
                <w:sz w:val="18"/>
                <w:szCs w:val="18"/>
              </w:rPr>
              <w:t>Any Relevant News or Events</w:t>
            </w:r>
          </w:p>
        </w:tc>
        <w:tc>
          <w:tcPr>
            <w:tcW w:w="2340" w:type="dxa"/>
            <w:gridSpan w:val="2"/>
          </w:tcPr>
          <w:p w14:paraId="2D4B0A50" w14:textId="6F8E05B2" w:rsidR="00844AE2" w:rsidRPr="004C1054" w:rsidRDefault="00844AE2" w:rsidP="00F154C8">
            <w:pPr>
              <w:rPr>
                <w:sz w:val="18"/>
                <w:szCs w:val="18"/>
              </w:rPr>
            </w:pPr>
            <w:r>
              <w:rPr>
                <w:sz w:val="18"/>
                <w:szCs w:val="18"/>
              </w:rPr>
              <w:t>N/A</w:t>
            </w:r>
          </w:p>
        </w:tc>
      </w:tr>
      <w:tr w:rsidR="00F154C8" w:rsidRPr="00FE766C" w14:paraId="34700935" w14:textId="77777777" w:rsidTr="006A51B5">
        <w:trPr>
          <w:trHeight w:val="246"/>
        </w:trPr>
        <w:tc>
          <w:tcPr>
            <w:tcW w:w="9735" w:type="dxa"/>
            <w:gridSpan w:val="5"/>
            <w:shd w:val="clear" w:color="auto" w:fill="F5B9A9"/>
            <w:vAlign w:val="center"/>
          </w:tcPr>
          <w:p w14:paraId="67409A65" w14:textId="77777777" w:rsidR="00F154C8" w:rsidRPr="004C1054" w:rsidRDefault="00F154C8" w:rsidP="00F154C8">
            <w:pPr>
              <w:rPr>
                <w:sz w:val="18"/>
                <w:szCs w:val="18"/>
              </w:rPr>
            </w:pPr>
            <w:r w:rsidRPr="004C1054">
              <w:rPr>
                <w:sz w:val="18"/>
                <w:szCs w:val="18"/>
              </w:rPr>
              <w:t>Financial Performance Indicators</w:t>
            </w:r>
          </w:p>
        </w:tc>
      </w:tr>
      <w:tr w:rsidR="00F154C8" w:rsidRPr="00FE766C" w14:paraId="6A7A30C8" w14:textId="77777777" w:rsidTr="005F01F4">
        <w:trPr>
          <w:gridAfter w:val="1"/>
          <w:wAfter w:w="15" w:type="dxa"/>
          <w:trHeight w:val="249"/>
        </w:trPr>
        <w:tc>
          <w:tcPr>
            <w:tcW w:w="5040" w:type="dxa"/>
          </w:tcPr>
          <w:p w14:paraId="1264832C" w14:textId="77777777" w:rsidR="00F154C8" w:rsidRPr="004C1054" w:rsidRDefault="00F154C8" w:rsidP="005F01F4">
            <w:pPr>
              <w:rPr>
                <w:sz w:val="18"/>
                <w:szCs w:val="18"/>
              </w:rPr>
            </w:pPr>
            <w:r w:rsidRPr="004C1054">
              <w:rPr>
                <w:sz w:val="18"/>
                <w:szCs w:val="18"/>
              </w:rPr>
              <w:t>Significant drop of BOC share price</w:t>
            </w:r>
          </w:p>
        </w:tc>
        <w:tc>
          <w:tcPr>
            <w:tcW w:w="2340" w:type="dxa"/>
          </w:tcPr>
          <w:p w14:paraId="3508E665" w14:textId="4954D7BD" w:rsidR="00F154C8" w:rsidRPr="004C1054" w:rsidRDefault="00534FF8" w:rsidP="00534FF8">
            <w:pPr>
              <w:rPr>
                <w:sz w:val="18"/>
                <w:szCs w:val="18"/>
              </w:rPr>
            </w:pPr>
            <w:r w:rsidRPr="004C1054">
              <w:rPr>
                <w:sz w:val="18"/>
                <w:szCs w:val="18"/>
              </w:rPr>
              <w:t>Significant share price drop leading to d</w:t>
            </w:r>
            <w:r w:rsidR="00F154C8" w:rsidRPr="004C1054">
              <w:rPr>
                <w:sz w:val="18"/>
                <w:szCs w:val="18"/>
              </w:rPr>
              <w:t xml:space="preserve">eviation from the </w:t>
            </w:r>
            <w:r w:rsidRPr="004C1054">
              <w:rPr>
                <w:sz w:val="18"/>
                <w:szCs w:val="18"/>
              </w:rPr>
              <w:t>Shanghai Composite I</w:t>
            </w:r>
            <w:r w:rsidR="00F154C8" w:rsidRPr="004C1054">
              <w:rPr>
                <w:sz w:val="18"/>
                <w:szCs w:val="18"/>
              </w:rPr>
              <w:t>ndex by 20% cumulatively in 3 days</w:t>
            </w:r>
          </w:p>
        </w:tc>
        <w:tc>
          <w:tcPr>
            <w:tcW w:w="2340" w:type="dxa"/>
            <w:gridSpan w:val="2"/>
          </w:tcPr>
          <w:p w14:paraId="317B83C0" w14:textId="2E424D7B" w:rsidR="00F154C8" w:rsidRPr="004C1054" w:rsidRDefault="00534FF8" w:rsidP="005F01F4">
            <w:pPr>
              <w:rPr>
                <w:sz w:val="18"/>
                <w:szCs w:val="18"/>
              </w:rPr>
            </w:pPr>
            <w:r w:rsidRPr="004C1054">
              <w:rPr>
                <w:sz w:val="18"/>
                <w:szCs w:val="18"/>
              </w:rPr>
              <w:t>N/A</w:t>
            </w:r>
          </w:p>
        </w:tc>
      </w:tr>
      <w:tr w:rsidR="00F154C8" w:rsidRPr="00FE766C" w14:paraId="348C576D" w14:textId="77777777" w:rsidTr="006A51B5">
        <w:trPr>
          <w:trHeight w:val="249"/>
        </w:trPr>
        <w:tc>
          <w:tcPr>
            <w:tcW w:w="5040" w:type="dxa"/>
            <w:shd w:val="clear" w:color="auto" w:fill="F5B9A9"/>
            <w:vAlign w:val="center"/>
          </w:tcPr>
          <w:p w14:paraId="18C2D17A" w14:textId="12D6CD53" w:rsidR="00F154C8" w:rsidRPr="004C1054" w:rsidRDefault="00F154C8" w:rsidP="00304D60">
            <w:pPr>
              <w:rPr>
                <w:sz w:val="18"/>
                <w:szCs w:val="18"/>
              </w:rPr>
            </w:pPr>
            <w:r w:rsidRPr="004C1054">
              <w:rPr>
                <w:sz w:val="18"/>
                <w:szCs w:val="18"/>
              </w:rPr>
              <w:t>Internal Liquidity Indicators</w:t>
            </w:r>
          </w:p>
        </w:tc>
        <w:tc>
          <w:tcPr>
            <w:tcW w:w="2347" w:type="dxa"/>
            <w:gridSpan w:val="2"/>
            <w:shd w:val="clear" w:color="auto" w:fill="F5B9A9"/>
            <w:vAlign w:val="center"/>
          </w:tcPr>
          <w:p w14:paraId="04EAEF65" w14:textId="77777777" w:rsidR="00F154C8" w:rsidRPr="004C1054" w:rsidRDefault="00F154C8" w:rsidP="00F154C8">
            <w:pPr>
              <w:rPr>
                <w:sz w:val="18"/>
                <w:szCs w:val="18"/>
              </w:rPr>
            </w:pPr>
          </w:p>
        </w:tc>
        <w:tc>
          <w:tcPr>
            <w:tcW w:w="2348" w:type="dxa"/>
            <w:gridSpan w:val="2"/>
            <w:shd w:val="clear" w:color="auto" w:fill="F5B9A9"/>
            <w:vAlign w:val="center"/>
          </w:tcPr>
          <w:p w14:paraId="43EEA067" w14:textId="77777777" w:rsidR="00F154C8" w:rsidRPr="004C1054" w:rsidRDefault="00F154C8" w:rsidP="00F154C8">
            <w:pPr>
              <w:rPr>
                <w:sz w:val="18"/>
                <w:szCs w:val="18"/>
              </w:rPr>
            </w:pPr>
          </w:p>
        </w:tc>
      </w:tr>
      <w:tr w:rsidR="00A322ED" w:rsidRPr="00FE766C" w14:paraId="34E2151F" w14:textId="77777777" w:rsidTr="006A51B5">
        <w:trPr>
          <w:gridAfter w:val="1"/>
          <w:wAfter w:w="15" w:type="dxa"/>
          <w:trHeight w:val="249"/>
        </w:trPr>
        <w:tc>
          <w:tcPr>
            <w:tcW w:w="5040" w:type="dxa"/>
            <w:vAlign w:val="center"/>
          </w:tcPr>
          <w:p w14:paraId="0EBD7D15" w14:textId="361DC568" w:rsidR="00A322ED" w:rsidRPr="004C1054" w:rsidRDefault="00A322ED" w:rsidP="00F154C8">
            <w:pPr>
              <w:rPr>
                <w:sz w:val="18"/>
                <w:szCs w:val="18"/>
              </w:rPr>
            </w:pPr>
            <w:r w:rsidRPr="004C1054">
              <w:rPr>
                <w:sz w:val="18"/>
                <w:szCs w:val="18"/>
              </w:rPr>
              <w:t>Single Third Party Provider Funding Concentration as a Percentage of Total Assets</w:t>
            </w:r>
          </w:p>
        </w:tc>
        <w:tc>
          <w:tcPr>
            <w:tcW w:w="2340" w:type="dxa"/>
          </w:tcPr>
          <w:p w14:paraId="16743F56" w14:textId="2F2B08A4" w:rsidR="00A322ED" w:rsidRPr="004C1054" w:rsidRDefault="00A322ED" w:rsidP="00342085">
            <w:pPr>
              <w:rPr>
                <w:sz w:val="18"/>
                <w:szCs w:val="18"/>
              </w:rPr>
            </w:pPr>
            <w:r w:rsidRPr="004C1054">
              <w:rPr>
                <w:sz w:val="18"/>
                <w:szCs w:val="18"/>
              </w:rPr>
              <w:t xml:space="preserve">Above </w:t>
            </w:r>
            <w:r>
              <w:rPr>
                <w:rFonts w:hint="eastAsia"/>
                <w:sz w:val="18"/>
                <w:szCs w:val="18"/>
                <w:lang w:eastAsia="zh-CN"/>
              </w:rPr>
              <w:t>25</w:t>
            </w:r>
            <w:r w:rsidRPr="004C1054">
              <w:rPr>
                <w:sz w:val="18"/>
                <w:szCs w:val="18"/>
              </w:rPr>
              <w:t xml:space="preserve"> </w:t>
            </w:r>
            <w:proofErr w:type="spellStart"/>
            <w:r w:rsidRPr="004C1054">
              <w:rPr>
                <w:sz w:val="18"/>
                <w:szCs w:val="18"/>
              </w:rPr>
              <w:t>pct</w:t>
            </w:r>
            <w:proofErr w:type="spellEnd"/>
          </w:p>
        </w:tc>
        <w:tc>
          <w:tcPr>
            <w:tcW w:w="2340" w:type="dxa"/>
            <w:gridSpan w:val="2"/>
          </w:tcPr>
          <w:p w14:paraId="04AE7C45" w14:textId="20F73799" w:rsidR="00A322ED" w:rsidRPr="004C1054" w:rsidRDefault="00A322ED" w:rsidP="00F154C8">
            <w:pPr>
              <w:rPr>
                <w:sz w:val="18"/>
                <w:szCs w:val="18"/>
              </w:rPr>
            </w:pPr>
            <w:r w:rsidRPr="004C1054">
              <w:rPr>
                <w:sz w:val="18"/>
                <w:szCs w:val="18"/>
              </w:rPr>
              <w:t xml:space="preserve">Above </w:t>
            </w:r>
            <w:r>
              <w:rPr>
                <w:rFonts w:hint="eastAsia"/>
                <w:sz w:val="18"/>
                <w:szCs w:val="18"/>
                <w:lang w:eastAsia="zh-CN"/>
              </w:rPr>
              <w:t>30</w:t>
            </w:r>
            <w:r w:rsidRPr="004C1054">
              <w:rPr>
                <w:sz w:val="18"/>
                <w:szCs w:val="18"/>
              </w:rPr>
              <w:t xml:space="preserve"> </w:t>
            </w:r>
            <w:proofErr w:type="spellStart"/>
            <w:r w:rsidRPr="004C1054">
              <w:rPr>
                <w:sz w:val="18"/>
                <w:szCs w:val="18"/>
              </w:rPr>
              <w:t>pct</w:t>
            </w:r>
            <w:proofErr w:type="spellEnd"/>
          </w:p>
        </w:tc>
      </w:tr>
      <w:tr w:rsidR="00A322ED" w:rsidRPr="00FE766C" w14:paraId="07D9FBBE" w14:textId="77777777" w:rsidTr="006A51B5">
        <w:trPr>
          <w:gridAfter w:val="1"/>
          <w:wAfter w:w="15" w:type="dxa"/>
          <w:trHeight w:val="249"/>
        </w:trPr>
        <w:tc>
          <w:tcPr>
            <w:tcW w:w="5040" w:type="dxa"/>
            <w:vAlign w:val="center"/>
          </w:tcPr>
          <w:p w14:paraId="0195CFC5" w14:textId="191EA9DB" w:rsidR="00A322ED" w:rsidRPr="004C1054" w:rsidRDefault="00A322ED" w:rsidP="00F154C8">
            <w:pPr>
              <w:rPr>
                <w:sz w:val="18"/>
                <w:szCs w:val="18"/>
              </w:rPr>
            </w:pPr>
            <w:r w:rsidRPr="00DB795D">
              <w:rPr>
                <w:sz w:val="18"/>
                <w:szCs w:val="18"/>
              </w:rPr>
              <w:t>Projected EOD Fed Balance</w:t>
            </w:r>
          </w:p>
        </w:tc>
        <w:tc>
          <w:tcPr>
            <w:tcW w:w="2340" w:type="dxa"/>
          </w:tcPr>
          <w:p w14:paraId="6B5071BC" w14:textId="4866EFA7" w:rsidR="00A322ED" w:rsidRPr="004C1054" w:rsidRDefault="00A322ED" w:rsidP="00342085">
            <w:pPr>
              <w:rPr>
                <w:sz w:val="18"/>
                <w:szCs w:val="18"/>
              </w:rPr>
            </w:pPr>
            <w:r>
              <w:rPr>
                <w:rFonts w:hint="eastAsia"/>
                <w:sz w:val="18"/>
                <w:szCs w:val="18"/>
                <w:lang w:eastAsia="zh-CN"/>
              </w:rPr>
              <w:t>Below 2 Billion USD</w:t>
            </w:r>
          </w:p>
        </w:tc>
        <w:tc>
          <w:tcPr>
            <w:tcW w:w="2340" w:type="dxa"/>
            <w:gridSpan w:val="2"/>
          </w:tcPr>
          <w:p w14:paraId="082829D8" w14:textId="3004C33E" w:rsidR="00A322ED" w:rsidRPr="004C1054" w:rsidRDefault="00A322ED" w:rsidP="00F154C8">
            <w:pPr>
              <w:rPr>
                <w:sz w:val="18"/>
                <w:szCs w:val="18"/>
              </w:rPr>
            </w:pPr>
            <w:r>
              <w:rPr>
                <w:rFonts w:hint="eastAsia"/>
                <w:sz w:val="18"/>
                <w:szCs w:val="18"/>
                <w:lang w:eastAsia="zh-CN"/>
              </w:rPr>
              <w:t>N/A</w:t>
            </w:r>
          </w:p>
        </w:tc>
      </w:tr>
      <w:tr w:rsidR="00F154C8" w:rsidRPr="00FE766C" w14:paraId="6CE249B1" w14:textId="77777777" w:rsidTr="006A51B5">
        <w:trPr>
          <w:trHeight w:val="249"/>
        </w:trPr>
        <w:tc>
          <w:tcPr>
            <w:tcW w:w="5040" w:type="dxa"/>
            <w:shd w:val="clear" w:color="auto" w:fill="F5B9A9"/>
            <w:vAlign w:val="center"/>
          </w:tcPr>
          <w:p w14:paraId="4B11E4B5" w14:textId="77777777" w:rsidR="00F154C8" w:rsidRPr="004C1054" w:rsidRDefault="00F154C8" w:rsidP="00F154C8">
            <w:pPr>
              <w:rPr>
                <w:sz w:val="18"/>
                <w:szCs w:val="18"/>
              </w:rPr>
            </w:pPr>
            <w:r w:rsidRPr="004C1054">
              <w:rPr>
                <w:sz w:val="18"/>
                <w:szCs w:val="18"/>
              </w:rPr>
              <w:t>BOC Specific Market Indicators</w:t>
            </w:r>
          </w:p>
        </w:tc>
        <w:tc>
          <w:tcPr>
            <w:tcW w:w="2347" w:type="dxa"/>
            <w:gridSpan w:val="2"/>
            <w:shd w:val="clear" w:color="auto" w:fill="F5B9A9"/>
            <w:vAlign w:val="center"/>
          </w:tcPr>
          <w:p w14:paraId="087FC0EF" w14:textId="77777777" w:rsidR="00F154C8" w:rsidRPr="004C1054" w:rsidRDefault="00F154C8" w:rsidP="00F154C8">
            <w:pPr>
              <w:rPr>
                <w:sz w:val="18"/>
                <w:szCs w:val="18"/>
              </w:rPr>
            </w:pPr>
          </w:p>
        </w:tc>
        <w:tc>
          <w:tcPr>
            <w:tcW w:w="2348" w:type="dxa"/>
            <w:gridSpan w:val="2"/>
            <w:shd w:val="clear" w:color="auto" w:fill="F5B9A9"/>
            <w:vAlign w:val="center"/>
          </w:tcPr>
          <w:p w14:paraId="281947C0" w14:textId="77777777" w:rsidR="00F154C8" w:rsidRPr="004C1054" w:rsidRDefault="00F154C8" w:rsidP="00F154C8">
            <w:pPr>
              <w:rPr>
                <w:sz w:val="18"/>
                <w:szCs w:val="18"/>
              </w:rPr>
            </w:pPr>
          </w:p>
        </w:tc>
      </w:tr>
      <w:tr w:rsidR="00F154C8" w:rsidRPr="00FE766C" w14:paraId="352EC966" w14:textId="77777777" w:rsidTr="005F01F4">
        <w:trPr>
          <w:gridAfter w:val="1"/>
          <w:wAfter w:w="15" w:type="dxa"/>
          <w:trHeight w:val="249"/>
        </w:trPr>
        <w:tc>
          <w:tcPr>
            <w:tcW w:w="5040" w:type="dxa"/>
            <w:vAlign w:val="center"/>
          </w:tcPr>
          <w:p w14:paraId="59406CD6" w14:textId="1A3D9133" w:rsidR="00F154C8" w:rsidRPr="004C1054" w:rsidRDefault="00482B3F" w:rsidP="00482B3F">
            <w:pPr>
              <w:rPr>
                <w:sz w:val="18"/>
                <w:szCs w:val="18"/>
              </w:rPr>
            </w:pPr>
            <w:r>
              <w:rPr>
                <w:sz w:val="18"/>
                <w:szCs w:val="18"/>
              </w:rPr>
              <w:t>Negative news of BOC or BOC NY</w:t>
            </w:r>
          </w:p>
        </w:tc>
        <w:tc>
          <w:tcPr>
            <w:tcW w:w="2340" w:type="dxa"/>
          </w:tcPr>
          <w:p w14:paraId="67A67FA7" w14:textId="387C7424" w:rsidR="00482B3F" w:rsidRDefault="00482B3F" w:rsidP="00482B3F">
            <w:r w:rsidRPr="004D0D35">
              <w:rPr>
                <w:sz w:val="18"/>
                <w:szCs w:val="18"/>
              </w:rPr>
              <w:t>Major news that has a global negative influence</w:t>
            </w:r>
            <w:r w:rsidR="00DF289E">
              <w:rPr>
                <w:sz w:val="18"/>
                <w:szCs w:val="18"/>
              </w:rPr>
              <w:t xml:space="preserve"> on BOC</w:t>
            </w:r>
            <w:r w:rsidRPr="004D0D35">
              <w:rPr>
                <w:sz w:val="18"/>
                <w:szCs w:val="18"/>
              </w:rPr>
              <w:t xml:space="preserve"> or a direct influence on BOC NY liquidity, including regulatory penalty actions, AML events, litigations and credit default to outside parties, large actual losses , etc.</w:t>
            </w:r>
          </w:p>
          <w:p w14:paraId="179C3020" w14:textId="6EB9C424" w:rsidR="00F154C8" w:rsidRPr="004C1054" w:rsidRDefault="00E37EF0" w:rsidP="00482B3F">
            <w:pPr>
              <w:rPr>
                <w:sz w:val="18"/>
                <w:szCs w:val="18"/>
              </w:rPr>
            </w:pPr>
            <w:r>
              <w:rPr>
                <w:sz w:val="18"/>
                <w:szCs w:val="18"/>
              </w:rPr>
              <w:t xml:space="preserve"> </w:t>
            </w:r>
          </w:p>
        </w:tc>
        <w:tc>
          <w:tcPr>
            <w:tcW w:w="2340" w:type="dxa"/>
            <w:gridSpan w:val="2"/>
          </w:tcPr>
          <w:p w14:paraId="5DEF020E" w14:textId="77777777" w:rsidR="00F154C8" w:rsidRPr="004C1054" w:rsidRDefault="00F154C8" w:rsidP="005F01F4">
            <w:pPr>
              <w:rPr>
                <w:sz w:val="18"/>
                <w:szCs w:val="18"/>
              </w:rPr>
            </w:pPr>
            <w:r w:rsidRPr="004C1054">
              <w:rPr>
                <w:sz w:val="18"/>
                <w:szCs w:val="18"/>
              </w:rPr>
              <w:t>N/A</w:t>
            </w:r>
          </w:p>
        </w:tc>
      </w:tr>
      <w:tr w:rsidR="00AC6079" w:rsidRPr="00FE766C" w14:paraId="57E7B193" w14:textId="77777777" w:rsidTr="005F01F4">
        <w:trPr>
          <w:gridAfter w:val="1"/>
          <w:wAfter w:w="15" w:type="dxa"/>
          <w:trHeight w:val="249"/>
        </w:trPr>
        <w:tc>
          <w:tcPr>
            <w:tcW w:w="5040" w:type="dxa"/>
          </w:tcPr>
          <w:p w14:paraId="4CD84C9E" w14:textId="477F3E05" w:rsidR="00AC6079" w:rsidRPr="004C1054" w:rsidRDefault="00AC6079" w:rsidP="005F01F4">
            <w:pPr>
              <w:rPr>
                <w:sz w:val="18"/>
                <w:szCs w:val="18"/>
              </w:rPr>
            </w:pPr>
            <w:r>
              <w:rPr>
                <w:sz w:val="18"/>
                <w:szCs w:val="18"/>
              </w:rPr>
              <w:t>Downgrade of BOC credit rating</w:t>
            </w:r>
          </w:p>
        </w:tc>
        <w:tc>
          <w:tcPr>
            <w:tcW w:w="2340" w:type="dxa"/>
          </w:tcPr>
          <w:p w14:paraId="2100373F" w14:textId="684648F3" w:rsidR="00AC6079" w:rsidRPr="004C1054" w:rsidRDefault="00AC6079" w:rsidP="005F01F4">
            <w:pPr>
              <w:rPr>
                <w:sz w:val="18"/>
                <w:szCs w:val="18"/>
                <w:lang w:eastAsia="zh-CN"/>
              </w:rPr>
            </w:pPr>
            <w:r>
              <w:rPr>
                <w:sz w:val="18"/>
                <w:szCs w:val="18"/>
              </w:rPr>
              <w:t>Downgrade of credit rating by any rating agency of S&amp;P, Moody’s and Fitch</w:t>
            </w:r>
            <w:r w:rsidR="00A322ED">
              <w:rPr>
                <w:rFonts w:hint="eastAsia"/>
                <w:sz w:val="18"/>
                <w:szCs w:val="18"/>
                <w:lang w:eastAsia="zh-CN"/>
              </w:rPr>
              <w:t xml:space="preserve"> of 1 notch or more</w:t>
            </w:r>
          </w:p>
        </w:tc>
        <w:tc>
          <w:tcPr>
            <w:tcW w:w="2340" w:type="dxa"/>
            <w:gridSpan w:val="2"/>
          </w:tcPr>
          <w:p w14:paraId="20542A4E" w14:textId="70EA7A7E" w:rsidR="00AC6079" w:rsidRPr="004C1054" w:rsidRDefault="00AC6079" w:rsidP="005F04E4">
            <w:pPr>
              <w:rPr>
                <w:sz w:val="18"/>
                <w:szCs w:val="18"/>
              </w:rPr>
            </w:pPr>
            <w:r>
              <w:rPr>
                <w:sz w:val="18"/>
                <w:szCs w:val="18"/>
              </w:rPr>
              <w:t>N/A</w:t>
            </w:r>
          </w:p>
        </w:tc>
      </w:tr>
      <w:tr w:rsidR="00F154C8" w:rsidRPr="00FE766C" w14:paraId="75E28767" w14:textId="77777777" w:rsidTr="005F01F4">
        <w:trPr>
          <w:gridAfter w:val="1"/>
          <w:wAfter w:w="15" w:type="dxa"/>
          <w:trHeight w:val="249"/>
        </w:trPr>
        <w:tc>
          <w:tcPr>
            <w:tcW w:w="5040" w:type="dxa"/>
          </w:tcPr>
          <w:p w14:paraId="5EF120A0" w14:textId="471CAF04" w:rsidR="00F154C8" w:rsidRPr="004C1054" w:rsidRDefault="00A322ED" w:rsidP="005F01F4">
            <w:pPr>
              <w:rPr>
                <w:sz w:val="18"/>
                <w:szCs w:val="18"/>
              </w:rPr>
            </w:pPr>
            <w:r w:rsidRPr="007C01F2">
              <w:rPr>
                <w:sz w:val="18"/>
                <w:szCs w:val="18"/>
              </w:rPr>
              <w:t xml:space="preserve">BOC 5 </w:t>
            </w:r>
            <w:proofErr w:type="spellStart"/>
            <w:r w:rsidRPr="007C01F2">
              <w:rPr>
                <w:sz w:val="18"/>
                <w:szCs w:val="18"/>
              </w:rPr>
              <w:t>Yr</w:t>
            </w:r>
            <w:proofErr w:type="spellEnd"/>
            <w:r w:rsidRPr="007C01F2">
              <w:rPr>
                <w:sz w:val="18"/>
                <w:szCs w:val="18"/>
              </w:rPr>
              <w:t xml:space="preserve"> CDS Spread</w:t>
            </w:r>
          </w:p>
        </w:tc>
        <w:tc>
          <w:tcPr>
            <w:tcW w:w="2340" w:type="dxa"/>
          </w:tcPr>
          <w:p w14:paraId="637D7A68" w14:textId="77777777" w:rsidR="00F154C8" w:rsidRPr="004C1054" w:rsidRDefault="00F154C8" w:rsidP="005F01F4">
            <w:pPr>
              <w:rPr>
                <w:sz w:val="18"/>
                <w:szCs w:val="18"/>
              </w:rPr>
            </w:pPr>
            <w:r w:rsidRPr="004C1054">
              <w:rPr>
                <w:sz w:val="18"/>
                <w:szCs w:val="18"/>
              </w:rPr>
              <w:t xml:space="preserve">Above 200 </w:t>
            </w:r>
            <w:proofErr w:type="spellStart"/>
            <w:r w:rsidRPr="004C1054">
              <w:rPr>
                <w:sz w:val="18"/>
                <w:szCs w:val="18"/>
              </w:rPr>
              <w:t>bp</w:t>
            </w:r>
            <w:proofErr w:type="spellEnd"/>
          </w:p>
        </w:tc>
        <w:tc>
          <w:tcPr>
            <w:tcW w:w="2340" w:type="dxa"/>
            <w:gridSpan w:val="2"/>
          </w:tcPr>
          <w:p w14:paraId="5FCDD147" w14:textId="717279A8" w:rsidR="00F154C8" w:rsidRPr="004C1054" w:rsidRDefault="00F154C8" w:rsidP="005F04E4">
            <w:pPr>
              <w:rPr>
                <w:sz w:val="18"/>
                <w:szCs w:val="18"/>
              </w:rPr>
            </w:pPr>
            <w:r w:rsidRPr="004C1054">
              <w:rPr>
                <w:sz w:val="18"/>
                <w:szCs w:val="18"/>
              </w:rPr>
              <w:t xml:space="preserve">Above </w:t>
            </w:r>
            <w:r w:rsidR="005F04E4" w:rsidRPr="004C1054">
              <w:rPr>
                <w:sz w:val="18"/>
                <w:szCs w:val="18"/>
              </w:rPr>
              <w:t>400</w:t>
            </w:r>
            <w:r w:rsidRPr="004C1054">
              <w:rPr>
                <w:sz w:val="18"/>
                <w:szCs w:val="18"/>
              </w:rPr>
              <w:t xml:space="preserve"> </w:t>
            </w:r>
            <w:proofErr w:type="spellStart"/>
            <w:r w:rsidRPr="004C1054">
              <w:rPr>
                <w:sz w:val="18"/>
                <w:szCs w:val="18"/>
              </w:rPr>
              <w:t>bp</w:t>
            </w:r>
            <w:proofErr w:type="spellEnd"/>
          </w:p>
        </w:tc>
      </w:tr>
      <w:tr w:rsidR="00F154C8" w:rsidRPr="005A5092" w14:paraId="1A246C6F" w14:textId="77777777" w:rsidTr="005F01F4">
        <w:trPr>
          <w:gridAfter w:val="1"/>
          <w:wAfter w:w="15" w:type="dxa"/>
          <w:trHeight w:val="249"/>
        </w:trPr>
        <w:tc>
          <w:tcPr>
            <w:tcW w:w="5040" w:type="dxa"/>
          </w:tcPr>
          <w:p w14:paraId="0E7168DE" w14:textId="77777777" w:rsidR="00F154C8" w:rsidRPr="004C1054" w:rsidRDefault="00F154C8" w:rsidP="005F01F4">
            <w:pPr>
              <w:rPr>
                <w:sz w:val="18"/>
                <w:szCs w:val="18"/>
              </w:rPr>
            </w:pPr>
            <w:r w:rsidRPr="004C1054">
              <w:rPr>
                <w:sz w:val="18"/>
                <w:szCs w:val="18"/>
              </w:rPr>
              <w:t>Suspense of credit limit by counterparty</w:t>
            </w:r>
          </w:p>
        </w:tc>
        <w:tc>
          <w:tcPr>
            <w:tcW w:w="2340" w:type="dxa"/>
          </w:tcPr>
          <w:p w14:paraId="2FD0B63C" w14:textId="77777777" w:rsidR="00F154C8" w:rsidRPr="004C1054" w:rsidRDefault="00F154C8" w:rsidP="005F01F4">
            <w:pPr>
              <w:rPr>
                <w:sz w:val="18"/>
                <w:szCs w:val="18"/>
              </w:rPr>
            </w:pPr>
            <w:r w:rsidRPr="004C1054">
              <w:rPr>
                <w:sz w:val="18"/>
                <w:szCs w:val="18"/>
              </w:rPr>
              <w:t>Suspense of credit limit by single frequently traded major counterparty action due to risk concern</w:t>
            </w:r>
          </w:p>
        </w:tc>
        <w:tc>
          <w:tcPr>
            <w:tcW w:w="2340" w:type="dxa"/>
            <w:gridSpan w:val="2"/>
          </w:tcPr>
          <w:p w14:paraId="74EBEE5D" w14:textId="780695A1" w:rsidR="00F154C8" w:rsidRPr="005A5092" w:rsidRDefault="00EC4D5F" w:rsidP="005F01F4">
            <w:pPr>
              <w:rPr>
                <w:sz w:val="18"/>
                <w:szCs w:val="18"/>
              </w:rPr>
            </w:pPr>
            <w:r w:rsidRPr="004C1054">
              <w:rPr>
                <w:sz w:val="18"/>
                <w:szCs w:val="18"/>
              </w:rPr>
              <w:t>N/A</w:t>
            </w:r>
          </w:p>
        </w:tc>
      </w:tr>
    </w:tbl>
    <w:p w14:paraId="51471331" w14:textId="77777777" w:rsidR="007F5621" w:rsidRDefault="007F5621" w:rsidP="007F5621"/>
    <w:p w14:paraId="2EB81246" w14:textId="77777777" w:rsidR="007F5621" w:rsidRDefault="007F5621" w:rsidP="007F5621">
      <w:r>
        <w:br w:type="page"/>
      </w:r>
    </w:p>
    <w:p w14:paraId="401212D2" w14:textId="01841940" w:rsidR="009C3A2F" w:rsidRDefault="00AD3EF4" w:rsidP="00B633E2">
      <w:pPr>
        <w:pStyle w:val="Heading1"/>
        <w:rPr>
          <w:lang w:eastAsia="zh-CN"/>
        </w:rPr>
      </w:pPr>
      <w:bookmarkStart w:id="52" w:name="_Toc83219424"/>
      <w:r>
        <w:rPr>
          <w:rFonts w:hint="eastAsia"/>
          <w:lang w:eastAsia="zh-CN"/>
        </w:rPr>
        <w:lastRenderedPageBreak/>
        <w:t>附件</w:t>
      </w:r>
      <w:r>
        <w:rPr>
          <w:lang w:eastAsia="zh-CN"/>
        </w:rPr>
        <w:t>四：沟通</w:t>
      </w:r>
      <w:r w:rsidR="004C0CF8">
        <w:rPr>
          <w:rFonts w:hint="eastAsia"/>
          <w:lang w:eastAsia="zh-CN"/>
        </w:rPr>
        <w:t>流程图</w:t>
      </w:r>
      <w:r w:rsidR="0005632F">
        <w:t>Appendix</w:t>
      </w:r>
      <w:r w:rsidR="007F5621">
        <w:t xml:space="preserve"> D: Communication </w:t>
      </w:r>
      <w:r w:rsidR="00E92A4F">
        <w:t>Process Flowchart</w:t>
      </w:r>
      <w:bookmarkEnd w:id="52"/>
    </w:p>
    <w:p w14:paraId="33DF450C" w14:textId="43C965A5" w:rsidR="004C6098" w:rsidRDefault="004C6098" w:rsidP="003B4B74">
      <w:pPr>
        <w:rPr>
          <w:lang w:eastAsia="zh-CN"/>
        </w:rPr>
      </w:pPr>
    </w:p>
    <w:p w14:paraId="25DD5472" w14:textId="5550F911" w:rsidR="00C8364E" w:rsidRDefault="00C8364E" w:rsidP="003B4B74">
      <w:pPr>
        <w:rPr>
          <w:lang w:eastAsia="zh-CN"/>
        </w:rPr>
      </w:pPr>
    </w:p>
    <w:p w14:paraId="1E6FDD57" w14:textId="446C0A42" w:rsidR="00C8364E" w:rsidRDefault="00C8364E" w:rsidP="003B4B74">
      <w:pPr>
        <w:rPr>
          <w:lang w:eastAsia="zh-CN"/>
        </w:rPr>
      </w:pPr>
    </w:p>
    <w:p w14:paraId="2A6291AD" w14:textId="1FFF19D4" w:rsidR="00F5268B" w:rsidRDefault="00F85C0E">
      <w:pPr>
        <w:rPr>
          <w:rFonts w:eastAsiaTheme="majorEastAsia" w:cstheme="majorBidi"/>
          <w:color w:val="C00000"/>
          <w:sz w:val="28"/>
          <w:szCs w:val="28"/>
          <w:lang w:eastAsia="zh-CN"/>
        </w:rPr>
      </w:pPr>
      <w:r w:rsidRPr="00F85C0E">
        <w:rPr>
          <w:noProof/>
          <w:lang w:eastAsia="zh-CN"/>
        </w:rPr>
        <w:drawing>
          <wp:inline distT="0" distB="0" distL="0" distR="0" wp14:anchorId="64653177" wp14:editId="6F0BFA6A">
            <wp:extent cx="5943600" cy="3167673"/>
            <wp:effectExtent l="0" t="0" r="0" b="0"/>
            <wp:docPr id="4" name="Picture 4" descr="C:\Users\TXIANG\AppData\Local\Microsoft\Windows\INetCache\Content.Outlook\VL28FJ46\Communication Flowchart_9.20.202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XIANG\AppData\Local\Microsoft\Windows\INetCache\Content.Outlook\VL28FJ46\Communication Flowchart_9.20.2021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7673"/>
                    </a:xfrm>
                    <a:prstGeom prst="rect">
                      <a:avLst/>
                    </a:prstGeom>
                    <a:noFill/>
                    <a:ln>
                      <a:noFill/>
                    </a:ln>
                  </pic:spPr>
                </pic:pic>
              </a:graphicData>
            </a:graphic>
          </wp:inline>
        </w:drawing>
      </w:r>
      <w:r w:rsidR="00F5268B">
        <w:rPr>
          <w:lang w:eastAsia="zh-CN"/>
        </w:rPr>
        <w:br w:type="page"/>
      </w:r>
    </w:p>
    <w:p w14:paraId="1AD10556" w14:textId="637F0B20" w:rsidR="00F5268B" w:rsidRDefault="00F5268B" w:rsidP="00F5268B">
      <w:pPr>
        <w:pStyle w:val="Heading1"/>
        <w:rPr>
          <w:lang w:eastAsia="zh-CN"/>
        </w:rPr>
      </w:pPr>
      <w:bookmarkStart w:id="53" w:name="_Toc83219425"/>
      <w:r>
        <w:rPr>
          <w:rFonts w:hint="eastAsia"/>
          <w:lang w:eastAsia="zh-CN"/>
        </w:rPr>
        <w:lastRenderedPageBreak/>
        <w:t>附件五：</w:t>
      </w:r>
      <w:r>
        <w:rPr>
          <w:rFonts w:hint="eastAsia"/>
          <w:lang w:eastAsia="zh-CN"/>
        </w:rPr>
        <w:t xml:space="preserve"> </w:t>
      </w:r>
      <w:r>
        <w:rPr>
          <w:rFonts w:hint="eastAsia"/>
          <w:lang w:eastAsia="zh-CN"/>
        </w:rPr>
        <w:t>各部门对于应急资金来源可获资金量以及所需时间估计</w:t>
      </w:r>
      <w:r>
        <w:rPr>
          <w:rFonts w:hint="eastAsia"/>
          <w:lang w:eastAsia="zh-CN"/>
        </w:rPr>
        <w:t xml:space="preserve"> </w:t>
      </w:r>
      <w:r>
        <w:rPr>
          <w:lang w:eastAsia="zh-CN"/>
        </w:rPr>
        <w:t>Appendix</w:t>
      </w:r>
      <w:r>
        <w:rPr>
          <w:rFonts w:hint="eastAsia"/>
          <w:lang w:eastAsia="zh-CN"/>
        </w:rPr>
        <w:t xml:space="preserve"> E: </w:t>
      </w:r>
      <w:r>
        <w:rPr>
          <w:lang w:eastAsia="zh-CN"/>
        </w:rPr>
        <w:t>Estimat</w:t>
      </w:r>
      <w:r w:rsidR="0028149A">
        <w:rPr>
          <w:lang w:eastAsia="zh-CN"/>
        </w:rPr>
        <w:t>ion</w:t>
      </w:r>
      <w:r>
        <w:rPr>
          <w:lang w:eastAsia="zh-CN"/>
        </w:rPr>
        <w:t xml:space="preserve"> </w:t>
      </w:r>
      <w:r w:rsidR="00C555A4">
        <w:rPr>
          <w:lang w:eastAsia="zh-CN"/>
        </w:rPr>
        <w:t>o</w:t>
      </w:r>
      <w:r w:rsidR="0028149A">
        <w:rPr>
          <w:lang w:eastAsia="zh-CN"/>
        </w:rPr>
        <w:t>f</w:t>
      </w:r>
      <w:r>
        <w:rPr>
          <w:lang w:eastAsia="zh-CN"/>
        </w:rPr>
        <w:t xml:space="preserve"> Amount </w:t>
      </w:r>
      <w:r w:rsidR="00C555A4">
        <w:rPr>
          <w:lang w:eastAsia="zh-CN"/>
        </w:rPr>
        <w:t>a</w:t>
      </w:r>
      <w:r>
        <w:rPr>
          <w:lang w:eastAsia="zh-CN"/>
        </w:rPr>
        <w:t xml:space="preserve">nd Time Needed </w:t>
      </w:r>
      <w:r w:rsidR="00C555A4">
        <w:rPr>
          <w:lang w:eastAsia="zh-CN"/>
        </w:rPr>
        <w:t>f</w:t>
      </w:r>
      <w:r>
        <w:rPr>
          <w:lang w:eastAsia="zh-CN"/>
        </w:rPr>
        <w:t xml:space="preserve">or </w:t>
      </w:r>
      <w:r w:rsidR="0028149A">
        <w:rPr>
          <w:lang w:eastAsia="zh-CN"/>
        </w:rPr>
        <w:t>Contingent</w:t>
      </w:r>
      <w:r>
        <w:rPr>
          <w:lang w:eastAsia="zh-CN"/>
        </w:rPr>
        <w:t xml:space="preserve"> </w:t>
      </w:r>
      <w:r w:rsidR="00C555A4">
        <w:rPr>
          <w:lang w:eastAsia="zh-CN"/>
        </w:rPr>
        <w:t xml:space="preserve">Liquidity and </w:t>
      </w:r>
      <w:r>
        <w:rPr>
          <w:lang w:eastAsia="zh-CN"/>
        </w:rPr>
        <w:t xml:space="preserve">Funding </w:t>
      </w:r>
      <w:r w:rsidR="00C555A4">
        <w:rPr>
          <w:lang w:eastAsia="zh-CN"/>
        </w:rPr>
        <w:t>Countermeasures f</w:t>
      </w:r>
      <w:r>
        <w:rPr>
          <w:lang w:eastAsia="zh-CN"/>
        </w:rPr>
        <w:t xml:space="preserve">rom </w:t>
      </w:r>
      <w:r w:rsidR="0028149A">
        <w:rPr>
          <w:lang w:eastAsia="zh-CN"/>
        </w:rPr>
        <w:t>Relevant Departments</w:t>
      </w:r>
      <w:bookmarkEnd w:id="53"/>
      <w:r>
        <w:rPr>
          <w:lang w:eastAsia="zh-CN"/>
        </w:rPr>
        <w:t xml:space="preserve"> </w:t>
      </w:r>
    </w:p>
    <w:p w14:paraId="5FC6641F" w14:textId="77777777" w:rsidR="00F5268B" w:rsidRDefault="00F5268B" w:rsidP="00F5268B">
      <w:r>
        <w:rPr>
          <w:rFonts w:hint="eastAsia"/>
          <w:lang w:eastAsia="zh-CN"/>
        </w:rPr>
        <w:t>下表是银行可用的应急资金来源与融资措施的量化估计，其提供了个体性压力情景、系统性压力情景和综合压力情景下相关部门对于各种应急资金来源的预计累积现金流入和完成所需时间的估计。</w:t>
      </w:r>
      <w:r>
        <w:rPr>
          <w:lang w:eastAsia="zh-CN"/>
        </w:rPr>
        <w:t>The below table is a quantitative assessment of the liquidity sources and funding countermeasures available to the bank, which provides relevant department’</w:t>
      </w:r>
      <w:r>
        <w:rPr>
          <w:rFonts w:hint="eastAsia"/>
          <w:lang w:eastAsia="zh-CN"/>
        </w:rPr>
        <w:t xml:space="preserve">s estimate of </w:t>
      </w:r>
      <w:r>
        <w:rPr>
          <w:lang w:eastAsia="zh-CN"/>
        </w:rPr>
        <w:t xml:space="preserve">cumulative cash inflow and time to completion of each funding source under the systemic, idiosyncratic, and combined stress scenarios. </w:t>
      </w:r>
    </w:p>
    <w:tbl>
      <w:tblPr>
        <w:tblStyle w:val="TableGrid"/>
        <w:tblW w:w="0" w:type="auto"/>
        <w:tblLook w:val="04A0" w:firstRow="1" w:lastRow="0" w:firstColumn="1" w:lastColumn="0" w:noHBand="0" w:noVBand="1"/>
      </w:tblPr>
      <w:tblGrid>
        <w:gridCol w:w="1255"/>
        <w:gridCol w:w="923"/>
        <w:gridCol w:w="1112"/>
        <w:gridCol w:w="1114"/>
        <w:gridCol w:w="1112"/>
        <w:gridCol w:w="1114"/>
        <w:gridCol w:w="1112"/>
        <w:gridCol w:w="1114"/>
      </w:tblGrid>
      <w:tr w:rsidR="00F5268B" w14:paraId="43DE831B" w14:textId="77777777" w:rsidTr="00B633E2">
        <w:tc>
          <w:tcPr>
            <w:tcW w:w="1255" w:type="dxa"/>
            <w:tcBorders>
              <w:top w:val="single" w:sz="4" w:space="0" w:color="auto"/>
              <w:left w:val="single" w:sz="4" w:space="0" w:color="auto"/>
              <w:bottom w:val="single" w:sz="4" w:space="0" w:color="auto"/>
              <w:right w:val="single" w:sz="4" w:space="0" w:color="auto"/>
            </w:tcBorders>
            <w:shd w:val="clear" w:color="auto" w:fill="C00000"/>
            <w:hideMark/>
          </w:tcPr>
          <w:p w14:paraId="58FBD5B9" w14:textId="55642F96" w:rsidR="00F5268B" w:rsidRDefault="00F5268B" w:rsidP="00AB63D2">
            <w:pPr>
              <w:rPr>
                <w:sz w:val="16"/>
                <w:szCs w:val="16"/>
                <w:lang w:eastAsia="zh-CN"/>
              </w:rPr>
            </w:pPr>
            <w:r>
              <w:rPr>
                <w:rFonts w:hint="eastAsia"/>
                <w:sz w:val="16"/>
                <w:szCs w:val="16"/>
                <w:lang w:eastAsia="zh-CN"/>
              </w:rPr>
              <w:t>应急资金来源</w:t>
            </w:r>
            <w:r>
              <w:rPr>
                <w:rFonts w:hint="eastAsia"/>
                <w:sz w:val="16"/>
                <w:szCs w:val="16"/>
                <w:lang w:eastAsia="zh-CN"/>
              </w:rPr>
              <w:t xml:space="preserve"> </w:t>
            </w:r>
            <w:r>
              <w:rPr>
                <w:rFonts w:hint="eastAsia"/>
                <w:sz w:val="16"/>
                <w:szCs w:val="16"/>
                <w:lang w:eastAsia="zh-CN"/>
              </w:rPr>
              <w:t>（数据截止</w:t>
            </w:r>
            <w:r w:rsidR="00CB0113">
              <w:rPr>
                <w:sz w:val="16"/>
                <w:szCs w:val="16"/>
                <w:lang w:eastAsia="zh-CN"/>
              </w:rPr>
              <w:t>202</w:t>
            </w:r>
            <w:r w:rsidR="00802177">
              <w:rPr>
                <w:sz w:val="16"/>
                <w:szCs w:val="16"/>
                <w:lang w:eastAsia="zh-CN"/>
              </w:rPr>
              <w:t>1</w:t>
            </w:r>
            <w:r>
              <w:rPr>
                <w:rFonts w:hint="eastAsia"/>
                <w:sz w:val="16"/>
                <w:szCs w:val="16"/>
                <w:lang w:eastAsia="zh-CN"/>
              </w:rPr>
              <w:t>年</w:t>
            </w:r>
            <w:r w:rsidR="00802177">
              <w:rPr>
                <w:color w:val="FFFFFF" w:themeColor="background1"/>
                <w:sz w:val="16"/>
                <w:szCs w:val="16"/>
                <w:lang w:eastAsia="zh-CN"/>
              </w:rPr>
              <w:t>9</w:t>
            </w:r>
            <w:r w:rsidRPr="00B633E2">
              <w:rPr>
                <w:rFonts w:hint="eastAsia"/>
                <w:color w:val="FFFFFF" w:themeColor="background1"/>
                <w:sz w:val="16"/>
                <w:szCs w:val="16"/>
                <w:lang w:eastAsia="zh-CN"/>
              </w:rPr>
              <w:t>月</w:t>
            </w:r>
            <w:r w:rsidR="00802177">
              <w:rPr>
                <w:color w:val="FFFFFF" w:themeColor="background1"/>
                <w:sz w:val="16"/>
                <w:szCs w:val="16"/>
                <w:lang w:eastAsia="zh-CN"/>
              </w:rPr>
              <w:t>1</w:t>
            </w:r>
            <w:r w:rsidR="00AB63D2">
              <w:rPr>
                <w:rFonts w:hint="eastAsia"/>
                <w:sz w:val="16"/>
                <w:szCs w:val="16"/>
                <w:lang w:eastAsia="zh-CN"/>
              </w:rPr>
              <w:t>0</w:t>
            </w:r>
            <w:r>
              <w:rPr>
                <w:rFonts w:hint="eastAsia"/>
                <w:sz w:val="16"/>
                <w:szCs w:val="16"/>
                <w:lang w:eastAsia="zh-CN"/>
              </w:rPr>
              <w:t>日）</w:t>
            </w:r>
          </w:p>
        </w:tc>
        <w:tc>
          <w:tcPr>
            <w:tcW w:w="923" w:type="dxa"/>
            <w:tcBorders>
              <w:top w:val="single" w:sz="4" w:space="0" w:color="auto"/>
              <w:left w:val="single" w:sz="4" w:space="0" w:color="auto"/>
              <w:bottom w:val="single" w:sz="4" w:space="0" w:color="auto"/>
              <w:right w:val="single" w:sz="4" w:space="0" w:color="auto"/>
            </w:tcBorders>
            <w:shd w:val="clear" w:color="auto" w:fill="C00000"/>
            <w:hideMark/>
          </w:tcPr>
          <w:p w14:paraId="5042F997" w14:textId="77777777" w:rsidR="00F5268B" w:rsidRDefault="00F5268B" w:rsidP="000A510E">
            <w:pPr>
              <w:rPr>
                <w:sz w:val="16"/>
                <w:szCs w:val="16"/>
                <w:lang w:eastAsia="zh-CN"/>
              </w:rPr>
            </w:pPr>
            <w:r>
              <w:rPr>
                <w:rFonts w:hint="eastAsia"/>
                <w:sz w:val="16"/>
                <w:szCs w:val="16"/>
                <w:lang w:eastAsia="zh-CN"/>
              </w:rPr>
              <w:t>相关部门</w:t>
            </w:r>
          </w:p>
        </w:tc>
        <w:tc>
          <w:tcPr>
            <w:tcW w:w="1112" w:type="dxa"/>
            <w:tcBorders>
              <w:top w:val="single" w:sz="4" w:space="0" w:color="auto"/>
              <w:left w:val="single" w:sz="4" w:space="0" w:color="auto"/>
              <w:bottom w:val="single" w:sz="4" w:space="0" w:color="auto"/>
              <w:right w:val="single" w:sz="4" w:space="0" w:color="auto"/>
            </w:tcBorders>
            <w:shd w:val="clear" w:color="auto" w:fill="C00000"/>
            <w:hideMark/>
          </w:tcPr>
          <w:p w14:paraId="346DF876" w14:textId="77777777" w:rsidR="00F5268B" w:rsidRDefault="00F5268B" w:rsidP="000A510E">
            <w:pPr>
              <w:rPr>
                <w:sz w:val="16"/>
                <w:szCs w:val="16"/>
                <w:lang w:eastAsia="zh-CN"/>
              </w:rPr>
            </w:pPr>
            <w:r>
              <w:rPr>
                <w:rFonts w:hint="eastAsia"/>
                <w:sz w:val="16"/>
                <w:szCs w:val="16"/>
                <w:lang w:eastAsia="zh-CN"/>
              </w:rPr>
              <w:t>系统性情景下预计累积现金流入（百万）</w:t>
            </w:r>
          </w:p>
        </w:tc>
        <w:tc>
          <w:tcPr>
            <w:tcW w:w="1114" w:type="dxa"/>
            <w:tcBorders>
              <w:top w:val="single" w:sz="4" w:space="0" w:color="auto"/>
              <w:left w:val="single" w:sz="4" w:space="0" w:color="auto"/>
              <w:bottom w:val="single" w:sz="4" w:space="0" w:color="auto"/>
              <w:right w:val="single" w:sz="4" w:space="0" w:color="auto"/>
            </w:tcBorders>
            <w:shd w:val="clear" w:color="auto" w:fill="C00000"/>
            <w:hideMark/>
          </w:tcPr>
          <w:p w14:paraId="79E1A234" w14:textId="77777777" w:rsidR="00F5268B" w:rsidRDefault="00F5268B" w:rsidP="000A510E">
            <w:pPr>
              <w:rPr>
                <w:sz w:val="16"/>
                <w:szCs w:val="16"/>
                <w:lang w:eastAsia="zh-CN"/>
              </w:rPr>
            </w:pPr>
            <w:r>
              <w:rPr>
                <w:rFonts w:hint="eastAsia"/>
                <w:sz w:val="16"/>
                <w:szCs w:val="16"/>
                <w:lang w:eastAsia="zh-CN"/>
              </w:rPr>
              <w:t>系统性情景下预计完成所需时间（天）</w:t>
            </w:r>
          </w:p>
        </w:tc>
        <w:tc>
          <w:tcPr>
            <w:tcW w:w="1112" w:type="dxa"/>
            <w:tcBorders>
              <w:top w:val="single" w:sz="4" w:space="0" w:color="auto"/>
              <w:left w:val="single" w:sz="4" w:space="0" w:color="auto"/>
              <w:bottom w:val="single" w:sz="4" w:space="0" w:color="auto"/>
              <w:right w:val="single" w:sz="4" w:space="0" w:color="auto"/>
            </w:tcBorders>
            <w:shd w:val="clear" w:color="auto" w:fill="C00000"/>
            <w:hideMark/>
          </w:tcPr>
          <w:p w14:paraId="60188ED6" w14:textId="77777777" w:rsidR="00F5268B" w:rsidRDefault="00F5268B" w:rsidP="000A510E">
            <w:pPr>
              <w:rPr>
                <w:sz w:val="16"/>
                <w:szCs w:val="16"/>
                <w:lang w:eastAsia="zh-CN"/>
              </w:rPr>
            </w:pPr>
            <w:r>
              <w:rPr>
                <w:rFonts w:hint="eastAsia"/>
                <w:sz w:val="16"/>
                <w:szCs w:val="16"/>
                <w:lang w:eastAsia="zh-CN"/>
              </w:rPr>
              <w:t>个体性情景下预计累积现金流入（百万）</w:t>
            </w:r>
          </w:p>
        </w:tc>
        <w:tc>
          <w:tcPr>
            <w:tcW w:w="1114" w:type="dxa"/>
            <w:tcBorders>
              <w:top w:val="single" w:sz="4" w:space="0" w:color="auto"/>
              <w:left w:val="single" w:sz="4" w:space="0" w:color="auto"/>
              <w:bottom w:val="single" w:sz="4" w:space="0" w:color="auto"/>
              <w:right w:val="single" w:sz="4" w:space="0" w:color="auto"/>
            </w:tcBorders>
            <w:shd w:val="clear" w:color="auto" w:fill="C00000"/>
            <w:hideMark/>
          </w:tcPr>
          <w:p w14:paraId="292CA1F4" w14:textId="77777777" w:rsidR="00F5268B" w:rsidRDefault="00F5268B" w:rsidP="000A510E">
            <w:pPr>
              <w:rPr>
                <w:sz w:val="16"/>
                <w:szCs w:val="16"/>
                <w:lang w:eastAsia="zh-CN"/>
              </w:rPr>
            </w:pPr>
            <w:r>
              <w:rPr>
                <w:rFonts w:hint="eastAsia"/>
                <w:sz w:val="16"/>
                <w:szCs w:val="16"/>
                <w:lang w:eastAsia="zh-CN"/>
              </w:rPr>
              <w:t>个体性情景下预计完成所需时间（天）</w:t>
            </w:r>
          </w:p>
        </w:tc>
        <w:tc>
          <w:tcPr>
            <w:tcW w:w="1112" w:type="dxa"/>
            <w:tcBorders>
              <w:top w:val="single" w:sz="4" w:space="0" w:color="auto"/>
              <w:left w:val="single" w:sz="4" w:space="0" w:color="auto"/>
              <w:bottom w:val="single" w:sz="4" w:space="0" w:color="auto"/>
              <w:right w:val="single" w:sz="4" w:space="0" w:color="auto"/>
            </w:tcBorders>
            <w:shd w:val="clear" w:color="auto" w:fill="C00000"/>
            <w:hideMark/>
          </w:tcPr>
          <w:p w14:paraId="304DCAEF" w14:textId="77777777" w:rsidR="00F5268B" w:rsidRDefault="00F5268B" w:rsidP="000A510E">
            <w:pPr>
              <w:rPr>
                <w:sz w:val="16"/>
                <w:szCs w:val="16"/>
                <w:lang w:eastAsia="zh-CN"/>
              </w:rPr>
            </w:pPr>
            <w:r>
              <w:rPr>
                <w:rFonts w:hint="eastAsia"/>
                <w:sz w:val="16"/>
                <w:szCs w:val="16"/>
                <w:lang w:eastAsia="zh-CN"/>
              </w:rPr>
              <w:t>综合情景下预计累积现金流入（百万）</w:t>
            </w:r>
          </w:p>
        </w:tc>
        <w:tc>
          <w:tcPr>
            <w:tcW w:w="1114" w:type="dxa"/>
            <w:tcBorders>
              <w:top w:val="single" w:sz="4" w:space="0" w:color="auto"/>
              <w:left w:val="single" w:sz="4" w:space="0" w:color="auto"/>
              <w:bottom w:val="single" w:sz="4" w:space="0" w:color="auto"/>
              <w:right w:val="single" w:sz="4" w:space="0" w:color="auto"/>
            </w:tcBorders>
            <w:shd w:val="clear" w:color="auto" w:fill="C00000"/>
            <w:hideMark/>
          </w:tcPr>
          <w:p w14:paraId="336EFCA1" w14:textId="77777777" w:rsidR="00F5268B" w:rsidRDefault="00F5268B" w:rsidP="000A510E">
            <w:pPr>
              <w:rPr>
                <w:sz w:val="16"/>
                <w:szCs w:val="16"/>
                <w:lang w:eastAsia="zh-CN"/>
              </w:rPr>
            </w:pPr>
            <w:r>
              <w:rPr>
                <w:rFonts w:hint="eastAsia"/>
                <w:sz w:val="16"/>
                <w:szCs w:val="16"/>
                <w:lang w:eastAsia="zh-CN"/>
              </w:rPr>
              <w:t>综合情景下预计完成所需时间（天）</w:t>
            </w:r>
          </w:p>
        </w:tc>
      </w:tr>
      <w:tr w:rsidR="00F5268B" w14:paraId="24AA2C07"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4A587BC0" w14:textId="77777777" w:rsidR="00F5268B" w:rsidRDefault="00F5268B" w:rsidP="000A510E">
            <w:pPr>
              <w:rPr>
                <w:sz w:val="16"/>
                <w:szCs w:val="16"/>
                <w:lang w:eastAsia="zh-CN"/>
              </w:rPr>
            </w:pPr>
            <w:r>
              <w:rPr>
                <w:rFonts w:hint="eastAsia"/>
                <w:sz w:val="16"/>
                <w:szCs w:val="16"/>
                <w:lang w:eastAsia="zh-CN"/>
              </w:rPr>
              <w:t>获得总行支持</w:t>
            </w:r>
          </w:p>
        </w:tc>
        <w:tc>
          <w:tcPr>
            <w:tcW w:w="923" w:type="dxa"/>
            <w:tcBorders>
              <w:top w:val="single" w:sz="4" w:space="0" w:color="auto"/>
              <w:left w:val="single" w:sz="4" w:space="0" w:color="auto"/>
              <w:bottom w:val="single" w:sz="4" w:space="0" w:color="auto"/>
              <w:right w:val="single" w:sz="4" w:space="0" w:color="auto"/>
            </w:tcBorders>
            <w:hideMark/>
          </w:tcPr>
          <w:p w14:paraId="3F903F87" w14:textId="4CFE0927" w:rsidR="00F5268B" w:rsidRDefault="005510AA" w:rsidP="000A510E">
            <w:pPr>
              <w:rPr>
                <w:sz w:val="16"/>
                <w:szCs w:val="16"/>
                <w:lang w:eastAsia="zh-CN"/>
              </w:rPr>
            </w:pPr>
            <w:r>
              <w:rPr>
                <w:rFonts w:hint="eastAsia"/>
                <w:sz w:val="16"/>
                <w:szCs w:val="16"/>
                <w:lang w:eastAsia="zh-CN"/>
              </w:rPr>
              <w:t>司库</w:t>
            </w:r>
            <w:r>
              <w:rPr>
                <w:rFonts w:hint="eastAsia"/>
                <w:sz w:val="16"/>
                <w:szCs w:val="16"/>
                <w:lang w:eastAsia="zh-CN"/>
              </w:rPr>
              <w:t>/</w:t>
            </w:r>
            <w:r>
              <w:rPr>
                <w:rFonts w:hint="eastAsia"/>
                <w:sz w:val="16"/>
                <w:szCs w:val="16"/>
                <w:lang w:eastAsia="zh-CN"/>
              </w:rPr>
              <w:t>金融</w:t>
            </w:r>
            <w:r w:rsidR="00F5268B">
              <w:rPr>
                <w:rFonts w:hint="eastAsia"/>
                <w:sz w:val="16"/>
                <w:szCs w:val="16"/>
                <w:lang w:eastAsia="zh-CN"/>
              </w:rPr>
              <w:t>市场部</w:t>
            </w:r>
          </w:p>
        </w:tc>
        <w:tc>
          <w:tcPr>
            <w:tcW w:w="1112" w:type="dxa"/>
            <w:tcBorders>
              <w:top w:val="single" w:sz="4" w:space="0" w:color="auto"/>
              <w:left w:val="single" w:sz="4" w:space="0" w:color="auto"/>
              <w:bottom w:val="single" w:sz="4" w:space="0" w:color="auto"/>
              <w:right w:val="single" w:sz="4" w:space="0" w:color="auto"/>
            </w:tcBorders>
            <w:hideMark/>
          </w:tcPr>
          <w:p w14:paraId="1BE20286"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5,000</w:t>
            </w:r>
          </w:p>
        </w:tc>
        <w:tc>
          <w:tcPr>
            <w:tcW w:w="1114" w:type="dxa"/>
            <w:tcBorders>
              <w:top w:val="single" w:sz="4" w:space="0" w:color="auto"/>
              <w:left w:val="single" w:sz="4" w:space="0" w:color="auto"/>
              <w:bottom w:val="single" w:sz="4" w:space="0" w:color="auto"/>
              <w:right w:val="single" w:sz="4" w:space="0" w:color="auto"/>
            </w:tcBorders>
          </w:tcPr>
          <w:p w14:paraId="48879869"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p w14:paraId="14EEC3CC" w14:textId="77777777" w:rsidR="00F5268B" w:rsidRPr="00BA3CE8" w:rsidRDefault="00F5268B" w:rsidP="000A510E">
            <w:pPr>
              <w:rPr>
                <w:rFonts w:ascii="Arial" w:hAnsi="Arial" w:cs="Arial"/>
                <w:sz w:val="16"/>
                <w:szCs w:val="16"/>
                <w:lang w:eastAsia="zh-CN"/>
              </w:rPr>
            </w:pPr>
          </w:p>
        </w:tc>
        <w:tc>
          <w:tcPr>
            <w:tcW w:w="1112" w:type="dxa"/>
            <w:tcBorders>
              <w:top w:val="single" w:sz="4" w:space="0" w:color="auto"/>
              <w:left w:val="single" w:sz="4" w:space="0" w:color="auto"/>
              <w:bottom w:val="single" w:sz="4" w:space="0" w:color="auto"/>
              <w:right w:val="single" w:sz="4" w:space="0" w:color="auto"/>
            </w:tcBorders>
            <w:hideMark/>
          </w:tcPr>
          <w:p w14:paraId="26DA1FCF"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3,500</w:t>
            </w:r>
          </w:p>
        </w:tc>
        <w:tc>
          <w:tcPr>
            <w:tcW w:w="1114" w:type="dxa"/>
            <w:tcBorders>
              <w:top w:val="single" w:sz="4" w:space="0" w:color="auto"/>
              <w:left w:val="single" w:sz="4" w:space="0" w:color="auto"/>
              <w:bottom w:val="single" w:sz="4" w:space="0" w:color="auto"/>
              <w:right w:val="single" w:sz="4" w:space="0" w:color="auto"/>
            </w:tcBorders>
            <w:hideMark/>
          </w:tcPr>
          <w:p w14:paraId="1903129B"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c>
          <w:tcPr>
            <w:tcW w:w="1112" w:type="dxa"/>
            <w:tcBorders>
              <w:top w:val="single" w:sz="4" w:space="0" w:color="auto"/>
              <w:left w:val="single" w:sz="4" w:space="0" w:color="auto"/>
              <w:bottom w:val="single" w:sz="4" w:space="0" w:color="auto"/>
              <w:right w:val="single" w:sz="4" w:space="0" w:color="auto"/>
            </w:tcBorders>
            <w:hideMark/>
          </w:tcPr>
          <w:p w14:paraId="25ED85F3"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3,500</w:t>
            </w:r>
          </w:p>
        </w:tc>
        <w:tc>
          <w:tcPr>
            <w:tcW w:w="1114" w:type="dxa"/>
            <w:tcBorders>
              <w:top w:val="single" w:sz="4" w:space="0" w:color="auto"/>
              <w:left w:val="single" w:sz="4" w:space="0" w:color="auto"/>
              <w:bottom w:val="single" w:sz="4" w:space="0" w:color="auto"/>
              <w:right w:val="single" w:sz="4" w:space="0" w:color="auto"/>
            </w:tcBorders>
            <w:hideMark/>
          </w:tcPr>
          <w:p w14:paraId="24387340"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r>
      <w:tr w:rsidR="00F5268B" w14:paraId="328AC75E"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2F67D0DA" w14:textId="77777777" w:rsidR="00F5268B" w:rsidRDefault="00F5268B" w:rsidP="000A510E">
            <w:pPr>
              <w:rPr>
                <w:sz w:val="16"/>
                <w:szCs w:val="16"/>
                <w:lang w:eastAsia="zh-CN"/>
              </w:rPr>
            </w:pPr>
            <w:r>
              <w:rPr>
                <w:rFonts w:hint="eastAsia"/>
                <w:sz w:val="16"/>
                <w:szCs w:val="16"/>
                <w:lang w:eastAsia="zh-CN"/>
              </w:rPr>
              <w:t>证券回购</w:t>
            </w:r>
          </w:p>
        </w:tc>
        <w:tc>
          <w:tcPr>
            <w:tcW w:w="923" w:type="dxa"/>
            <w:tcBorders>
              <w:top w:val="single" w:sz="4" w:space="0" w:color="auto"/>
              <w:left w:val="single" w:sz="4" w:space="0" w:color="auto"/>
              <w:bottom w:val="single" w:sz="4" w:space="0" w:color="auto"/>
              <w:right w:val="single" w:sz="4" w:space="0" w:color="auto"/>
            </w:tcBorders>
            <w:hideMark/>
          </w:tcPr>
          <w:p w14:paraId="3CC3F989" w14:textId="6FDF0811" w:rsidR="00F5268B" w:rsidRDefault="00F27BB6" w:rsidP="000A510E">
            <w:pPr>
              <w:rPr>
                <w:sz w:val="16"/>
                <w:szCs w:val="16"/>
                <w:lang w:eastAsia="zh-CN"/>
              </w:rPr>
            </w:pPr>
            <w:r>
              <w:rPr>
                <w:rFonts w:hint="eastAsia"/>
                <w:sz w:val="16"/>
                <w:szCs w:val="16"/>
                <w:lang w:eastAsia="zh-CN"/>
              </w:rPr>
              <w:t>金融市场部</w:t>
            </w:r>
          </w:p>
        </w:tc>
        <w:tc>
          <w:tcPr>
            <w:tcW w:w="1112" w:type="dxa"/>
            <w:tcBorders>
              <w:top w:val="single" w:sz="4" w:space="0" w:color="auto"/>
              <w:left w:val="single" w:sz="4" w:space="0" w:color="auto"/>
              <w:bottom w:val="single" w:sz="4" w:space="0" w:color="auto"/>
              <w:right w:val="single" w:sz="4" w:space="0" w:color="auto"/>
            </w:tcBorders>
            <w:hideMark/>
          </w:tcPr>
          <w:p w14:paraId="4548DB67" w14:textId="77777777" w:rsidR="00F5268B" w:rsidRPr="00BA3CE8" w:rsidRDefault="00F5268B" w:rsidP="000A510E">
            <w:pPr>
              <w:rPr>
                <w:rFonts w:ascii="Arial" w:hAnsi="Arial" w:cs="Arial"/>
                <w:sz w:val="16"/>
                <w:szCs w:val="16"/>
                <w:lang w:eastAsia="zh-CN"/>
              </w:rPr>
            </w:pPr>
            <w:r>
              <w:rPr>
                <w:rFonts w:ascii="Arial" w:hAnsi="Arial" w:cs="Arial"/>
                <w:sz w:val="16"/>
                <w:szCs w:val="16"/>
                <w:lang w:eastAsia="zh-CN"/>
              </w:rPr>
              <w:t>2,5</w:t>
            </w:r>
            <w:r w:rsidRPr="00BA3CE8">
              <w:rPr>
                <w:rFonts w:ascii="Arial" w:hAnsi="Arial" w:cs="Arial"/>
                <w:sz w:val="16"/>
                <w:szCs w:val="16"/>
                <w:lang w:eastAsia="zh-CN"/>
              </w:rPr>
              <w:t>00</w:t>
            </w:r>
          </w:p>
        </w:tc>
        <w:tc>
          <w:tcPr>
            <w:tcW w:w="1114" w:type="dxa"/>
            <w:tcBorders>
              <w:top w:val="single" w:sz="4" w:space="0" w:color="auto"/>
              <w:left w:val="single" w:sz="4" w:space="0" w:color="auto"/>
              <w:bottom w:val="single" w:sz="4" w:space="0" w:color="auto"/>
              <w:right w:val="single" w:sz="4" w:space="0" w:color="auto"/>
            </w:tcBorders>
            <w:hideMark/>
          </w:tcPr>
          <w:p w14:paraId="1715E812" w14:textId="53F60087" w:rsidR="00F5268B" w:rsidRPr="00BA3CE8" w:rsidRDefault="00007A68" w:rsidP="000A510E">
            <w:pPr>
              <w:rPr>
                <w:rFonts w:ascii="Arial" w:hAnsi="Arial" w:cs="Arial"/>
                <w:sz w:val="16"/>
                <w:szCs w:val="16"/>
                <w:lang w:eastAsia="zh-CN"/>
              </w:rPr>
            </w:pPr>
            <w:r>
              <w:rPr>
                <w:rFonts w:ascii="Arial" w:hAnsi="Arial" w:cs="Arial"/>
                <w:sz w:val="16"/>
                <w:szCs w:val="16"/>
                <w:lang w:eastAsia="zh-CN"/>
              </w:rPr>
              <w:t>2</w:t>
            </w:r>
          </w:p>
        </w:tc>
        <w:tc>
          <w:tcPr>
            <w:tcW w:w="1112" w:type="dxa"/>
            <w:tcBorders>
              <w:top w:val="single" w:sz="4" w:space="0" w:color="auto"/>
              <w:left w:val="single" w:sz="4" w:space="0" w:color="auto"/>
              <w:bottom w:val="single" w:sz="4" w:space="0" w:color="auto"/>
              <w:right w:val="single" w:sz="4" w:space="0" w:color="auto"/>
            </w:tcBorders>
            <w:hideMark/>
          </w:tcPr>
          <w:p w14:paraId="3E74B25C" w14:textId="77777777" w:rsidR="00F5268B" w:rsidRPr="00BA3CE8" w:rsidRDefault="00F5268B" w:rsidP="000A510E">
            <w:pPr>
              <w:rPr>
                <w:rFonts w:ascii="Arial" w:hAnsi="Arial" w:cs="Arial"/>
                <w:sz w:val="16"/>
                <w:szCs w:val="16"/>
                <w:lang w:eastAsia="zh-CN"/>
              </w:rPr>
            </w:pPr>
            <w:r>
              <w:rPr>
                <w:rFonts w:ascii="Arial" w:hAnsi="Arial" w:cs="Arial"/>
                <w:sz w:val="16"/>
                <w:szCs w:val="16"/>
                <w:lang w:eastAsia="zh-CN"/>
              </w:rPr>
              <w:t>2,000</w:t>
            </w:r>
          </w:p>
        </w:tc>
        <w:tc>
          <w:tcPr>
            <w:tcW w:w="1114" w:type="dxa"/>
            <w:tcBorders>
              <w:top w:val="single" w:sz="4" w:space="0" w:color="auto"/>
              <w:left w:val="single" w:sz="4" w:space="0" w:color="auto"/>
              <w:bottom w:val="single" w:sz="4" w:space="0" w:color="auto"/>
              <w:right w:val="single" w:sz="4" w:space="0" w:color="auto"/>
            </w:tcBorders>
            <w:hideMark/>
          </w:tcPr>
          <w:p w14:paraId="1DEB59A0"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p>
        </w:tc>
        <w:tc>
          <w:tcPr>
            <w:tcW w:w="1112" w:type="dxa"/>
            <w:tcBorders>
              <w:top w:val="single" w:sz="4" w:space="0" w:color="auto"/>
              <w:left w:val="single" w:sz="4" w:space="0" w:color="auto"/>
              <w:bottom w:val="single" w:sz="4" w:space="0" w:color="auto"/>
              <w:right w:val="single" w:sz="4" w:space="0" w:color="auto"/>
            </w:tcBorders>
            <w:hideMark/>
          </w:tcPr>
          <w:p w14:paraId="68DA1FAC" w14:textId="77777777" w:rsidR="00F5268B" w:rsidRPr="00BA3CE8" w:rsidRDefault="00F5268B" w:rsidP="000A510E">
            <w:pPr>
              <w:rPr>
                <w:rFonts w:ascii="Arial" w:hAnsi="Arial" w:cs="Arial"/>
                <w:sz w:val="16"/>
                <w:szCs w:val="16"/>
                <w:lang w:eastAsia="zh-CN"/>
              </w:rPr>
            </w:pPr>
            <w:r>
              <w:rPr>
                <w:rFonts w:ascii="Arial" w:hAnsi="Arial" w:cs="Arial"/>
                <w:sz w:val="16"/>
                <w:szCs w:val="16"/>
                <w:lang w:eastAsia="zh-CN"/>
              </w:rPr>
              <w:t>2,000</w:t>
            </w:r>
          </w:p>
        </w:tc>
        <w:tc>
          <w:tcPr>
            <w:tcW w:w="1114" w:type="dxa"/>
            <w:tcBorders>
              <w:top w:val="single" w:sz="4" w:space="0" w:color="auto"/>
              <w:left w:val="single" w:sz="4" w:space="0" w:color="auto"/>
              <w:bottom w:val="single" w:sz="4" w:space="0" w:color="auto"/>
              <w:right w:val="single" w:sz="4" w:space="0" w:color="auto"/>
            </w:tcBorders>
            <w:hideMark/>
          </w:tcPr>
          <w:p w14:paraId="12FDED71"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p>
        </w:tc>
      </w:tr>
      <w:tr w:rsidR="00F5268B" w14:paraId="0E2FAA9A"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110F2749" w14:textId="77777777" w:rsidR="00F5268B" w:rsidRDefault="00F5268B" w:rsidP="000A510E">
            <w:pPr>
              <w:rPr>
                <w:sz w:val="16"/>
                <w:szCs w:val="16"/>
                <w:lang w:eastAsia="zh-CN"/>
              </w:rPr>
            </w:pPr>
            <w:r>
              <w:rPr>
                <w:rFonts w:hint="eastAsia"/>
                <w:sz w:val="16"/>
                <w:szCs w:val="16"/>
                <w:lang w:eastAsia="zh-CN"/>
              </w:rPr>
              <w:t>提高批发市场融资金额</w:t>
            </w:r>
          </w:p>
        </w:tc>
        <w:tc>
          <w:tcPr>
            <w:tcW w:w="923" w:type="dxa"/>
            <w:tcBorders>
              <w:top w:val="single" w:sz="4" w:space="0" w:color="auto"/>
              <w:left w:val="single" w:sz="4" w:space="0" w:color="auto"/>
              <w:bottom w:val="single" w:sz="4" w:space="0" w:color="auto"/>
              <w:right w:val="single" w:sz="4" w:space="0" w:color="auto"/>
            </w:tcBorders>
            <w:hideMark/>
          </w:tcPr>
          <w:p w14:paraId="0D62CF99" w14:textId="333899E3" w:rsidR="00F5268B" w:rsidRDefault="005510AA" w:rsidP="000A510E">
            <w:pPr>
              <w:rPr>
                <w:sz w:val="16"/>
                <w:szCs w:val="16"/>
                <w:lang w:eastAsia="zh-CN"/>
              </w:rPr>
            </w:pPr>
            <w:r>
              <w:rPr>
                <w:rFonts w:hint="eastAsia"/>
                <w:sz w:val="16"/>
                <w:szCs w:val="16"/>
                <w:lang w:eastAsia="zh-CN"/>
              </w:rPr>
              <w:t>金融</w:t>
            </w:r>
            <w:r w:rsidR="00F5268B">
              <w:rPr>
                <w:rFonts w:hint="eastAsia"/>
                <w:sz w:val="16"/>
                <w:szCs w:val="16"/>
                <w:lang w:eastAsia="zh-CN"/>
              </w:rPr>
              <w:t>市场部</w:t>
            </w:r>
          </w:p>
        </w:tc>
        <w:tc>
          <w:tcPr>
            <w:tcW w:w="1112" w:type="dxa"/>
            <w:tcBorders>
              <w:top w:val="single" w:sz="4" w:space="0" w:color="auto"/>
              <w:left w:val="single" w:sz="4" w:space="0" w:color="auto"/>
              <w:bottom w:val="single" w:sz="4" w:space="0" w:color="auto"/>
              <w:right w:val="single" w:sz="4" w:space="0" w:color="auto"/>
            </w:tcBorders>
            <w:hideMark/>
          </w:tcPr>
          <w:p w14:paraId="22C2DD47"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r>
              <w:rPr>
                <w:rFonts w:ascii="Arial" w:hAnsi="Arial" w:cs="Arial" w:hint="eastAsia"/>
                <w:sz w:val="16"/>
                <w:szCs w:val="16"/>
                <w:lang w:eastAsia="zh-CN"/>
              </w:rPr>
              <w:t>2</w:t>
            </w:r>
            <w:r w:rsidRPr="00BA3CE8">
              <w:rPr>
                <w:rFonts w:ascii="Arial" w:hAnsi="Arial" w:cs="Arial"/>
                <w:sz w:val="16"/>
                <w:szCs w:val="16"/>
                <w:lang w:eastAsia="zh-CN"/>
              </w:rPr>
              <w:t>00</w:t>
            </w:r>
          </w:p>
        </w:tc>
        <w:tc>
          <w:tcPr>
            <w:tcW w:w="1114" w:type="dxa"/>
            <w:tcBorders>
              <w:top w:val="single" w:sz="4" w:space="0" w:color="auto"/>
              <w:left w:val="single" w:sz="4" w:space="0" w:color="auto"/>
              <w:bottom w:val="single" w:sz="4" w:space="0" w:color="auto"/>
              <w:right w:val="single" w:sz="4" w:space="0" w:color="auto"/>
            </w:tcBorders>
            <w:hideMark/>
          </w:tcPr>
          <w:p w14:paraId="28AFA537"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c>
          <w:tcPr>
            <w:tcW w:w="1112" w:type="dxa"/>
            <w:tcBorders>
              <w:top w:val="single" w:sz="4" w:space="0" w:color="auto"/>
              <w:left w:val="single" w:sz="4" w:space="0" w:color="auto"/>
              <w:bottom w:val="single" w:sz="4" w:space="0" w:color="auto"/>
              <w:right w:val="single" w:sz="4" w:space="0" w:color="auto"/>
            </w:tcBorders>
            <w:hideMark/>
          </w:tcPr>
          <w:p w14:paraId="75620033"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w:t>
            </w:r>
            <w:r>
              <w:rPr>
                <w:rFonts w:ascii="Arial" w:hAnsi="Arial" w:cs="Arial" w:hint="eastAsia"/>
                <w:sz w:val="16"/>
                <w:szCs w:val="16"/>
                <w:lang w:eastAsia="zh-CN"/>
              </w:rPr>
              <w:t>1</w:t>
            </w:r>
            <w:r w:rsidRPr="00BA3CE8">
              <w:rPr>
                <w:rFonts w:ascii="Arial" w:hAnsi="Arial" w:cs="Arial"/>
                <w:sz w:val="16"/>
                <w:szCs w:val="16"/>
                <w:lang w:eastAsia="zh-CN"/>
              </w:rPr>
              <w:t>00</w:t>
            </w:r>
          </w:p>
        </w:tc>
        <w:tc>
          <w:tcPr>
            <w:tcW w:w="1114" w:type="dxa"/>
            <w:tcBorders>
              <w:top w:val="single" w:sz="4" w:space="0" w:color="auto"/>
              <w:left w:val="single" w:sz="4" w:space="0" w:color="auto"/>
              <w:bottom w:val="single" w:sz="4" w:space="0" w:color="auto"/>
              <w:right w:val="single" w:sz="4" w:space="0" w:color="auto"/>
            </w:tcBorders>
            <w:hideMark/>
          </w:tcPr>
          <w:p w14:paraId="4BAEA0D5"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c>
          <w:tcPr>
            <w:tcW w:w="1112" w:type="dxa"/>
            <w:tcBorders>
              <w:top w:val="single" w:sz="4" w:space="0" w:color="auto"/>
              <w:left w:val="single" w:sz="4" w:space="0" w:color="auto"/>
              <w:bottom w:val="single" w:sz="4" w:space="0" w:color="auto"/>
              <w:right w:val="single" w:sz="4" w:space="0" w:color="auto"/>
            </w:tcBorders>
            <w:hideMark/>
          </w:tcPr>
          <w:p w14:paraId="055CF269"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w:t>
            </w:r>
            <w:r>
              <w:rPr>
                <w:rFonts w:ascii="Arial" w:hAnsi="Arial" w:cs="Arial" w:hint="eastAsia"/>
                <w:sz w:val="16"/>
                <w:szCs w:val="16"/>
                <w:lang w:eastAsia="zh-CN"/>
              </w:rPr>
              <w:t>1</w:t>
            </w:r>
            <w:r w:rsidRPr="00BA3CE8">
              <w:rPr>
                <w:rFonts w:ascii="Arial" w:hAnsi="Arial" w:cs="Arial"/>
                <w:sz w:val="16"/>
                <w:szCs w:val="16"/>
                <w:lang w:eastAsia="zh-CN"/>
              </w:rPr>
              <w:t>00</w:t>
            </w:r>
          </w:p>
        </w:tc>
        <w:tc>
          <w:tcPr>
            <w:tcW w:w="1114" w:type="dxa"/>
            <w:tcBorders>
              <w:top w:val="single" w:sz="4" w:space="0" w:color="auto"/>
              <w:left w:val="single" w:sz="4" w:space="0" w:color="auto"/>
              <w:bottom w:val="single" w:sz="4" w:space="0" w:color="auto"/>
              <w:right w:val="single" w:sz="4" w:space="0" w:color="auto"/>
            </w:tcBorders>
            <w:hideMark/>
          </w:tcPr>
          <w:p w14:paraId="59CC5041"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r>
      <w:tr w:rsidR="00F5268B" w14:paraId="15DF1862"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55B09961" w14:textId="1D7460A6" w:rsidR="00F5268B" w:rsidRDefault="00F27BB6" w:rsidP="000A510E">
            <w:pPr>
              <w:rPr>
                <w:sz w:val="16"/>
                <w:szCs w:val="16"/>
                <w:lang w:eastAsia="zh-CN"/>
              </w:rPr>
            </w:pPr>
            <w:r>
              <w:rPr>
                <w:rFonts w:hint="eastAsia"/>
                <w:sz w:val="16"/>
                <w:szCs w:val="16"/>
                <w:lang w:eastAsia="zh-CN"/>
              </w:rPr>
              <w:t>金融市场部</w:t>
            </w:r>
            <w:r w:rsidR="00F5268B">
              <w:rPr>
                <w:rFonts w:hint="eastAsia"/>
                <w:sz w:val="16"/>
                <w:szCs w:val="16"/>
                <w:lang w:eastAsia="zh-CN"/>
              </w:rPr>
              <w:t>暂停定期拆放</w:t>
            </w:r>
          </w:p>
        </w:tc>
        <w:tc>
          <w:tcPr>
            <w:tcW w:w="923" w:type="dxa"/>
            <w:tcBorders>
              <w:top w:val="single" w:sz="4" w:space="0" w:color="auto"/>
              <w:left w:val="single" w:sz="4" w:space="0" w:color="auto"/>
              <w:bottom w:val="single" w:sz="4" w:space="0" w:color="auto"/>
              <w:right w:val="single" w:sz="4" w:space="0" w:color="auto"/>
            </w:tcBorders>
            <w:hideMark/>
          </w:tcPr>
          <w:p w14:paraId="72F90A5B" w14:textId="3A18AC57" w:rsidR="00F5268B" w:rsidRDefault="00F27BB6" w:rsidP="000A510E">
            <w:pPr>
              <w:rPr>
                <w:sz w:val="16"/>
                <w:szCs w:val="16"/>
                <w:lang w:eastAsia="zh-CN"/>
              </w:rPr>
            </w:pPr>
            <w:r>
              <w:rPr>
                <w:rFonts w:hint="eastAsia"/>
                <w:sz w:val="16"/>
                <w:szCs w:val="16"/>
                <w:lang w:eastAsia="zh-CN"/>
              </w:rPr>
              <w:t>金融市场部</w:t>
            </w:r>
          </w:p>
        </w:tc>
        <w:tc>
          <w:tcPr>
            <w:tcW w:w="1112" w:type="dxa"/>
            <w:tcBorders>
              <w:top w:val="single" w:sz="4" w:space="0" w:color="auto"/>
              <w:left w:val="single" w:sz="4" w:space="0" w:color="auto"/>
              <w:bottom w:val="single" w:sz="4" w:space="0" w:color="auto"/>
              <w:right w:val="single" w:sz="4" w:space="0" w:color="auto"/>
            </w:tcBorders>
            <w:hideMark/>
          </w:tcPr>
          <w:p w14:paraId="570F4962"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14" w:type="dxa"/>
            <w:tcBorders>
              <w:top w:val="single" w:sz="4" w:space="0" w:color="auto"/>
              <w:left w:val="single" w:sz="4" w:space="0" w:color="auto"/>
              <w:bottom w:val="single" w:sz="4" w:space="0" w:color="auto"/>
              <w:right w:val="single" w:sz="4" w:space="0" w:color="auto"/>
            </w:tcBorders>
            <w:hideMark/>
          </w:tcPr>
          <w:p w14:paraId="007F060E"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12" w:type="dxa"/>
            <w:tcBorders>
              <w:top w:val="single" w:sz="4" w:space="0" w:color="auto"/>
              <w:left w:val="single" w:sz="4" w:space="0" w:color="auto"/>
              <w:bottom w:val="single" w:sz="4" w:space="0" w:color="auto"/>
              <w:right w:val="single" w:sz="4" w:space="0" w:color="auto"/>
            </w:tcBorders>
            <w:hideMark/>
          </w:tcPr>
          <w:p w14:paraId="2417E536"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14" w:type="dxa"/>
            <w:tcBorders>
              <w:top w:val="single" w:sz="4" w:space="0" w:color="auto"/>
              <w:left w:val="single" w:sz="4" w:space="0" w:color="auto"/>
              <w:bottom w:val="single" w:sz="4" w:space="0" w:color="auto"/>
              <w:right w:val="single" w:sz="4" w:space="0" w:color="auto"/>
            </w:tcBorders>
            <w:hideMark/>
          </w:tcPr>
          <w:p w14:paraId="43C0FCD8"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12" w:type="dxa"/>
            <w:tcBorders>
              <w:top w:val="single" w:sz="4" w:space="0" w:color="auto"/>
              <w:left w:val="single" w:sz="4" w:space="0" w:color="auto"/>
              <w:bottom w:val="single" w:sz="4" w:space="0" w:color="auto"/>
              <w:right w:val="single" w:sz="4" w:space="0" w:color="auto"/>
            </w:tcBorders>
            <w:hideMark/>
          </w:tcPr>
          <w:p w14:paraId="5DB0C099"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14" w:type="dxa"/>
            <w:tcBorders>
              <w:top w:val="single" w:sz="4" w:space="0" w:color="auto"/>
              <w:left w:val="single" w:sz="4" w:space="0" w:color="auto"/>
              <w:bottom w:val="single" w:sz="4" w:space="0" w:color="auto"/>
              <w:right w:val="single" w:sz="4" w:space="0" w:color="auto"/>
            </w:tcBorders>
            <w:hideMark/>
          </w:tcPr>
          <w:p w14:paraId="60D992BC"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r>
      <w:tr w:rsidR="00CD4529" w14:paraId="4CD0DA0F"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2AB7122A" w14:textId="77777777" w:rsidR="00CD4529" w:rsidRDefault="00CD4529" w:rsidP="00CD4529">
            <w:pPr>
              <w:rPr>
                <w:sz w:val="16"/>
                <w:szCs w:val="16"/>
                <w:lang w:eastAsia="zh-CN"/>
              </w:rPr>
            </w:pPr>
            <w:r>
              <w:rPr>
                <w:rFonts w:hint="eastAsia"/>
                <w:sz w:val="16"/>
                <w:szCs w:val="16"/>
                <w:lang w:eastAsia="zh-CN"/>
              </w:rPr>
              <w:t>调整或卖出投资组合增加流动性</w:t>
            </w:r>
          </w:p>
        </w:tc>
        <w:tc>
          <w:tcPr>
            <w:tcW w:w="923" w:type="dxa"/>
            <w:tcBorders>
              <w:top w:val="single" w:sz="4" w:space="0" w:color="auto"/>
              <w:left w:val="single" w:sz="4" w:space="0" w:color="auto"/>
              <w:bottom w:val="single" w:sz="4" w:space="0" w:color="auto"/>
              <w:right w:val="single" w:sz="4" w:space="0" w:color="auto"/>
            </w:tcBorders>
            <w:hideMark/>
          </w:tcPr>
          <w:p w14:paraId="4C408F54" w14:textId="7519587F" w:rsidR="00CD4529" w:rsidRDefault="00F27BB6" w:rsidP="00CD4529">
            <w:pPr>
              <w:rPr>
                <w:sz w:val="16"/>
                <w:szCs w:val="16"/>
                <w:lang w:eastAsia="zh-CN"/>
              </w:rPr>
            </w:pPr>
            <w:r>
              <w:rPr>
                <w:rFonts w:hint="eastAsia"/>
                <w:sz w:val="16"/>
                <w:szCs w:val="16"/>
                <w:lang w:eastAsia="zh-CN"/>
              </w:rPr>
              <w:t>金融市场部</w:t>
            </w:r>
          </w:p>
        </w:tc>
        <w:tc>
          <w:tcPr>
            <w:tcW w:w="1112" w:type="dxa"/>
            <w:tcBorders>
              <w:top w:val="single" w:sz="4" w:space="0" w:color="auto"/>
              <w:left w:val="single" w:sz="4" w:space="0" w:color="auto"/>
              <w:bottom w:val="single" w:sz="4" w:space="0" w:color="auto"/>
              <w:right w:val="single" w:sz="4" w:space="0" w:color="auto"/>
            </w:tcBorders>
            <w:hideMark/>
          </w:tcPr>
          <w:p w14:paraId="63C75A96" w14:textId="2EB03E0A" w:rsidR="00CD4529" w:rsidRPr="00BA3CE8" w:rsidRDefault="00CD4529" w:rsidP="00CD4529">
            <w:pPr>
              <w:rPr>
                <w:rFonts w:ascii="Arial" w:hAnsi="Arial" w:cs="Arial"/>
                <w:sz w:val="16"/>
                <w:szCs w:val="16"/>
                <w:lang w:eastAsia="zh-CN"/>
              </w:rPr>
            </w:pPr>
            <w:r>
              <w:rPr>
                <w:rFonts w:ascii="Arial" w:hAnsi="Arial" w:cs="Arial"/>
                <w:sz w:val="16"/>
                <w:szCs w:val="16"/>
                <w:lang w:eastAsia="zh-CN"/>
              </w:rPr>
              <w:t>2,200</w:t>
            </w:r>
          </w:p>
        </w:tc>
        <w:tc>
          <w:tcPr>
            <w:tcW w:w="1114" w:type="dxa"/>
            <w:tcBorders>
              <w:top w:val="single" w:sz="4" w:space="0" w:color="auto"/>
              <w:left w:val="single" w:sz="4" w:space="0" w:color="auto"/>
              <w:bottom w:val="single" w:sz="4" w:space="0" w:color="auto"/>
              <w:right w:val="single" w:sz="4" w:space="0" w:color="auto"/>
            </w:tcBorders>
            <w:hideMark/>
          </w:tcPr>
          <w:p w14:paraId="71EB1ADC" w14:textId="3A48E145"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5</w:t>
            </w:r>
          </w:p>
        </w:tc>
        <w:tc>
          <w:tcPr>
            <w:tcW w:w="1112" w:type="dxa"/>
            <w:tcBorders>
              <w:top w:val="single" w:sz="4" w:space="0" w:color="auto"/>
              <w:left w:val="single" w:sz="4" w:space="0" w:color="auto"/>
              <w:bottom w:val="single" w:sz="4" w:space="0" w:color="auto"/>
              <w:right w:val="single" w:sz="4" w:space="0" w:color="auto"/>
            </w:tcBorders>
            <w:hideMark/>
          </w:tcPr>
          <w:p w14:paraId="6372591D" w14:textId="18F6F387" w:rsidR="00CD4529" w:rsidRPr="00BA3CE8" w:rsidRDefault="00CD4529" w:rsidP="00CD4529">
            <w:pPr>
              <w:rPr>
                <w:rFonts w:ascii="Arial" w:hAnsi="Arial" w:cs="Arial"/>
                <w:sz w:val="16"/>
                <w:szCs w:val="16"/>
                <w:lang w:eastAsia="zh-CN"/>
              </w:rPr>
            </w:pPr>
            <w:r>
              <w:rPr>
                <w:rFonts w:ascii="Arial" w:hAnsi="Arial" w:cs="Arial"/>
                <w:sz w:val="16"/>
                <w:szCs w:val="16"/>
                <w:lang w:eastAsia="zh-CN"/>
              </w:rPr>
              <w:t>2,200</w:t>
            </w:r>
          </w:p>
        </w:tc>
        <w:tc>
          <w:tcPr>
            <w:tcW w:w="1114" w:type="dxa"/>
            <w:tcBorders>
              <w:top w:val="single" w:sz="4" w:space="0" w:color="auto"/>
              <w:left w:val="single" w:sz="4" w:space="0" w:color="auto"/>
              <w:bottom w:val="single" w:sz="4" w:space="0" w:color="auto"/>
              <w:right w:val="single" w:sz="4" w:space="0" w:color="auto"/>
            </w:tcBorders>
            <w:hideMark/>
          </w:tcPr>
          <w:p w14:paraId="34D19CA8" w14:textId="54E94541"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5</w:t>
            </w:r>
          </w:p>
        </w:tc>
        <w:tc>
          <w:tcPr>
            <w:tcW w:w="1112" w:type="dxa"/>
            <w:tcBorders>
              <w:top w:val="single" w:sz="4" w:space="0" w:color="auto"/>
              <w:left w:val="single" w:sz="4" w:space="0" w:color="auto"/>
              <w:bottom w:val="single" w:sz="4" w:space="0" w:color="auto"/>
              <w:right w:val="single" w:sz="4" w:space="0" w:color="auto"/>
            </w:tcBorders>
            <w:hideMark/>
          </w:tcPr>
          <w:p w14:paraId="68739AD1" w14:textId="1412A5D5"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1,800</w:t>
            </w:r>
          </w:p>
        </w:tc>
        <w:tc>
          <w:tcPr>
            <w:tcW w:w="1114" w:type="dxa"/>
            <w:tcBorders>
              <w:top w:val="single" w:sz="4" w:space="0" w:color="auto"/>
              <w:left w:val="single" w:sz="4" w:space="0" w:color="auto"/>
              <w:bottom w:val="single" w:sz="4" w:space="0" w:color="auto"/>
              <w:right w:val="single" w:sz="4" w:space="0" w:color="auto"/>
            </w:tcBorders>
            <w:hideMark/>
          </w:tcPr>
          <w:p w14:paraId="36073033" w14:textId="2A70A05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5</w:t>
            </w:r>
          </w:p>
        </w:tc>
      </w:tr>
      <w:tr w:rsidR="00CD4529" w14:paraId="13CA2763"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034A60DF" w14:textId="6B731B33" w:rsidR="00CD4529" w:rsidRDefault="00CD4529" w:rsidP="00CD4529">
            <w:pPr>
              <w:rPr>
                <w:sz w:val="16"/>
                <w:szCs w:val="16"/>
                <w:lang w:eastAsia="zh-CN"/>
              </w:rPr>
            </w:pPr>
            <w:r>
              <w:rPr>
                <w:rFonts w:hint="eastAsia"/>
                <w:sz w:val="16"/>
                <w:szCs w:val="16"/>
                <w:lang w:eastAsia="zh-CN"/>
              </w:rPr>
              <w:t>贷款</w:t>
            </w:r>
            <w:r w:rsidR="00E70586">
              <w:rPr>
                <w:rFonts w:hint="eastAsia"/>
                <w:sz w:val="16"/>
                <w:szCs w:val="16"/>
                <w:lang w:eastAsia="zh-CN"/>
              </w:rPr>
              <w:t>及便利</w:t>
            </w:r>
            <w:r>
              <w:rPr>
                <w:rFonts w:hint="eastAsia"/>
                <w:sz w:val="16"/>
                <w:szCs w:val="16"/>
                <w:lang w:eastAsia="zh-CN"/>
              </w:rPr>
              <w:t>暂停发放</w:t>
            </w:r>
          </w:p>
        </w:tc>
        <w:tc>
          <w:tcPr>
            <w:tcW w:w="923" w:type="dxa"/>
            <w:tcBorders>
              <w:top w:val="single" w:sz="4" w:space="0" w:color="auto"/>
              <w:left w:val="single" w:sz="4" w:space="0" w:color="auto"/>
              <w:bottom w:val="single" w:sz="4" w:space="0" w:color="auto"/>
              <w:right w:val="single" w:sz="4" w:space="0" w:color="auto"/>
            </w:tcBorders>
            <w:hideMark/>
          </w:tcPr>
          <w:p w14:paraId="5773024F" w14:textId="77777777" w:rsidR="00CD4529" w:rsidRDefault="00CD4529" w:rsidP="00CD4529">
            <w:pPr>
              <w:rPr>
                <w:sz w:val="16"/>
                <w:szCs w:val="16"/>
                <w:lang w:eastAsia="zh-CN"/>
              </w:rPr>
            </w:pPr>
            <w:r>
              <w:rPr>
                <w:rFonts w:hint="eastAsia"/>
                <w:sz w:val="16"/>
                <w:szCs w:val="16"/>
                <w:lang w:eastAsia="zh-CN"/>
              </w:rPr>
              <w:t>公司业务部</w:t>
            </w:r>
          </w:p>
        </w:tc>
        <w:tc>
          <w:tcPr>
            <w:tcW w:w="1112" w:type="dxa"/>
            <w:tcBorders>
              <w:top w:val="single" w:sz="4" w:space="0" w:color="auto"/>
              <w:left w:val="single" w:sz="4" w:space="0" w:color="auto"/>
              <w:bottom w:val="single" w:sz="4" w:space="0" w:color="auto"/>
              <w:right w:val="single" w:sz="4" w:space="0" w:color="auto"/>
            </w:tcBorders>
            <w:hideMark/>
          </w:tcPr>
          <w:p w14:paraId="722C6C7C" w14:textId="39E7638C" w:rsidR="00CD4529" w:rsidRPr="00BA3CE8" w:rsidRDefault="00007A68" w:rsidP="00CD4529">
            <w:pPr>
              <w:rPr>
                <w:rFonts w:ascii="Arial" w:hAnsi="Arial" w:cs="Arial"/>
                <w:sz w:val="16"/>
                <w:szCs w:val="16"/>
                <w:lang w:eastAsia="zh-CN"/>
              </w:rPr>
            </w:pPr>
            <w:r>
              <w:rPr>
                <w:rFonts w:ascii="Arial" w:hAnsi="Arial" w:cs="Arial"/>
                <w:sz w:val="16"/>
                <w:szCs w:val="16"/>
                <w:lang w:eastAsia="zh-CN"/>
              </w:rPr>
              <w:t>50</w:t>
            </w:r>
          </w:p>
        </w:tc>
        <w:tc>
          <w:tcPr>
            <w:tcW w:w="1114" w:type="dxa"/>
            <w:tcBorders>
              <w:top w:val="single" w:sz="4" w:space="0" w:color="auto"/>
              <w:left w:val="single" w:sz="4" w:space="0" w:color="auto"/>
              <w:bottom w:val="single" w:sz="4" w:space="0" w:color="auto"/>
              <w:right w:val="single" w:sz="4" w:space="0" w:color="auto"/>
            </w:tcBorders>
            <w:hideMark/>
          </w:tcPr>
          <w:p w14:paraId="2D4AD572" w14:textId="22522EC5" w:rsidR="00CD4529" w:rsidRPr="00BA3CE8" w:rsidRDefault="00CD4529" w:rsidP="00CD4529">
            <w:pPr>
              <w:rPr>
                <w:rFonts w:ascii="Arial" w:hAnsi="Arial" w:cs="Arial"/>
                <w:sz w:val="16"/>
                <w:szCs w:val="16"/>
                <w:lang w:eastAsia="zh-CN"/>
              </w:rPr>
            </w:pPr>
            <w:r>
              <w:rPr>
                <w:rFonts w:ascii="Arial" w:hAnsi="Arial" w:cs="Arial"/>
                <w:sz w:val="16"/>
                <w:szCs w:val="16"/>
                <w:lang w:eastAsia="zh-CN"/>
              </w:rPr>
              <w:t>90</w:t>
            </w:r>
          </w:p>
        </w:tc>
        <w:tc>
          <w:tcPr>
            <w:tcW w:w="1112" w:type="dxa"/>
            <w:tcBorders>
              <w:top w:val="single" w:sz="4" w:space="0" w:color="auto"/>
              <w:left w:val="single" w:sz="4" w:space="0" w:color="auto"/>
              <w:bottom w:val="single" w:sz="4" w:space="0" w:color="auto"/>
              <w:right w:val="single" w:sz="4" w:space="0" w:color="auto"/>
            </w:tcBorders>
            <w:hideMark/>
          </w:tcPr>
          <w:p w14:paraId="2AEB4EC2" w14:textId="7CE2BA9D" w:rsidR="00CD4529" w:rsidRPr="00BA3CE8" w:rsidRDefault="00007A68" w:rsidP="00CD4529">
            <w:pPr>
              <w:rPr>
                <w:rFonts w:ascii="Arial" w:hAnsi="Arial" w:cs="Arial"/>
                <w:sz w:val="16"/>
                <w:szCs w:val="16"/>
                <w:lang w:eastAsia="zh-CN"/>
              </w:rPr>
            </w:pPr>
            <w:r>
              <w:rPr>
                <w:rFonts w:ascii="Arial" w:hAnsi="Arial" w:cs="Arial"/>
                <w:sz w:val="16"/>
                <w:szCs w:val="16"/>
                <w:lang w:eastAsia="zh-CN"/>
              </w:rPr>
              <w:t>50</w:t>
            </w:r>
          </w:p>
        </w:tc>
        <w:tc>
          <w:tcPr>
            <w:tcW w:w="1114" w:type="dxa"/>
            <w:tcBorders>
              <w:top w:val="single" w:sz="4" w:space="0" w:color="auto"/>
              <w:left w:val="single" w:sz="4" w:space="0" w:color="auto"/>
              <w:bottom w:val="single" w:sz="4" w:space="0" w:color="auto"/>
              <w:right w:val="single" w:sz="4" w:space="0" w:color="auto"/>
            </w:tcBorders>
            <w:hideMark/>
          </w:tcPr>
          <w:p w14:paraId="203921E0" w14:textId="3333F2AC" w:rsidR="00CD4529" w:rsidRPr="00BA3CE8" w:rsidRDefault="00CD4529" w:rsidP="00CD4529">
            <w:pPr>
              <w:rPr>
                <w:rFonts w:ascii="Arial" w:hAnsi="Arial" w:cs="Arial"/>
                <w:sz w:val="16"/>
                <w:szCs w:val="16"/>
                <w:lang w:eastAsia="zh-CN"/>
              </w:rPr>
            </w:pPr>
            <w:r>
              <w:rPr>
                <w:rFonts w:ascii="Arial" w:hAnsi="Arial" w:cs="Arial"/>
                <w:sz w:val="16"/>
                <w:szCs w:val="16"/>
                <w:lang w:eastAsia="zh-CN"/>
              </w:rPr>
              <w:t>90</w:t>
            </w:r>
          </w:p>
        </w:tc>
        <w:tc>
          <w:tcPr>
            <w:tcW w:w="1112" w:type="dxa"/>
            <w:tcBorders>
              <w:top w:val="single" w:sz="4" w:space="0" w:color="auto"/>
              <w:left w:val="single" w:sz="4" w:space="0" w:color="auto"/>
              <w:bottom w:val="single" w:sz="4" w:space="0" w:color="auto"/>
              <w:right w:val="single" w:sz="4" w:space="0" w:color="auto"/>
            </w:tcBorders>
            <w:hideMark/>
          </w:tcPr>
          <w:p w14:paraId="4AD54718" w14:textId="211E0130" w:rsidR="00CD4529" w:rsidRPr="00BA3CE8" w:rsidRDefault="00007A68" w:rsidP="00CD4529">
            <w:pPr>
              <w:rPr>
                <w:rFonts w:ascii="Arial" w:hAnsi="Arial" w:cs="Arial"/>
                <w:sz w:val="16"/>
                <w:szCs w:val="16"/>
                <w:lang w:eastAsia="zh-CN"/>
              </w:rPr>
            </w:pPr>
            <w:r>
              <w:rPr>
                <w:rFonts w:ascii="Arial" w:hAnsi="Arial" w:cs="Arial"/>
                <w:sz w:val="16"/>
                <w:szCs w:val="16"/>
                <w:lang w:eastAsia="zh-CN"/>
              </w:rPr>
              <w:t>50</w:t>
            </w:r>
          </w:p>
        </w:tc>
        <w:tc>
          <w:tcPr>
            <w:tcW w:w="1114" w:type="dxa"/>
            <w:tcBorders>
              <w:top w:val="single" w:sz="4" w:space="0" w:color="auto"/>
              <w:left w:val="single" w:sz="4" w:space="0" w:color="auto"/>
              <w:bottom w:val="single" w:sz="4" w:space="0" w:color="auto"/>
              <w:right w:val="single" w:sz="4" w:space="0" w:color="auto"/>
            </w:tcBorders>
            <w:hideMark/>
          </w:tcPr>
          <w:p w14:paraId="731550D0" w14:textId="4C4F269D" w:rsidR="00CD4529" w:rsidRPr="00BA3CE8" w:rsidRDefault="00CD4529" w:rsidP="00CD4529">
            <w:pPr>
              <w:rPr>
                <w:rFonts w:ascii="Arial" w:hAnsi="Arial" w:cs="Arial"/>
                <w:sz w:val="16"/>
                <w:szCs w:val="16"/>
                <w:lang w:eastAsia="zh-CN"/>
              </w:rPr>
            </w:pPr>
            <w:r>
              <w:rPr>
                <w:rFonts w:ascii="Arial" w:hAnsi="Arial" w:cs="Arial"/>
                <w:sz w:val="16"/>
                <w:szCs w:val="16"/>
                <w:lang w:eastAsia="zh-CN"/>
              </w:rPr>
              <w:t>90</w:t>
            </w:r>
          </w:p>
        </w:tc>
      </w:tr>
      <w:tr w:rsidR="00CD4529" w14:paraId="3AFFCAC6"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4D55C320" w14:textId="77777777" w:rsidR="00CD4529" w:rsidRDefault="00CD4529" w:rsidP="00CD4529">
            <w:pPr>
              <w:rPr>
                <w:sz w:val="16"/>
                <w:szCs w:val="16"/>
                <w:lang w:eastAsia="zh-CN"/>
              </w:rPr>
            </w:pPr>
            <w:r>
              <w:rPr>
                <w:rFonts w:hint="eastAsia"/>
                <w:sz w:val="16"/>
                <w:szCs w:val="16"/>
                <w:lang w:eastAsia="zh-CN"/>
              </w:rPr>
              <w:t>出售贷款组合</w:t>
            </w:r>
          </w:p>
        </w:tc>
        <w:tc>
          <w:tcPr>
            <w:tcW w:w="923" w:type="dxa"/>
            <w:tcBorders>
              <w:top w:val="single" w:sz="4" w:space="0" w:color="auto"/>
              <w:left w:val="single" w:sz="4" w:space="0" w:color="auto"/>
              <w:bottom w:val="single" w:sz="4" w:space="0" w:color="auto"/>
              <w:right w:val="single" w:sz="4" w:space="0" w:color="auto"/>
            </w:tcBorders>
            <w:hideMark/>
          </w:tcPr>
          <w:p w14:paraId="6E2B8B5F" w14:textId="77777777" w:rsidR="00CD4529" w:rsidRDefault="00CD4529" w:rsidP="00CD4529">
            <w:pPr>
              <w:rPr>
                <w:sz w:val="16"/>
                <w:szCs w:val="16"/>
                <w:lang w:eastAsia="zh-CN"/>
              </w:rPr>
            </w:pPr>
            <w:r>
              <w:rPr>
                <w:rFonts w:hint="eastAsia"/>
                <w:sz w:val="16"/>
                <w:szCs w:val="16"/>
                <w:lang w:eastAsia="zh-CN"/>
              </w:rPr>
              <w:t>公司业务部</w:t>
            </w:r>
          </w:p>
        </w:tc>
        <w:tc>
          <w:tcPr>
            <w:tcW w:w="1112" w:type="dxa"/>
            <w:tcBorders>
              <w:top w:val="single" w:sz="4" w:space="0" w:color="auto"/>
              <w:left w:val="single" w:sz="4" w:space="0" w:color="auto"/>
              <w:bottom w:val="single" w:sz="4" w:space="0" w:color="auto"/>
              <w:right w:val="single" w:sz="4" w:space="0" w:color="auto"/>
            </w:tcBorders>
            <w:hideMark/>
          </w:tcPr>
          <w:p w14:paraId="178EB92B" w14:textId="17205480" w:rsidR="00CD4529" w:rsidRPr="00BA3CE8" w:rsidRDefault="00007A68" w:rsidP="00CD4529">
            <w:pPr>
              <w:rPr>
                <w:rFonts w:ascii="Arial" w:hAnsi="Arial" w:cs="Arial"/>
                <w:sz w:val="16"/>
                <w:szCs w:val="16"/>
                <w:lang w:eastAsia="zh-CN"/>
              </w:rPr>
            </w:pPr>
            <w:r>
              <w:rPr>
                <w:rFonts w:ascii="Arial" w:hAnsi="Arial" w:cs="Arial"/>
                <w:sz w:val="16"/>
                <w:szCs w:val="16"/>
                <w:lang w:eastAsia="zh-CN"/>
              </w:rPr>
              <w:t>100</w:t>
            </w:r>
          </w:p>
        </w:tc>
        <w:tc>
          <w:tcPr>
            <w:tcW w:w="1114" w:type="dxa"/>
            <w:tcBorders>
              <w:top w:val="single" w:sz="4" w:space="0" w:color="auto"/>
              <w:left w:val="single" w:sz="4" w:space="0" w:color="auto"/>
              <w:bottom w:val="single" w:sz="4" w:space="0" w:color="auto"/>
              <w:right w:val="single" w:sz="4" w:space="0" w:color="auto"/>
            </w:tcBorders>
            <w:hideMark/>
          </w:tcPr>
          <w:p w14:paraId="596271A0" w14:textId="1031608D"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90</w:t>
            </w:r>
          </w:p>
        </w:tc>
        <w:tc>
          <w:tcPr>
            <w:tcW w:w="1112" w:type="dxa"/>
            <w:tcBorders>
              <w:top w:val="single" w:sz="4" w:space="0" w:color="auto"/>
              <w:left w:val="single" w:sz="4" w:space="0" w:color="auto"/>
              <w:bottom w:val="single" w:sz="4" w:space="0" w:color="auto"/>
              <w:right w:val="single" w:sz="4" w:space="0" w:color="auto"/>
            </w:tcBorders>
            <w:hideMark/>
          </w:tcPr>
          <w:p w14:paraId="30ADDA26" w14:textId="4E565F9B" w:rsidR="00CD4529" w:rsidRPr="00BA3CE8" w:rsidRDefault="00007A68" w:rsidP="00CD4529">
            <w:pPr>
              <w:rPr>
                <w:rFonts w:ascii="Arial" w:hAnsi="Arial" w:cs="Arial"/>
                <w:sz w:val="16"/>
                <w:szCs w:val="16"/>
                <w:lang w:eastAsia="zh-CN"/>
              </w:rPr>
            </w:pPr>
            <w:r>
              <w:rPr>
                <w:rFonts w:ascii="Arial" w:hAnsi="Arial" w:cs="Arial"/>
                <w:sz w:val="16"/>
                <w:szCs w:val="16"/>
                <w:lang w:eastAsia="zh-CN"/>
              </w:rPr>
              <w:t>100</w:t>
            </w:r>
          </w:p>
        </w:tc>
        <w:tc>
          <w:tcPr>
            <w:tcW w:w="1114" w:type="dxa"/>
            <w:tcBorders>
              <w:top w:val="single" w:sz="4" w:space="0" w:color="auto"/>
              <w:left w:val="single" w:sz="4" w:space="0" w:color="auto"/>
              <w:bottom w:val="single" w:sz="4" w:space="0" w:color="auto"/>
              <w:right w:val="single" w:sz="4" w:space="0" w:color="auto"/>
            </w:tcBorders>
            <w:hideMark/>
          </w:tcPr>
          <w:p w14:paraId="1896A12C" w14:textId="47CFFA3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90</w:t>
            </w:r>
          </w:p>
        </w:tc>
        <w:tc>
          <w:tcPr>
            <w:tcW w:w="1112" w:type="dxa"/>
            <w:tcBorders>
              <w:top w:val="single" w:sz="4" w:space="0" w:color="auto"/>
              <w:left w:val="single" w:sz="4" w:space="0" w:color="auto"/>
              <w:bottom w:val="single" w:sz="4" w:space="0" w:color="auto"/>
              <w:right w:val="single" w:sz="4" w:space="0" w:color="auto"/>
            </w:tcBorders>
            <w:hideMark/>
          </w:tcPr>
          <w:p w14:paraId="65B1E5C1" w14:textId="629EA47C" w:rsidR="00CD4529" w:rsidRPr="00BA3CE8" w:rsidRDefault="00007A68" w:rsidP="00CD4529">
            <w:pPr>
              <w:rPr>
                <w:rFonts w:ascii="Arial" w:hAnsi="Arial" w:cs="Arial"/>
                <w:sz w:val="16"/>
                <w:szCs w:val="16"/>
                <w:lang w:eastAsia="zh-CN"/>
              </w:rPr>
            </w:pPr>
            <w:r>
              <w:rPr>
                <w:rFonts w:ascii="Arial" w:hAnsi="Arial" w:cs="Arial"/>
                <w:sz w:val="16"/>
                <w:szCs w:val="16"/>
                <w:lang w:eastAsia="zh-CN"/>
              </w:rPr>
              <w:t>100</w:t>
            </w:r>
          </w:p>
        </w:tc>
        <w:tc>
          <w:tcPr>
            <w:tcW w:w="1114" w:type="dxa"/>
            <w:tcBorders>
              <w:top w:val="single" w:sz="4" w:space="0" w:color="auto"/>
              <w:left w:val="single" w:sz="4" w:space="0" w:color="auto"/>
              <w:bottom w:val="single" w:sz="4" w:space="0" w:color="auto"/>
              <w:right w:val="single" w:sz="4" w:space="0" w:color="auto"/>
            </w:tcBorders>
            <w:hideMark/>
          </w:tcPr>
          <w:p w14:paraId="74C815F8" w14:textId="06DDB1CF"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90</w:t>
            </w:r>
          </w:p>
        </w:tc>
      </w:tr>
      <w:tr w:rsidR="00CD4529" w14:paraId="569D5DBC"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0212D531" w14:textId="0A3FE840" w:rsidR="00CD4529" w:rsidRDefault="00CD4529" w:rsidP="00E70586">
            <w:pPr>
              <w:rPr>
                <w:sz w:val="16"/>
                <w:szCs w:val="16"/>
                <w:lang w:eastAsia="zh-CN"/>
              </w:rPr>
            </w:pPr>
            <w:r>
              <w:rPr>
                <w:rFonts w:hint="eastAsia"/>
                <w:sz w:val="16"/>
                <w:szCs w:val="16"/>
                <w:lang w:eastAsia="zh-CN"/>
              </w:rPr>
              <w:t>贷款</w:t>
            </w:r>
            <w:r w:rsidR="00E70586">
              <w:rPr>
                <w:rFonts w:hint="eastAsia"/>
                <w:sz w:val="16"/>
                <w:szCs w:val="16"/>
                <w:lang w:eastAsia="zh-CN"/>
              </w:rPr>
              <w:t>及便利</w:t>
            </w:r>
            <w:r>
              <w:rPr>
                <w:rFonts w:hint="eastAsia"/>
                <w:sz w:val="16"/>
                <w:szCs w:val="16"/>
                <w:lang w:eastAsia="zh-CN"/>
              </w:rPr>
              <w:t>暂停发放</w:t>
            </w:r>
          </w:p>
        </w:tc>
        <w:tc>
          <w:tcPr>
            <w:tcW w:w="923" w:type="dxa"/>
            <w:tcBorders>
              <w:top w:val="single" w:sz="4" w:space="0" w:color="auto"/>
              <w:left w:val="single" w:sz="4" w:space="0" w:color="auto"/>
              <w:bottom w:val="single" w:sz="4" w:space="0" w:color="auto"/>
              <w:right w:val="single" w:sz="4" w:space="0" w:color="auto"/>
            </w:tcBorders>
            <w:hideMark/>
          </w:tcPr>
          <w:p w14:paraId="27896250" w14:textId="77777777" w:rsidR="00CD4529" w:rsidRDefault="00CD4529" w:rsidP="00CD4529">
            <w:pPr>
              <w:rPr>
                <w:sz w:val="16"/>
                <w:szCs w:val="16"/>
                <w:lang w:eastAsia="zh-CN"/>
              </w:rPr>
            </w:pPr>
            <w:r>
              <w:rPr>
                <w:rFonts w:hint="eastAsia"/>
                <w:sz w:val="16"/>
                <w:szCs w:val="16"/>
                <w:lang w:eastAsia="zh-CN"/>
              </w:rPr>
              <w:t>贸易金融部</w:t>
            </w:r>
          </w:p>
        </w:tc>
        <w:tc>
          <w:tcPr>
            <w:tcW w:w="1112" w:type="dxa"/>
            <w:tcBorders>
              <w:top w:val="single" w:sz="4" w:space="0" w:color="auto"/>
              <w:left w:val="single" w:sz="4" w:space="0" w:color="auto"/>
              <w:bottom w:val="single" w:sz="4" w:space="0" w:color="auto"/>
              <w:right w:val="single" w:sz="4" w:space="0" w:color="auto"/>
            </w:tcBorders>
            <w:hideMark/>
          </w:tcPr>
          <w:p w14:paraId="5C8D62AB" w14:textId="50BDA382" w:rsidR="00CD4529" w:rsidRPr="00BA3CE8" w:rsidRDefault="00007A68" w:rsidP="00CD4529">
            <w:pPr>
              <w:rPr>
                <w:rFonts w:ascii="Arial" w:hAnsi="Arial" w:cs="Arial"/>
                <w:sz w:val="16"/>
                <w:szCs w:val="16"/>
                <w:lang w:eastAsia="zh-CN"/>
              </w:rPr>
            </w:pPr>
            <w:r>
              <w:rPr>
                <w:rFonts w:ascii="Arial" w:hAnsi="Arial" w:cs="Arial"/>
                <w:sz w:val="16"/>
                <w:szCs w:val="16"/>
                <w:lang w:eastAsia="zh-CN"/>
              </w:rPr>
              <w:t>1203</w:t>
            </w:r>
          </w:p>
        </w:tc>
        <w:tc>
          <w:tcPr>
            <w:tcW w:w="1114" w:type="dxa"/>
            <w:tcBorders>
              <w:top w:val="single" w:sz="4" w:space="0" w:color="auto"/>
              <w:left w:val="single" w:sz="4" w:space="0" w:color="auto"/>
              <w:bottom w:val="single" w:sz="4" w:space="0" w:color="auto"/>
              <w:right w:val="single" w:sz="4" w:space="0" w:color="auto"/>
            </w:tcBorders>
            <w:hideMark/>
          </w:tcPr>
          <w:p w14:paraId="370F0F2A" w14:textId="22DC3C48" w:rsidR="00CD4529" w:rsidRPr="00BA3CE8" w:rsidRDefault="003E54BA" w:rsidP="00CD4529">
            <w:pPr>
              <w:rPr>
                <w:rFonts w:ascii="Arial" w:hAnsi="Arial" w:cs="Arial"/>
                <w:sz w:val="16"/>
                <w:szCs w:val="16"/>
                <w:lang w:eastAsia="zh-CN"/>
              </w:rPr>
            </w:pPr>
            <w:r>
              <w:rPr>
                <w:rFonts w:ascii="Arial" w:hAnsi="Arial" w:cs="Arial"/>
                <w:sz w:val="16"/>
                <w:szCs w:val="16"/>
                <w:lang w:eastAsia="zh-CN"/>
              </w:rPr>
              <w:t>90</w:t>
            </w:r>
          </w:p>
        </w:tc>
        <w:tc>
          <w:tcPr>
            <w:tcW w:w="1112" w:type="dxa"/>
            <w:tcBorders>
              <w:top w:val="single" w:sz="4" w:space="0" w:color="auto"/>
              <w:left w:val="single" w:sz="4" w:space="0" w:color="auto"/>
              <w:bottom w:val="single" w:sz="4" w:space="0" w:color="auto"/>
              <w:right w:val="single" w:sz="4" w:space="0" w:color="auto"/>
            </w:tcBorders>
            <w:hideMark/>
          </w:tcPr>
          <w:p w14:paraId="57C59E51" w14:textId="16369E47" w:rsidR="00CD4529" w:rsidRPr="00BA3CE8" w:rsidRDefault="00007A68" w:rsidP="00CD4529">
            <w:pPr>
              <w:rPr>
                <w:rFonts w:ascii="Arial" w:hAnsi="Arial" w:cs="Arial"/>
                <w:sz w:val="16"/>
                <w:szCs w:val="16"/>
                <w:lang w:eastAsia="zh-CN"/>
              </w:rPr>
            </w:pPr>
            <w:r>
              <w:rPr>
                <w:rFonts w:ascii="Arial" w:hAnsi="Arial" w:cs="Arial"/>
                <w:sz w:val="16"/>
                <w:szCs w:val="16"/>
                <w:lang w:eastAsia="zh-CN"/>
              </w:rPr>
              <w:t>1203</w:t>
            </w:r>
          </w:p>
        </w:tc>
        <w:tc>
          <w:tcPr>
            <w:tcW w:w="1114" w:type="dxa"/>
            <w:tcBorders>
              <w:top w:val="single" w:sz="4" w:space="0" w:color="auto"/>
              <w:left w:val="single" w:sz="4" w:space="0" w:color="auto"/>
              <w:bottom w:val="single" w:sz="4" w:space="0" w:color="auto"/>
              <w:right w:val="single" w:sz="4" w:space="0" w:color="auto"/>
            </w:tcBorders>
            <w:hideMark/>
          </w:tcPr>
          <w:p w14:paraId="53575E05" w14:textId="5D8264C5" w:rsidR="00CD4529" w:rsidRPr="00BA3CE8" w:rsidRDefault="003E54BA" w:rsidP="00CD4529">
            <w:pPr>
              <w:rPr>
                <w:rFonts w:ascii="Arial" w:hAnsi="Arial" w:cs="Arial"/>
                <w:sz w:val="16"/>
                <w:szCs w:val="16"/>
                <w:lang w:eastAsia="zh-CN"/>
              </w:rPr>
            </w:pPr>
            <w:r>
              <w:rPr>
                <w:rFonts w:ascii="Arial" w:hAnsi="Arial" w:cs="Arial"/>
                <w:sz w:val="16"/>
                <w:szCs w:val="16"/>
                <w:lang w:eastAsia="zh-CN"/>
              </w:rPr>
              <w:t>90</w:t>
            </w:r>
          </w:p>
        </w:tc>
        <w:tc>
          <w:tcPr>
            <w:tcW w:w="1112" w:type="dxa"/>
            <w:tcBorders>
              <w:top w:val="single" w:sz="4" w:space="0" w:color="auto"/>
              <w:left w:val="single" w:sz="4" w:space="0" w:color="auto"/>
              <w:bottom w:val="single" w:sz="4" w:space="0" w:color="auto"/>
              <w:right w:val="single" w:sz="4" w:space="0" w:color="auto"/>
            </w:tcBorders>
            <w:hideMark/>
          </w:tcPr>
          <w:p w14:paraId="59BEC26D" w14:textId="4862BA6C" w:rsidR="00CD4529" w:rsidRPr="00BA3CE8" w:rsidRDefault="00007A68" w:rsidP="00CD4529">
            <w:pPr>
              <w:rPr>
                <w:rFonts w:ascii="Arial" w:hAnsi="Arial" w:cs="Arial"/>
                <w:sz w:val="16"/>
                <w:szCs w:val="16"/>
                <w:lang w:eastAsia="zh-CN"/>
              </w:rPr>
            </w:pPr>
            <w:r>
              <w:rPr>
                <w:rFonts w:ascii="Arial" w:hAnsi="Arial" w:cs="Arial"/>
                <w:sz w:val="16"/>
                <w:szCs w:val="16"/>
                <w:lang w:eastAsia="zh-CN"/>
              </w:rPr>
              <w:t>1203</w:t>
            </w:r>
          </w:p>
        </w:tc>
        <w:tc>
          <w:tcPr>
            <w:tcW w:w="1114" w:type="dxa"/>
            <w:tcBorders>
              <w:top w:val="single" w:sz="4" w:space="0" w:color="auto"/>
              <w:left w:val="single" w:sz="4" w:space="0" w:color="auto"/>
              <w:bottom w:val="single" w:sz="4" w:space="0" w:color="auto"/>
              <w:right w:val="single" w:sz="4" w:space="0" w:color="auto"/>
            </w:tcBorders>
            <w:hideMark/>
          </w:tcPr>
          <w:p w14:paraId="0635BCEC" w14:textId="702F23FA" w:rsidR="00CD4529" w:rsidRPr="00BA3CE8" w:rsidRDefault="003E54BA" w:rsidP="00CD4529">
            <w:pPr>
              <w:rPr>
                <w:rFonts w:ascii="Arial" w:hAnsi="Arial" w:cs="Arial"/>
                <w:sz w:val="16"/>
                <w:szCs w:val="16"/>
                <w:lang w:eastAsia="zh-CN"/>
              </w:rPr>
            </w:pPr>
            <w:r>
              <w:rPr>
                <w:rFonts w:ascii="Arial" w:hAnsi="Arial" w:cs="Arial"/>
                <w:sz w:val="16"/>
                <w:szCs w:val="16"/>
                <w:lang w:eastAsia="zh-CN"/>
              </w:rPr>
              <w:t>90</w:t>
            </w:r>
          </w:p>
        </w:tc>
      </w:tr>
      <w:tr w:rsidR="00CD4529" w14:paraId="53217F5F"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6E21D162" w14:textId="77777777" w:rsidR="00CD4529" w:rsidRDefault="00CD4529" w:rsidP="00CD4529">
            <w:pPr>
              <w:rPr>
                <w:sz w:val="16"/>
                <w:szCs w:val="16"/>
                <w:lang w:eastAsia="zh-CN"/>
              </w:rPr>
            </w:pPr>
            <w:r>
              <w:rPr>
                <w:rFonts w:hint="eastAsia"/>
                <w:sz w:val="16"/>
                <w:szCs w:val="16"/>
                <w:lang w:eastAsia="zh-CN"/>
              </w:rPr>
              <w:t>出售贷款组合</w:t>
            </w:r>
          </w:p>
        </w:tc>
        <w:tc>
          <w:tcPr>
            <w:tcW w:w="923" w:type="dxa"/>
            <w:tcBorders>
              <w:top w:val="single" w:sz="4" w:space="0" w:color="auto"/>
              <w:left w:val="single" w:sz="4" w:space="0" w:color="auto"/>
              <w:bottom w:val="single" w:sz="4" w:space="0" w:color="auto"/>
              <w:right w:val="single" w:sz="4" w:space="0" w:color="auto"/>
            </w:tcBorders>
            <w:hideMark/>
          </w:tcPr>
          <w:p w14:paraId="226A7F82" w14:textId="77777777" w:rsidR="00CD4529" w:rsidRDefault="00CD4529" w:rsidP="00CD4529">
            <w:pPr>
              <w:rPr>
                <w:sz w:val="16"/>
                <w:szCs w:val="16"/>
                <w:lang w:eastAsia="zh-CN"/>
              </w:rPr>
            </w:pPr>
            <w:r>
              <w:rPr>
                <w:rFonts w:hint="eastAsia"/>
                <w:sz w:val="16"/>
                <w:szCs w:val="16"/>
                <w:lang w:eastAsia="zh-CN"/>
              </w:rPr>
              <w:t>贸易金融部</w:t>
            </w:r>
          </w:p>
        </w:tc>
        <w:tc>
          <w:tcPr>
            <w:tcW w:w="1112" w:type="dxa"/>
            <w:tcBorders>
              <w:top w:val="single" w:sz="4" w:space="0" w:color="auto"/>
              <w:left w:val="single" w:sz="4" w:space="0" w:color="auto"/>
              <w:bottom w:val="single" w:sz="4" w:space="0" w:color="auto"/>
              <w:right w:val="single" w:sz="4" w:space="0" w:color="auto"/>
            </w:tcBorders>
            <w:hideMark/>
          </w:tcPr>
          <w:p w14:paraId="6AAA6F12" w14:textId="1FEF7032"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w:t>
            </w:r>
          </w:p>
        </w:tc>
        <w:tc>
          <w:tcPr>
            <w:tcW w:w="1114" w:type="dxa"/>
            <w:tcBorders>
              <w:top w:val="single" w:sz="4" w:space="0" w:color="auto"/>
              <w:left w:val="single" w:sz="4" w:space="0" w:color="auto"/>
              <w:bottom w:val="single" w:sz="4" w:space="0" w:color="auto"/>
              <w:right w:val="single" w:sz="4" w:space="0" w:color="auto"/>
            </w:tcBorders>
            <w:hideMark/>
          </w:tcPr>
          <w:p w14:paraId="2774055E" w14:textId="3FAFE40A" w:rsidR="00CD4529" w:rsidRPr="00BA3CE8" w:rsidRDefault="00CD4529" w:rsidP="00CD4529">
            <w:pPr>
              <w:rPr>
                <w:rFonts w:ascii="Arial" w:hAnsi="Arial" w:cs="Arial"/>
                <w:sz w:val="16"/>
                <w:szCs w:val="16"/>
                <w:lang w:eastAsia="zh-CN"/>
              </w:rPr>
            </w:pPr>
            <w:r>
              <w:rPr>
                <w:rFonts w:ascii="Arial" w:hAnsi="Arial" w:cs="Arial" w:hint="eastAsia"/>
                <w:sz w:val="16"/>
                <w:szCs w:val="16"/>
                <w:lang w:eastAsia="zh-CN"/>
              </w:rPr>
              <w:t>-</w:t>
            </w:r>
          </w:p>
        </w:tc>
        <w:tc>
          <w:tcPr>
            <w:tcW w:w="1112" w:type="dxa"/>
            <w:tcBorders>
              <w:top w:val="single" w:sz="4" w:space="0" w:color="auto"/>
              <w:left w:val="single" w:sz="4" w:space="0" w:color="auto"/>
              <w:bottom w:val="single" w:sz="4" w:space="0" w:color="auto"/>
              <w:right w:val="single" w:sz="4" w:space="0" w:color="auto"/>
            </w:tcBorders>
            <w:hideMark/>
          </w:tcPr>
          <w:p w14:paraId="28FEBC58" w14:textId="0E9696A8" w:rsidR="00CD4529" w:rsidRPr="00BA3CE8" w:rsidRDefault="00007A68" w:rsidP="00CD4529">
            <w:pPr>
              <w:rPr>
                <w:rFonts w:ascii="Arial" w:hAnsi="Arial" w:cs="Arial"/>
                <w:sz w:val="16"/>
                <w:szCs w:val="16"/>
                <w:lang w:eastAsia="zh-CN"/>
              </w:rPr>
            </w:pPr>
            <w:r>
              <w:rPr>
                <w:rFonts w:ascii="Arial" w:hAnsi="Arial" w:cs="Arial"/>
                <w:sz w:val="16"/>
                <w:szCs w:val="16"/>
                <w:lang w:eastAsia="zh-CN"/>
              </w:rPr>
              <w:t>732</w:t>
            </w:r>
          </w:p>
        </w:tc>
        <w:tc>
          <w:tcPr>
            <w:tcW w:w="1114" w:type="dxa"/>
            <w:tcBorders>
              <w:top w:val="single" w:sz="4" w:space="0" w:color="auto"/>
              <w:left w:val="single" w:sz="4" w:space="0" w:color="auto"/>
              <w:bottom w:val="single" w:sz="4" w:space="0" w:color="auto"/>
              <w:right w:val="single" w:sz="4" w:space="0" w:color="auto"/>
            </w:tcBorders>
            <w:hideMark/>
          </w:tcPr>
          <w:p w14:paraId="4F8C4399" w14:textId="7507419C" w:rsidR="00CD4529" w:rsidRPr="00BA3CE8" w:rsidRDefault="003E54BA" w:rsidP="00CD4529">
            <w:pPr>
              <w:rPr>
                <w:rFonts w:ascii="Arial" w:hAnsi="Arial" w:cs="Arial"/>
                <w:sz w:val="16"/>
                <w:szCs w:val="16"/>
                <w:lang w:eastAsia="zh-CN"/>
              </w:rPr>
            </w:pPr>
            <w:r>
              <w:rPr>
                <w:rFonts w:ascii="Arial" w:hAnsi="Arial" w:cs="Arial"/>
                <w:sz w:val="16"/>
                <w:szCs w:val="16"/>
                <w:lang w:eastAsia="zh-CN"/>
              </w:rPr>
              <w:t>90</w:t>
            </w:r>
          </w:p>
        </w:tc>
        <w:tc>
          <w:tcPr>
            <w:tcW w:w="1112" w:type="dxa"/>
            <w:tcBorders>
              <w:top w:val="single" w:sz="4" w:space="0" w:color="auto"/>
              <w:left w:val="single" w:sz="4" w:space="0" w:color="auto"/>
              <w:bottom w:val="single" w:sz="4" w:space="0" w:color="auto"/>
              <w:right w:val="single" w:sz="4" w:space="0" w:color="auto"/>
            </w:tcBorders>
            <w:hideMark/>
          </w:tcPr>
          <w:p w14:paraId="530A374C" w14:textId="1812304E" w:rsidR="00CD4529" w:rsidRPr="00BA3CE8" w:rsidRDefault="003E54BA" w:rsidP="00CD4529">
            <w:pPr>
              <w:rPr>
                <w:rFonts w:ascii="Arial" w:hAnsi="Arial" w:cs="Arial"/>
                <w:sz w:val="16"/>
                <w:szCs w:val="16"/>
                <w:lang w:eastAsia="zh-CN"/>
              </w:rPr>
            </w:pPr>
            <w:r>
              <w:rPr>
                <w:rFonts w:ascii="Arial" w:hAnsi="Arial" w:cs="Arial"/>
                <w:sz w:val="16"/>
                <w:szCs w:val="16"/>
                <w:lang w:eastAsia="zh-CN"/>
              </w:rPr>
              <w:t>-</w:t>
            </w:r>
          </w:p>
        </w:tc>
        <w:tc>
          <w:tcPr>
            <w:tcW w:w="1114" w:type="dxa"/>
            <w:tcBorders>
              <w:top w:val="single" w:sz="4" w:space="0" w:color="auto"/>
              <w:left w:val="single" w:sz="4" w:space="0" w:color="auto"/>
              <w:bottom w:val="single" w:sz="4" w:space="0" w:color="auto"/>
              <w:right w:val="single" w:sz="4" w:space="0" w:color="auto"/>
            </w:tcBorders>
            <w:hideMark/>
          </w:tcPr>
          <w:p w14:paraId="49F83BF8" w14:textId="3289A761" w:rsidR="00CD4529" w:rsidRPr="00BA3CE8" w:rsidRDefault="003E54BA" w:rsidP="00CD4529">
            <w:pPr>
              <w:rPr>
                <w:rFonts w:ascii="Arial" w:hAnsi="Arial" w:cs="Arial"/>
                <w:sz w:val="16"/>
                <w:szCs w:val="16"/>
                <w:lang w:eastAsia="zh-CN"/>
              </w:rPr>
            </w:pPr>
            <w:r>
              <w:rPr>
                <w:rFonts w:ascii="Arial" w:hAnsi="Arial" w:cs="Arial"/>
                <w:sz w:val="16"/>
                <w:szCs w:val="16"/>
                <w:lang w:eastAsia="zh-CN"/>
              </w:rPr>
              <w:t>-</w:t>
            </w:r>
          </w:p>
        </w:tc>
      </w:tr>
      <w:tr w:rsidR="00CD4529" w14:paraId="1434D6AB" w14:textId="77777777" w:rsidTr="00B633E2">
        <w:tc>
          <w:tcPr>
            <w:tcW w:w="1255" w:type="dxa"/>
            <w:tcBorders>
              <w:top w:val="single" w:sz="4" w:space="0" w:color="auto"/>
              <w:left w:val="single" w:sz="4" w:space="0" w:color="auto"/>
              <w:bottom w:val="single" w:sz="4" w:space="0" w:color="auto"/>
              <w:right w:val="single" w:sz="4" w:space="0" w:color="auto"/>
            </w:tcBorders>
            <w:hideMark/>
          </w:tcPr>
          <w:p w14:paraId="47203707" w14:textId="77777777" w:rsidR="00CD4529" w:rsidRDefault="00CD4529" w:rsidP="00CD4529">
            <w:pPr>
              <w:rPr>
                <w:sz w:val="16"/>
                <w:szCs w:val="16"/>
                <w:lang w:eastAsia="zh-CN"/>
              </w:rPr>
            </w:pPr>
            <w:r>
              <w:rPr>
                <w:rFonts w:hint="eastAsia"/>
                <w:sz w:val="16"/>
                <w:szCs w:val="16"/>
                <w:lang w:eastAsia="zh-CN"/>
              </w:rPr>
              <w:t>从美联储贴现窗口借款</w:t>
            </w:r>
          </w:p>
        </w:tc>
        <w:tc>
          <w:tcPr>
            <w:tcW w:w="923" w:type="dxa"/>
            <w:tcBorders>
              <w:top w:val="single" w:sz="4" w:space="0" w:color="auto"/>
              <w:left w:val="single" w:sz="4" w:space="0" w:color="auto"/>
              <w:bottom w:val="single" w:sz="4" w:space="0" w:color="auto"/>
              <w:right w:val="single" w:sz="4" w:space="0" w:color="auto"/>
            </w:tcBorders>
            <w:hideMark/>
          </w:tcPr>
          <w:p w14:paraId="2A1833EE" w14:textId="56D662D2" w:rsidR="00CD4529" w:rsidRDefault="00CD4529" w:rsidP="00CD4529">
            <w:pPr>
              <w:rPr>
                <w:sz w:val="16"/>
                <w:szCs w:val="16"/>
                <w:lang w:eastAsia="zh-CN"/>
              </w:rPr>
            </w:pPr>
            <w:r>
              <w:rPr>
                <w:rFonts w:hint="eastAsia"/>
                <w:sz w:val="16"/>
                <w:szCs w:val="16"/>
                <w:lang w:eastAsia="zh-CN"/>
              </w:rPr>
              <w:t>清算部、运营服务部和</w:t>
            </w:r>
            <w:r w:rsidR="005510AA">
              <w:rPr>
                <w:rFonts w:hint="eastAsia"/>
                <w:sz w:val="16"/>
                <w:szCs w:val="16"/>
                <w:lang w:eastAsia="zh-CN"/>
              </w:rPr>
              <w:t>金融</w:t>
            </w:r>
            <w:r>
              <w:rPr>
                <w:rFonts w:hint="eastAsia"/>
                <w:sz w:val="16"/>
                <w:szCs w:val="16"/>
                <w:lang w:eastAsia="zh-CN"/>
              </w:rPr>
              <w:t>市场部</w:t>
            </w:r>
          </w:p>
        </w:tc>
        <w:tc>
          <w:tcPr>
            <w:tcW w:w="1112" w:type="dxa"/>
            <w:tcBorders>
              <w:top w:val="single" w:sz="4" w:space="0" w:color="auto"/>
              <w:left w:val="single" w:sz="4" w:space="0" w:color="auto"/>
              <w:bottom w:val="single" w:sz="4" w:space="0" w:color="auto"/>
              <w:right w:val="single" w:sz="4" w:space="0" w:color="auto"/>
            </w:tcBorders>
            <w:hideMark/>
          </w:tcPr>
          <w:p w14:paraId="7D8CF412" w14:textId="7777777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1000+</w:t>
            </w:r>
          </w:p>
        </w:tc>
        <w:tc>
          <w:tcPr>
            <w:tcW w:w="1114" w:type="dxa"/>
            <w:tcBorders>
              <w:top w:val="single" w:sz="4" w:space="0" w:color="auto"/>
              <w:left w:val="single" w:sz="4" w:space="0" w:color="auto"/>
              <w:bottom w:val="single" w:sz="4" w:space="0" w:color="auto"/>
              <w:right w:val="single" w:sz="4" w:space="0" w:color="auto"/>
            </w:tcBorders>
            <w:hideMark/>
          </w:tcPr>
          <w:p w14:paraId="237C42BD" w14:textId="7777777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2</w:t>
            </w:r>
          </w:p>
        </w:tc>
        <w:tc>
          <w:tcPr>
            <w:tcW w:w="1112" w:type="dxa"/>
            <w:tcBorders>
              <w:top w:val="single" w:sz="4" w:space="0" w:color="auto"/>
              <w:left w:val="single" w:sz="4" w:space="0" w:color="auto"/>
              <w:bottom w:val="single" w:sz="4" w:space="0" w:color="auto"/>
              <w:right w:val="single" w:sz="4" w:space="0" w:color="auto"/>
            </w:tcBorders>
            <w:hideMark/>
          </w:tcPr>
          <w:p w14:paraId="71190B39" w14:textId="7777777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1000+</w:t>
            </w:r>
          </w:p>
        </w:tc>
        <w:tc>
          <w:tcPr>
            <w:tcW w:w="1114" w:type="dxa"/>
            <w:tcBorders>
              <w:top w:val="single" w:sz="4" w:space="0" w:color="auto"/>
              <w:left w:val="single" w:sz="4" w:space="0" w:color="auto"/>
              <w:bottom w:val="single" w:sz="4" w:space="0" w:color="auto"/>
              <w:right w:val="single" w:sz="4" w:space="0" w:color="auto"/>
            </w:tcBorders>
            <w:hideMark/>
          </w:tcPr>
          <w:p w14:paraId="68D07D3F" w14:textId="7777777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2</w:t>
            </w:r>
          </w:p>
        </w:tc>
        <w:tc>
          <w:tcPr>
            <w:tcW w:w="1112" w:type="dxa"/>
            <w:tcBorders>
              <w:top w:val="single" w:sz="4" w:space="0" w:color="auto"/>
              <w:left w:val="single" w:sz="4" w:space="0" w:color="auto"/>
              <w:bottom w:val="single" w:sz="4" w:space="0" w:color="auto"/>
              <w:right w:val="single" w:sz="4" w:space="0" w:color="auto"/>
            </w:tcBorders>
            <w:hideMark/>
          </w:tcPr>
          <w:p w14:paraId="2161B753" w14:textId="7777777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1000+</w:t>
            </w:r>
          </w:p>
        </w:tc>
        <w:tc>
          <w:tcPr>
            <w:tcW w:w="1114" w:type="dxa"/>
            <w:tcBorders>
              <w:top w:val="single" w:sz="4" w:space="0" w:color="auto"/>
              <w:left w:val="single" w:sz="4" w:space="0" w:color="auto"/>
              <w:bottom w:val="single" w:sz="4" w:space="0" w:color="auto"/>
              <w:right w:val="single" w:sz="4" w:space="0" w:color="auto"/>
            </w:tcBorders>
            <w:hideMark/>
          </w:tcPr>
          <w:p w14:paraId="3CC2B209" w14:textId="77777777" w:rsidR="00CD4529" w:rsidRPr="00BA3CE8" w:rsidRDefault="00CD4529" w:rsidP="00CD4529">
            <w:pPr>
              <w:rPr>
                <w:rFonts w:ascii="Arial" w:hAnsi="Arial" w:cs="Arial"/>
                <w:sz w:val="16"/>
                <w:szCs w:val="16"/>
                <w:lang w:eastAsia="zh-CN"/>
              </w:rPr>
            </w:pPr>
            <w:r w:rsidRPr="00BA3CE8">
              <w:rPr>
                <w:rFonts w:ascii="Arial" w:hAnsi="Arial" w:cs="Arial"/>
                <w:sz w:val="16"/>
                <w:szCs w:val="16"/>
                <w:lang w:eastAsia="zh-CN"/>
              </w:rPr>
              <w:t>2</w:t>
            </w:r>
          </w:p>
        </w:tc>
      </w:tr>
    </w:tbl>
    <w:p w14:paraId="32D04143" w14:textId="4D9E53FD" w:rsidR="00F5268B" w:rsidRPr="007F793C" w:rsidRDefault="00F5268B" w:rsidP="00F5268B">
      <w:pPr>
        <w:pStyle w:val="NoSpacing"/>
        <w:rPr>
          <w:sz w:val="16"/>
          <w:szCs w:val="16"/>
          <w:lang w:eastAsia="zh-CN"/>
        </w:rPr>
      </w:pPr>
      <w:r w:rsidRPr="007F793C">
        <w:rPr>
          <w:rFonts w:hint="eastAsia"/>
          <w:sz w:val="16"/>
          <w:szCs w:val="16"/>
          <w:lang w:eastAsia="zh-CN"/>
        </w:rPr>
        <w:t>注</w:t>
      </w:r>
      <w:r w:rsidR="00D16629">
        <w:rPr>
          <w:rFonts w:hint="eastAsia"/>
          <w:sz w:val="16"/>
          <w:szCs w:val="16"/>
          <w:lang w:eastAsia="zh-CN"/>
        </w:rPr>
        <w:t>:</w:t>
      </w:r>
      <w:r w:rsidRPr="007F793C">
        <w:rPr>
          <w:rFonts w:hint="eastAsia"/>
          <w:sz w:val="16"/>
          <w:szCs w:val="16"/>
          <w:lang w:eastAsia="zh-CN"/>
        </w:rPr>
        <w:t>大宗贸易中心的贷款已包含在公司业务部和贸易金融部统计中。</w:t>
      </w:r>
    </w:p>
    <w:p w14:paraId="7A647BB5" w14:textId="77777777" w:rsidR="00F5268B" w:rsidRDefault="00F5268B" w:rsidP="00F5268B">
      <w:pPr>
        <w:rPr>
          <w:lang w:eastAsia="zh-CN"/>
        </w:rPr>
      </w:pPr>
    </w:p>
    <w:tbl>
      <w:tblPr>
        <w:tblStyle w:val="TableGrid"/>
        <w:tblW w:w="0" w:type="auto"/>
        <w:tblLook w:val="04A0" w:firstRow="1" w:lastRow="0" w:firstColumn="1" w:lastColumn="0" w:noHBand="0" w:noVBand="1"/>
      </w:tblPr>
      <w:tblGrid>
        <w:gridCol w:w="1158"/>
        <w:gridCol w:w="1115"/>
        <w:gridCol w:w="1063"/>
        <w:gridCol w:w="1073"/>
        <w:gridCol w:w="1158"/>
        <w:gridCol w:w="1158"/>
        <w:gridCol w:w="1063"/>
        <w:gridCol w:w="1073"/>
      </w:tblGrid>
      <w:tr w:rsidR="00F5268B" w14:paraId="26DFD0A8" w14:textId="77777777" w:rsidTr="000A510E">
        <w:tc>
          <w:tcPr>
            <w:tcW w:w="1153" w:type="dxa"/>
            <w:tcBorders>
              <w:top w:val="single" w:sz="4" w:space="0" w:color="auto"/>
              <w:left w:val="single" w:sz="4" w:space="0" w:color="auto"/>
              <w:bottom w:val="single" w:sz="4" w:space="0" w:color="auto"/>
              <w:right w:val="single" w:sz="4" w:space="0" w:color="auto"/>
            </w:tcBorders>
            <w:shd w:val="clear" w:color="auto" w:fill="C00000"/>
            <w:hideMark/>
          </w:tcPr>
          <w:p w14:paraId="7BEABCD2" w14:textId="2E98608F" w:rsidR="00F5268B" w:rsidRDefault="00F5268B" w:rsidP="00802177">
            <w:pPr>
              <w:rPr>
                <w:sz w:val="16"/>
                <w:szCs w:val="16"/>
                <w:lang w:eastAsia="zh-CN"/>
              </w:rPr>
            </w:pPr>
            <w:r>
              <w:rPr>
                <w:sz w:val="16"/>
                <w:szCs w:val="16"/>
                <w:lang w:eastAsia="zh-CN"/>
              </w:rPr>
              <w:t xml:space="preserve">CFP Funding Source as of </w:t>
            </w:r>
            <w:r w:rsidR="00802177">
              <w:rPr>
                <w:sz w:val="16"/>
                <w:szCs w:val="16"/>
                <w:lang w:eastAsia="zh-CN"/>
              </w:rPr>
              <w:t>September 10, 2021</w:t>
            </w:r>
          </w:p>
        </w:tc>
        <w:tc>
          <w:tcPr>
            <w:tcW w:w="1115" w:type="dxa"/>
            <w:tcBorders>
              <w:top w:val="single" w:sz="4" w:space="0" w:color="auto"/>
              <w:left w:val="single" w:sz="4" w:space="0" w:color="auto"/>
              <w:bottom w:val="single" w:sz="4" w:space="0" w:color="auto"/>
              <w:right w:val="single" w:sz="4" w:space="0" w:color="auto"/>
            </w:tcBorders>
            <w:shd w:val="clear" w:color="auto" w:fill="C00000"/>
            <w:hideMark/>
          </w:tcPr>
          <w:p w14:paraId="775ABE0B" w14:textId="77777777" w:rsidR="00F5268B" w:rsidRDefault="00F5268B" w:rsidP="000A510E">
            <w:pPr>
              <w:rPr>
                <w:sz w:val="16"/>
                <w:szCs w:val="16"/>
                <w:lang w:eastAsia="zh-CN"/>
              </w:rPr>
            </w:pPr>
            <w:r>
              <w:rPr>
                <w:sz w:val="16"/>
                <w:szCs w:val="16"/>
                <w:lang w:eastAsia="zh-CN"/>
              </w:rPr>
              <w:t>Relevant Department</w:t>
            </w:r>
          </w:p>
        </w:tc>
        <w:tc>
          <w:tcPr>
            <w:tcW w:w="1063" w:type="dxa"/>
            <w:tcBorders>
              <w:top w:val="single" w:sz="4" w:space="0" w:color="auto"/>
              <w:left w:val="single" w:sz="4" w:space="0" w:color="auto"/>
              <w:bottom w:val="single" w:sz="4" w:space="0" w:color="auto"/>
              <w:right w:val="single" w:sz="4" w:space="0" w:color="auto"/>
            </w:tcBorders>
            <w:shd w:val="clear" w:color="auto" w:fill="C00000"/>
            <w:hideMark/>
          </w:tcPr>
          <w:p w14:paraId="6F39B2A4" w14:textId="77777777" w:rsidR="00F5268B" w:rsidRDefault="00F5268B" w:rsidP="000A510E">
            <w:pPr>
              <w:rPr>
                <w:sz w:val="16"/>
                <w:szCs w:val="16"/>
                <w:lang w:eastAsia="zh-CN"/>
              </w:rPr>
            </w:pPr>
            <w:r>
              <w:rPr>
                <w:sz w:val="16"/>
                <w:szCs w:val="16"/>
                <w:lang w:eastAsia="zh-CN"/>
              </w:rPr>
              <w:t>Systemic scenario estimated cumulative cash inflow (MM)</w:t>
            </w:r>
          </w:p>
        </w:tc>
        <w:tc>
          <w:tcPr>
            <w:tcW w:w="1073" w:type="dxa"/>
            <w:tcBorders>
              <w:top w:val="single" w:sz="4" w:space="0" w:color="auto"/>
              <w:left w:val="single" w:sz="4" w:space="0" w:color="auto"/>
              <w:bottom w:val="single" w:sz="4" w:space="0" w:color="auto"/>
              <w:right w:val="single" w:sz="4" w:space="0" w:color="auto"/>
            </w:tcBorders>
            <w:shd w:val="clear" w:color="auto" w:fill="C00000"/>
            <w:hideMark/>
          </w:tcPr>
          <w:p w14:paraId="13872728" w14:textId="77777777" w:rsidR="00F5268B" w:rsidRDefault="00F5268B" w:rsidP="000A510E">
            <w:pPr>
              <w:rPr>
                <w:sz w:val="16"/>
                <w:szCs w:val="16"/>
                <w:lang w:eastAsia="zh-CN"/>
              </w:rPr>
            </w:pPr>
            <w:r>
              <w:rPr>
                <w:sz w:val="16"/>
                <w:szCs w:val="16"/>
                <w:lang w:eastAsia="zh-CN"/>
              </w:rPr>
              <w:t>Systemic scenario estimated time to completion (Days)</w:t>
            </w:r>
          </w:p>
        </w:tc>
        <w:tc>
          <w:tcPr>
            <w:tcW w:w="1158" w:type="dxa"/>
            <w:tcBorders>
              <w:top w:val="single" w:sz="4" w:space="0" w:color="auto"/>
              <w:left w:val="single" w:sz="4" w:space="0" w:color="auto"/>
              <w:bottom w:val="single" w:sz="4" w:space="0" w:color="auto"/>
              <w:right w:val="single" w:sz="4" w:space="0" w:color="auto"/>
            </w:tcBorders>
            <w:shd w:val="clear" w:color="auto" w:fill="C00000"/>
            <w:hideMark/>
          </w:tcPr>
          <w:p w14:paraId="42F5DA76" w14:textId="77777777" w:rsidR="00F5268B" w:rsidRDefault="00F5268B" w:rsidP="000A510E">
            <w:pPr>
              <w:rPr>
                <w:sz w:val="16"/>
                <w:szCs w:val="16"/>
                <w:lang w:eastAsia="zh-CN"/>
              </w:rPr>
            </w:pPr>
            <w:r>
              <w:rPr>
                <w:sz w:val="16"/>
                <w:szCs w:val="16"/>
                <w:lang w:eastAsia="zh-CN"/>
              </w:rPr>
              <w:t>Idiosyncratic scenario estimated cumulative cash inflow (MM)</w:t>
            </w:r>
          </w:p>
        </w:tc>
        <w:tc>
          <w:tcPr>
            <w:tcW w:w="1158" w:type="dxa"/>
            <w:tcBorders>
              <w:top w:val="single" w:sz="4" w:space="0" w:color="auto"/>
              <w:left w:val="single" w:sz="4" w:space="0" w:color="auto"/>
              <w:bottom w:val="single" w:sz="4" w:space="0" w:color="auto"/>
              <w:right w:val="single" w:sz="4" w:space="0" w:color="auto"/>
            </w:tcBorders>
            <w:shd w:val="clear" w:color="auto" w:fill="C00000"/>
            <w:hideMark/>
          </w:tcPr>
          <w:p w14:paraId="6CCAABCB" w14:textId="77777777" w:rsidR="00F5268B" w:rsidRDefault="00F5268B" w:rsidP="000A510E">
            <w:pPr>
              <w:rPr>
                <w:sz w:val="16"/>
                <w:szCs w:val="16"/>
                <w:lang w:eastAsia="zh-CN"/>
              </w:rPr>
            </w:pPr>
            <w:r>
              <w:rPr>
                <w:sz w:val="16"/>
                <w:szCs w:val="16"/>
                <w:lang w:eastAsia="zh-CN"/>
              </w:rPr>
              <w:t>Idiosyncratic scenario estimated time to completion (Days)</w:t>
            </w:r>
          </w:p>
        </w:tc>
        <w:tc>
          <w:tcPr>
            <w:tcW w:w="1063" w:type="dxa"/>
            <w:tcBorders>
              <w:top w:val="single" w:sz="4" w:space="0" w:color="auto"/>
              <w:left w:val="single" w:sz="4" w:space="0" w:color="auto"/>
              <w:bottom w:val="single" w:sz="4" w:space="0" w:color="auto"/>
              <w:right w:val="single" w:sz="4" w:space="0" w:color="auto"/>
            </w:tcBorders>
            <w:shd w:val="clear" w:color="auto" w:fill="C00000"/>
            <w:hideMark/>
          </w:tcPr>
          <w:p w14:paraId="362D7D2A" w14:textId="77777777" w:rsidR="00F5268B" w:rsidRDefault="00F5268B" w:rsidP="000A510E">
            <w:pPr>
              <w:rPr>
                <w:sz w:val="16"/>
                <w:szCs w:val="16"/>
                <w:lang w:eastAsia="zh-CN"/>
              </w:rPr>
            </w:pPr>
            <w:r>
              <w:rPr>
                <w:sz w:val="16"/>
                <w:szCs w:val="16"/>
                <w:lang w:eastAsia="zh-CN"/>
              </w:rPr>
              <w:t>Combined scenario estimated cumulative cash inflow (MM)</w:t>
            </w:r>
          </w:p>
        </w:tc>
        <w:tc>
          <w:tcPr>
            <w:tcW w:w="1073" w:type="dxa"/>
            <w:tcBorders>
              <w:top w:val="single" w:sz="4" w:space="0" w:color="auto"/>
              <w:left w:val="single" w:sz="4" w:space="0" w:color="auto"/>
              <w:bottom w:val="single" w:sz="4" w:space="0" w:color="auto"/>
              <w:right w:val="single" w:sz="4" w:space="0" w:color="auto"/>
            </w:tcBorders>
            <w:shd w:val="clear" w:color="auto" w:fill="C00000"/>
            <w:hideMark/>
          </w:tcPr>
          <w:p w14:paraId="0A2775D3" w14:textId="77777777" w:rsidR="00F5268B" w:rsidRDefault="00F5268B" w:rsidP="000A510E">
            <w:pPr>
              <w:rPr>
                <w:sz w:val="16"/>
                <w:szCs w:val="16"/>
                <w:lang w:eastAsia="zh-CN"/>
              </w:rPr>
            </w:pPr>
            <w:r>
              <w:rPr>
                <w:sz w:val="16"/>
                <w:szCs w:val="16"/>
                <w:lang w:eastAsia="zh-CN"/>
              </w:rPr>
              <w:t>Combined scenario estimated time to completion (Days)</w:t>
            </w:r>
          </w:p>
        </w:tc>
      </w:tr>
      <w:tr w:rsidR="00F5268B" w14:paraId="17192736" w14:textId="77777777" w:rsidTr="000A510E">
        <w:tc>
          <w:tcPr>
            <w:tcW w:w="1153" w:type="dxa"/>
            <w:tcBorders>
              <w:top w:val="single" w:sz="4" w:space="0" w:color="auto"/>
              <w:left w:val="single" w:sz="4" w:space="0" w:color="auto"/>
              <w:bottom w:val="single" w:sz="4" w:space="0" w:color="auto"/>
              <w:right w:val="single" w:sz="4" w:space="0" w:color="auto"/>
            </w:tcBorders>
            <w:hideMark/>
          </w:tcPr>
          <w:p w14:paraId="73548EED" w14:textId="77777777" w:rsidR="00F5268B" w:rsidRDefault="00F5268B" w:rsidP="000A510E">
            <w:pPr>
              <w:rPr>
                <w:sz w:val="16"/>
                <w:szCs w:val="16"/>
                <w:lang w:eastAsia="zh-CN"/>
              </w:rPr>
            </w:pPr>
            <w:r>
              <w:rPr>
                <w:sz w:val="16"/>
                <w:szCs w:val="16"/>
                <w:lang w:eastAsia="zh-CN"/>
              </w:rPr>
              <w:t>Assistance from Head Office</w:t>
            </w:r>
          </w:p>
        </w:tc>
        <w:tc>
          <w:tcPr>
            <w:tcW w:w="1115" w:type="dxa"/>
            <w:tcBorders>
              <w:top w:val="single" w:sz="4" w:space="0" w:color="auto"/>
              <w:left w:val="single" w:sz="4" w:space="0" w:color="auto"/>
              <w:bottom w:val="single" w:sz="4" w:space="0" w:color="auto"/>
              <w:right w:val="single" w:sz="4" w:space="0" w:color="auto"/>
            </w:tcBorders>
            <w:hideMark/>
          </w:tcPr>
          <w:p w14:paraId="0DFC0865" w14:textId="1C4B5D0B" w:rsidR="00F5268B" w:rsidRDefault="005510AA" w:rsidP="000A510E">
            <w:pPr>
              <w:rPr>
                <w:sz w:val="16"/>
                <w:szCs w:val="16"/>
                <w:lang w:eastAsia="zh-CN"/>
              </w:rPr>
            </w:pPr>
            <w:r>
              <w:rPr>
                <w:rFonts w:hint="eastAsia"/>
                <w:sz w:val="16"/>
                <w:szCs w:val="16"/>
                <w:lang w:eastAsia="zh-CN"/>
              </w:rPr>
              <w:t>TRY</w:t>
            </w:r>
            <w:r>
              <w:rPr>
                <w:sz w:val="16"/>
                <w:szCs w:val="16"/>
                <w:lang w:eastAsia="zh-CN"/>
              </w:rPr>
              <w:t>/MKD</w:t>
            </w:r>
          </w:p>
        </w:tc>
        <w:tc>
          <w:tcPr>
            <w:tcW w:w="1063" w:type="dxa"/>
            <w:tcBorders>
              <w:top w:val="single" w:sz="4" w:space="0" w:color="auto"/>
              <w:left w:val="single" w:sz="4" w:space="0" w:color="auto"/>
              <w:bottom w:val="single" w:sz="4" w:space="0" w:color="auto"/>
              <w:right w:val="single" w:sz="4" w:space="0" w:color="auto"/>
            </w:tcBorders>
            <w:hideMark/>
          </w:tcPr>
          <w:p w14:paraId="18DACC8E"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5,000</w:t>
            </w:r>
          </w:p>
        </w:tc>
        <w:tc>
          <w:tcPr>
            <w:tcW w:w="1073" w:type="dxa"/>
            <w:tcBorders>
              <w:top w:val="single" w:sz="4" w:space="0" w:color="auto"/>
              <w:left w:val="single" w:sz="4" w:space="0" w:color="auto"/>
              <w:bottom w:val="single" w:sz="4" w:space="0" w:color="auto"/>
              <w:right w:val="single" w:sz="4" w:space="0" w:color="auto"/>
            </w:tcBorders>
          </w:tcPr>
          <w:p w14:paraId="1CE63077"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p w14:paraId="45DE06A5" w14:textId="77777777" w:rsidR="00F5268B" w:rsidRPr="00BA3CE8" w:rsidRDefault="00F5268B" w:rsidP="000A510E">
            <w:pPr>
              <w:rPr>
                <w:rFonts w:ascii="Arial" w:hAnsi="Arial" w:cs="Arial"/>
                <w:sz w:val="16"/>
                <w:szCs w:val="16"/>
                <w:lang w:eastAsia="zh-CN"/>
              </w:rPr>
            </w:pPr>
          </w:p>
        </w:tc>
        <w:tc>
          <w:tcPr>
            <w:tcW w:w="1158" w:type="dxa"/>
            <w:tcBorders>
              <w:top w:val="single" w:sz="4" w:space="0" w:color="auto"/>
              <w:left w:val="single" w:sz="4" w:space="0" w:color="auto"/>
              <w:bottom w:val="single" w:sz="4" w:space="0" w:color="auto"/>
              <w:right w:val="single" w:sz="4" w:space="0" w:color="auto"/>
            </w:tcBorders>
            <w:hideMark/>
          </w:tcPr>
          <w:p w14:paraId="71B1B15E"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3,500</w:t>
            </w:r>
          </w:p>
        </w:tc>
        <w:tc>
          <w:tcPr>
            <w:tcW w:w="1158" w:type="dxa"/>
            <w:tcBorders>
              <w:top w:val="single" w:sz="4" w:space="0" w:color="auto"/>
              <w:left w:val="single" w:sz="4" w:space="0" w:color="auto"/>
              <w:bottom w:val="single" w:sz="4" w:space="0" w:color="auto"/>
              <w:right w:val="single" w:sz="4" w:space="0" w:color="auto"/>
            </w:tcBorders>
            <w:hideMark/>
          </w:tcPr>
          <w:p w14:paraId="48EE63A6"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c>
          <w:tcPr>
            <w:tcW w:w="1063" w:type="dxa"/>
            <w:tcBorders>
              <w:top w:val="single" w:sz="4" w:space="0" w:color="auto"/>
              <w:left w:val="single" w:sz="4" w:space="0" w:color="auto"/>
              <w:bottom w:val="single" w:sz="4" w:space="0" w:color="auto"/>
              <w:right w:val="single" w:sz="4" w:space="0" w:color="auto"/>
            </w:tcBorders>
            <w:hideMark/>
          </w:tcPr>
          <w:p w14:paraId="7C71C4EC"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3,500</w:t>
            </w:r>
          </w:p>
        </w:tc>
        <w:tc>
          <w:tcPr>
            <w:tcW w:w="1073" w:type="dxa"/>
            <w:tcBorders>
              <w:top w:val="single" w:sz="4" w:space="0" w:color="auto"/>
              <w:left w:val="single" w:sz="4" w:space="0" w:color="auto"/>
              <w:bottom w:val="single" w:sz="4" w:space="0" w:color="auto"/>
              <w:right w:val="single" w:sz="4" w:space="0" w:color="auto"/>
            </w:tcBorders>
            <w:hideMark/>
          </w:tcPr>
          <w:p w14:paraId="339C87F9"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r>
      <w:tr w:rsidR="00F5268B" w14:paraId="46EC5168" w14:textId="77777777" w:rsidTr="000A510E">
        <w:tc>
          <w:tcPr>
            <w:tcW w:w="1153" w:type="dxa"/>
            <w:tcBorders>
              <w:top w:val="single" w:sz="4" w:space="0" w:color="auto"/>
              <w:left w:val="single" w:sz="4" w:space="0" w:color="auto"/>
              <w:bottom w:val="single" w:sz="4" w:space="0" w:color="auto"/>
              <w:right w:val="single" w:sz="4" w:space="0" w:color="auto"/>
            </w:tcBorders>
            <w:hideMark/>
          </w:tcPr>
          <w:p w14:paraId="3B020E98" w14:textId="77777777" w:rsidR="00F5268B" w:rsidRDefault="00F5268B" w:rsidP="000A510E">
            <w:pPr>
              <w:rPr>
                <w:sz w:val="16"/>
                <w:szCs w:val="16"/>
                <w:lang w:eastAsia="zh-CN"/>
              </w:rPr>
            </w:pPr>
            <w:r>
              <w:rPr>
                <w:sz w:val="16"/>
                <w:szCs w:val="16"/>
                <w:lang w:eastAsia="zh-CN"/>
              </w:rPr>
              <w:t>Execute REPO Transactions</w:t>
            </w:r>
          </w:p>
        </w:tc>
        <w:tc>
          <w:tcPr>
            <w:tcW w:w="1115" w:type="dxa"/>
            <w:tcBorders>
              <w:top w:val="single" w:sz="4" w:space="0" w:color="auto"/>
              <w:left w:val="single" w:sz="4" w:space="0" w:color="auto"/>
              <w:bottom w:val="single" w:sz="4" w:space="0" w:color="auto"/>
              <w:right w:val="single" w:sz="4" w:space="0" w:color="auto"/>
            </w:tcBorders>
            <w:hideMark/>
          </w:tcPr>
          <w:p w14:paraId="58F6BE1A" w14:textId="77777777" w:rsidR="00F5268B" w:rsidRDefault="00F5268B" w:rsidP="000A510E">
            <w:pPr>
              <w:rPr>
                <w:sz w:val="16"/>
                <w:szCs w:val="16"/>
                <w:lang w:eastAsia="zh-CN"/>
              </w:rPr>
            </w:pPr>
            <w:r>
              <w:rPr>
                <w:sz w:val="16"/>
                <w:szCs w:val="16"/>
                <w:lang w:eastAsia="zh-CN"/>
              </w:rPr>
              <w:t>MKD</w:t>
            </w:r>
          </w:p>
        </w:tc>
        <w:tc>
          <w:tcPr>
            <w:tcW w:w="1063" w:type="dxa"/>
            <w:tcBorders>
              <w:top w:val="single" w:sz="4" w:space="0" w:color="auto"/>
              <w:left w:val="single" w:sz="4" w:space="0" w:color="auto"/>
              <w:bottom w:val="single" w:sz="4" w:space="0" w:color="auto"/>
              <w:right w:val="single" w:sz="4" w:space="0" w:color="auto"/>
            </w:tcBorders>
            <w:hideMark/>
          </w:tcPr>
          <w:p w14:paraId="0CE7BFF8" w14:textId="77777777" w:rsidR="00F5268B" w:rsidRPr="00BA3CE8" w:rsidRDefault="00F5268B" w:rsidP="000A510E">
            <w:pPr>
              <w:rPr>
                <w:rFonts w:ascii="Arial" w:hAnsi="Arial" w:cs="Arial"/>
                <w:sz w:val="16"/>
                <w:szCs w:val="16"/>
                <w:lang w:eastAsia="zh-CN"/>
              </w:rPr>
            </w:pPr>
            <w:r>
              <w:rPr>
                <w:rFonts w:ascii="Arial" w:hAnsi="Arial" w:cs="Arial"/>
                <w:sz w:val="16"/>
                <w:szCs w:val="16"/>
                <w:lang w:eastAsia="zh-CN"/>
              </w:rPr>
              <w:t>2,5</w:t>
            </w:r>
            <w:r w:rsidRPr="00BA3CE8">
              <w:rPr>
                <w:rFonts w:ascii="Arial" w:hAnsi="Arial" w:cs="Arial"/>
                <w:sz w:val="16"/>
                <w:szCs w:val="16"/>
                <w:lang w:eastAsia="zh-CN"/>
              </w:rPr>
              <w:t>00</w:t>
            </w:r>
          </w:p>
        </w:tc>
        <w:tc>
          <w:tcPr>
            <w:tcW w:w="1073" w:type="dxa"/>
            <w:tcBorders>
              <w:top w:val="single" w:sz="4" w:space="0" w:color="auto"/>
              <w:left w:val="single" w:sz="4" w:space="0" w:color="auto"/>
              <w:bottom w:val="single" w:sz="4" w:space="0" w:color="auto"/>
              <w:right w:val="single" w:sz="4" w:space="0" w:color="auto"/>
            </w:tcBorders>
            <w:hideMark/>
          </w:tcPr>
          <w:p w14:paraId="31BC3C60" w14:textId="4E08E881" w:rsidR="00F5268B" w:rsidRPr="00BA3CE8" w:rsidRDefault="00007A68" w:rsidP="000A510E">
            <w:pPr>
              <w:rPr>
                <w:rFonts w:ascii="Arial" w:hAnsi="Arial" w:cs="Arial"/>
                <w:sz w:val="16"/>
                <w:szCs w:val="16"/>
                <w:lang w:eastAsia="zh-CN"/>
              </w:rPr>
            </w:pPr>
            <w:r>
              <w:rPr>
                <w:rFonts w:ascii="Arial" w:hAnsi="Arial" w:cs="Arial"/>
                <w:sz w:val="16"/>
                <w:szCs w:val="16"/>
                <w:lang w:eastAsia="zh-CN"/>
              </w:rPr>
              <w:t>2</w:t>
            </w:r>
          </w:p>
        </w:tc>
        <w:tc>
          <w:tcPr>
            <w:tcW w:w="1158" w:type="dxa"/>
            <w:tcBorders>
              <w:top w:val="single" w:sz="4" w:space="0" w:color="auto"/>
              <w:left w:val="single" w:sz="4" w:space="0" w:color="auto"/>
              <w:bottom w:val="single" w:sz="4" w:space="0" w:color="auto"/>
              <w:right w:val="single" w:sz="4" w:space="0" w:color="auto"/>
            </w:tcBorders>
            <w:hideMark/>
          </w:tcPr>
          <w:p w14:paraId="1D64F9F5" w14:textId="77777777" w:rsidR="00F5268B" w:rsidRPr="00BA3CE8" w:rsidRDefault="00F5268B" w:rsidP="000A510E">
            <w:pPr>
              <w:rPr>
                <w:rFonts w:ascii="Arial" w:hAnsi="Arial" w:cs="Arial"/>
                <w:sz w:val="16"/>
                <w:szCs w:val="16"/>
                <w:lang w:eastAsia="zh-CN"/>
              </w:rPr>
            </w:pPr>
            <w:r>
              <w:rPr>
                <w:rFonts w:ascii="Arial" w:hAnsi="Arial" w:cs="Arial"/>
                <w:sz w:val="16"/>
                <w:szCs w:val="16"/>
                <w:lang w:eastAsia="zh-CN"/>
              </w:rPr>
              <w:t>2,000</w:t>
            </w:r>
          </w:p>
        </w:tc>
        <w:tc>
          <w:tcPr>
            <w:tcW w:w="1158" w:type="dxa"/>
            <w:tcBorders>
              <w:top w:val="single" w:sz="4" w:space="0" w:color="auto"/>
              <w:left w:val="single" w:sz="4" w:space="0" w:color="auto"/>
              <w:bottom w:val="single" w:sz="4" w:space="0" w:color="auto"/>
              <w:right w:val="single" w:sz="4" w:space="0" w:color="auto"/>
            </w:tcBorders>
            <w:hideMark/>
          </w:tcPr>
          <w:p w14:paraId="45D5DFA1"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p>
        </w:tc>
        <w:tc>
          <w:tcPr>
            <w:tcW w:w="1063" w:type="dxa"/>
            <w:tcBorders>
              <w:top w:val="single" w:sz="4" w:space="0" w:color="auto"/>
              <w:left w:val="single" w:sz="4" w:space="0" w:color="auto"/>
              <w:bottom w:val="single" w:sz="4" w:space="0" w:color="auto"/>
              <w:right w:val="single" w:sz="4" w:space="0" w:color="auto"/>
            </w:tcBorders>
            <w:hideMark/>
          </w:tcPr>
          <w:p w14:paraId="38F10319" w14:textId="77777777" w:rsidR="00F5268B" w:rsidRPr="00BA3CE8" w:rsidRDefault="00F5268B" w:rsidP="000A510E">
            <w:pPr>
              <w:rPr>
                <w:rFonts w:ascii="Arial" w:hAnsi="Arial" w:cs="Arial"/>
                <w:sz w:val="16"/>
                <w:szCs w:val="16"/>
                <w:lang w:eastAsia="zh-CN"/>
              </w:rPr>
            </w:pPr>
            <w:r>
              <w:rPr>
                <w:rFonts w:ascii="Arial" w:hAnsi="Arial" w:cs="Arial"/>
                <w:sz w:val="16"/>
                <w:szCs w:val="16"/>
                <w:lang w:eastAsia="zh-CN"/>
              </w:rPr>
              <w:t>2,000</w:t>
            </w:r>
          </w:p>
        </w:tc>
        <w:tc>
          <w:tcPr>
            <w:tcW w:w="1073" w:type="dxa"/>
            <w:tcBorders>
              <w:top w:val="single" w:sz="4" w:space="0" w:color="auto"/>
              <w:left w:val="single" w:sz="4" w:space="0" w:color="auto"/>
              <w:bottom w:val="single" w:sz="4" w:space="0" w:color="auto"/>
              <w:right w:val="single" w:sz="4" w:space="0" w:color="auto"/>
            </w:tcBorders>
            <w:hideMark/>
          </w:tcPr>
          <w:p w14:paraId="1110A73C"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p>
        </w:tc>
      </w:tr>
      <w:tr w:rsidR="00F5268B" w14:paraId="18542213" w14:textId="77777777" w:rsidTr="000A510E">
        <w:tc>
          <w:tcPr>
            <w:tcW w:w="1153" w:type="dxa"/>
            <w:tcBorders>
              <w:top w:val="single" w:sz="4" w:space="0" w:color="auto"/>
              <w:left w:val="single" w:sz="4" w:space="0" w:color="auto"/>
              <w:bottom w:val="single" w:sz="4" w:space="0" w:color="auto"/>
              <w:right w:val="single" w:sz="4" w:space="0" w:color="auto"/>
            </w:tcBorders>
            <w:hideMark/>
          </w:tcPr>
          <w:p w14:paraId="72FBEDDA" w14:textId="77777777" w:rsidR="00F5268B" w:rsidRDefault="00F5268B" w:rsidP="000A510E">
            <w:pPr>
              <w:rPr>
                <w:sz w:val="16"/>
                <w:szCs w:val="16"/>
                <w:lang w:eastAsia="zh-CN"/>
              </w:rPr>
            </w:pPr>
            <w:r>
              <w:rPr>
                <w:sz w:val="16"/>
                <w:szCs w:val="16"/>
                <w:lang w:eastAsia="zh-CN"/>
              </w:rPr>
              <w:t>Increase borrowing in wholesale markets</w:t>
            </w:r>
          </w:p>
        </w:tc>
        <w:tc>
          <w:tcPr>
            <w:tcW w:w="1115" w:type="dxa"/>
            <w:tcBorders>
              <w:top w:val="single" w:sz="4" w:space="0" w:color="auto"/>
              <w:left w:val="single" w:sz="4" w:space="0" w:color="auto"/>
              <w:bottom w:val="single" w:sz="4" w:space="0" w:color="auto"/>
              <w:right w:val="single" w:sz="4" w:space="0" w:color="auto"/>
            </w:tcBorders>
            <w:hideMark/>
          </w:tcPr>
          <w:p w14:paraId="45E0B3B0" w14:textId="77777777" w:rsidR="00F5268B" w:rsidRDefault="00F5268B" w:rsidP="000A510E">
            <w:pPr>
              <w:rPr>
                <w:sz w:val="16"/>
                <w:szCs w:val="16"/>
                <w:lang w:eastAsia="zh-CN"/>
              </w:rPr>
            </w:pPr>
            <w:r>
              <w:rPr>
                <w:sz w:val="16"/>
                <w:szCs w:val="16"/>
                <w:lang w:eastAsia="zh-CN"/>
              </w:rPr>
              <w:t>MKD</w:t>
            </w:r>
          </w:p>
        </w:tc>
        <w:tc>
          <w:tcPr>
            <w:tcW w:w="1063" w:type="dxa"/>
            <w:tcBorders>
              <w:top w:val="single" w:sz="4" w:space="0" w:color="auto"/>
              <w:left w:val="single" w:sz="4" w:space="0" w:color="auto"/>
              <w:bottom w:val="single" w:sz="4" w:space="0" w:color="auto"/>
              <w:right w:val="single" w:sz="4" w:space="0" w:color="auto"/>
            </w:tcBorders>
            <w:hideMark/>
          </w:tcPr>
          <w:p w14:paraId="585A4B91"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r>
              <w:rPr>
                <w:rFonts w:ascii="Arial" w:hAnsi="Arial" w:cs="Arial" w:hint="eastAsia"/>
                <w:sz w:val="16"/>
                <w:szCs w:val="16"/>
                <w:lang w:eastAsia="zh-CN"/>
              </w:rPr>
              <w:t>2</w:t>
            </w:r>
            <w:r w:rsidRPr="00BA3CE8">
              <w:rPr>
                <w:rFonts w:ascii="Arial" w:hAnsi="Arial" w:cs="Arial"/>
                <w:sz w:val="16"/>
                <w:szCs w:val="16"/>
                <w:lang w:eastAsia="zh-CN"/>
              </w:rPr>
              <w:t>00</w:t>
            </w:r>
          </w:p>
        </w:tc>
        <w:tc>
          <w:tcPr>
            <w:tcW w:w="1073" w:type="dxa"/>
            <w:tcBorders>
              <w:top w:val="single" w:sz="4" w:space="0" w:color="auto"/>
              <w:left w:val="single" w:sz="4" w:space="0" w:color="auto"/>
              <w:bottom w:val="single" w:sz="4" w:space="0" w:color="auto"/>
              <w:right w:val="single" w:sz="4" w:space="0" w:color="auto"/>
            </w:tcBorders>
            <w:hideMark/>
          </w:tcPr>
          <w:p w14:paraId="1B11D158"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c>
          <w:tcPr>
            <w:tcW w:w="1158" w:type="dxa"/>
            <w:tcBorders>
              <w:top w:val="single" w:sz="4" w:space="0" w:color="auto"/>
              <w:left w:val="single" w:sz="4" w:space="0" w:color="auto"/>
              <w:bottom w:val="single" w:sz="4" w:space="0" w:color="auto"/>
              <w:right w:val="single" w:sz="4" w:space="0" w:color="auto"/>
            </w:tcBorders>
            <w:hideMark/>
          </w:tcPr>
          <w:p w14:paraId="1598E461"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w:t>
            </w:r>
            <w:r>
              <w:rPr>
                <w:rFonts w:ascii="Arial" w:hAnsi="Arial" w:cs="Arial" w:hint="eastAsia"/>
                <w:sz w:val="16"/>
                <w:szCs w:val="16"/>
                <w:lang w:eastAsia="zh-CN"/>
              </w:rPr>
              <w:t>1</w:t>
            </w:r>
            <w:r w:rsidRPr="00BA3CE8">
              <w:rPr>
                <w:rFonts w:ascii="Arial" w:hAnsi="Arial" w:cs="Arial"/>
                <w:sz w:val="16"/>
                <w:szCs w:val="16"/>
                <w:lang w:eastAsia="zh-CN"/>
              </w:rPr>
              <w:t>00</w:t>
            </w:r>
          </w:p>
        </w:tc>
        <w:tc>
          <w:tcPr>
            <w:tcW w:w="1158" w:type="dxa"/>
            <w:tcBorders>
              <w:top w:val="single" w:sz="4" w:space="0" w:color="auto"/>
              <w:left w:val="single" w:sz="4" w:space="0" w:color="auto"/>
              <w:bottom w:val="single" w:sz="4" w:space="0" w:color="auto"/>
              <w:right w:val="single" w:sz="4" w:space="0" w:color="auto"/>
            </w:tcBorders>
            <w:hideMark/>
          </w:tcPr>
          <w:p w14:paraId="257E14B0"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c>
          <w:tcPr>
            <w:tcW w:w="1063" w:type="dxa"/>
            <w:tcBorders>
              <w:top w:val="single" w:sz="4" w:space="0" w:color="auto"/>
              <w:left w:val="single" w:sz="4" w:space="0" w:color="auto"/>
              <w:bottom w:val="single" w:sz="4" w:space="0" w:color="auto"/>
              <w:right w:val="single" w:sz="4" w:space="0" w:color="auto"/>
            </w:tcBorders>
            <w:hideMark/>
          </w:tcPr>
          <w:p w14:paraId="70EC674C"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w:t>
            </w:r>
            <w:r>
              <w:rPr>
                <w:rFonts w:ascii="Arial" w:hAnsi="Arial" w:cs="Arial" w:hint="eastAsia"/>
                <w:sz w:val="16"/>
                <w:szCs w:val="16"/>
                <w:lang w:eastAsia="zh-CN"/>
              </w:rPr>
              <w:t>1</w:t>
            </w:r>
            <w:r w:rsidRPr="00BA3CE8">
              <w:rPr>
                <w:rFonts w:ascii="Arial" w:hAnsi="Arial" w:cs="Arial"/>
                <w:sz w:val="16"/>
                <w:szCs w:val="16"/>
                <w:lang w:eastAsia="zh-CN"/>
              </w:rPr>
              <w:t>00</w:t>
            </w:r>
          </w:p>
        </w:tc>
        <w:tc>
          <w:tcPr>
            <w:tcW w:w="1073" w:type="dxa"/>
            <w:tcBorders>
              <w:top w:val="single" w:sz="4" w:space="0" w:color="auto"/>
              <w:left w:val="single" w:sz="4" w:space="0" w:color="auto"/>
              <w:bottom w:val="single" w:sz="4" w:space="0" w:color="auto"/>
              <w:right w:val="single" w:sz="4" w:space="0" w:color="auto"/>
            </w:tcBorders>
            <w:hideMark/>
          </w:tcPr>
          <w:p w14:paraId="3843B3C3"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30</w:t>
            </w:r>
          </w:p>
        </w:tc>
      </w:tr>
      <w:tr w:rsidR="00F5268B" w14:paraId="3E589AD1" w14:textId="77777777" w:rsidTr="000A510E">
        <w:tc>
          <w:tcPr>
            <w:tcW w:w="1153" w:type="dxa"/>
            <w:tcBorders>
              <w:top w:val="single" w:sz="4" w:space="0" w:color="auto"/>
              <w:left w:val="single" w:sz="4" w:space="0" w:color="auto"/>
              <w:bottom w:val="single" w:sz="4" w:space="0" w:color="auto"/>
              <w:right w:val="single" w:sz="4" w:space="0" w:color="auto"/>
            </w:tcBorders>
          </w:tcPr>
          <w:p w14:paraId="6EABEB65" w14:textId="77777777" w:rsidR="00F5268B" w:rsidRDefault="00F5268B" w:rsidP="000A510E">
            <w:pPr>
              <w:rPr>
                <w:sz w:val="16"/>
                <w:szCs w:val="16"/>
                <w:lang w:eastAsia="zh-CN"/>
              </w:rPr>
            </w:pPr>
            <w:r>
              <w:rPr>
                <w:sz w:val="16"/>
                <w:szCs w:val="16"/>
                <w:lang w:eastAsia="zh-CN"/>
              </w:rPr>
              <w:t>Suspend term lending</w:t>
            </w:r>
          </w:p>
          <w:p w14:paraId="5472803F" w14:textId="77777777" w:rsidR="00F5268B" w:rsidRDefault="00F5268B" w:rsidP="000A510E">
            <w:pPr>
              <w:rPr>
                <w:sz w:val="16"/>
                <w:szCs w:val="16"/>
                <w:lang w:eastAsia="zh-CN"/>
              </w:rPr>
            </w:pPr>
          </w:p>
        </w:tc>
        <w:tc>
          <w:tcPr>
            <w:tcW w:w="1115" w:type="dxa"/>
            <w:tcBorders>
              <w:top w:val="single" w:sz="4" w:space="0" w:color="auto"/>
              <w:left w:val="single" w:sz="4" w:space="0" w:color="auto"/>
              <w:bottom w:val="single" w:sz="4" w:space="0" w:color="auto"/>
              <w:right w:val="single" w:sz="4" w:space="0" w:color="auto"/>
            </w:tcBorders>
            <w:hideMark/>
          </w:tcPr>
          <w:p w14:paraId="47AEC2C8" w14:textId="77777777" w:rsidR="00F5268B" w:rsidRDefault="00F5268B" w:rsidP="000A510E">
            <w:pPr>
              <w:rPr>
                <w:sz w:val="16"/>
                <w:szCs w:val="16"/>
                <w:lang w:eastAsia="zh-CN"/>
              </w:rPr>
            </w:pPr>
            <w:r>
              <w:rPr>
                <w:sz w:val="16"/>
                <w:szCs w:val="16"/>
                <w:lang w:eastAsia="zh-CN"/>
              </w:rPr>
              <w:lastRenderedPageBreak/>
              <w:t>MKD</w:t>
            </w:r>
          </w:p>
        </w:tc>
        <w:tc>
          <w:tcPr>
            <w:tcW w:w="1063" w:type="dxa"/>
            <w:tcBorders>
              <w:top w:val="single" w:sz="4" w:space="0" w:color="auto"/>
              <w:left w:val="single" w:sz="4" w:space="0" w:color="auto"/>
              <w:bottom w:val="single" w:sz="4" w:space="0" w:color="auto"/>
              <w:right w:val="single" w:sz="4" w:space="0" w:color="auto"/>
            </w:tcBorders>
            <w:hideMark/>
          </w:tcPr>
          <w:p w14:paraId="167360F4"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073" w:type="dxa"/>
            <w:tcBorders>
              <w:top w:val="single" w:sz="4" w:space="0" w:color="auto"/>
              <w:left w:val="single" w:sz="4" w:space="0" w:color="auto"/>
              <w:bottom w:val="single" w:sz="4" w:space="0" w:color="auto"/>
              <w:right w:val="single" w:sz="4" w:space="0" w:color="auto"/>
            </w:tcBorders>
            <w:hideMark/>
          </w:tcPr>
          <w:p w14:paraId="635B3280"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58" w:type="dxa"/>
            <w:tcBorders>
              <w:top w:val="single" w:sz="4" w:space="0" w:color="auto"/>
              <w:left w:val="single" w:sz="4" w:space="0" w:color="auto"/>
              <w:bottom w:val="single" w:sz="4" w:space="0" w:color="auto"/>
              <w:right w:val="single" w:sz="4" w:space="0" w:color="auto"/>
            </w:tcBorders>
            <w:hideMark/>
          </w:tcPr>
          <w:p w14:paraId="3CAD4BBE"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58" w:type="dxa"/>
            <w:tcBorders>
              <w:top w:val="single" w:sz="4" w:space="0" w:color="auto"/>
              <w:left w:val="single" w:sz="4" w:space="0" w:color="auto"/>
              <w:bottom w:val="single" w:sz="4" w:space="0" w:color="auto"/>
              <w:right w:val="single" w:sz="4" w:space="0" w:color="auto"/>
            </w:tcBorders>
            <w:hideMark/>
          </w:tcPr>
          <w:p w14:paraId="5F3F796F"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063" w:type="dxa"/>
            <w:tcBorders>
              <w:top w:val="single" w:sz="4" w:space="0" w:color="auto"/>
              <w:left w:val="single" w:sz="4" w:space="0" w:color="auto"/>
              <w:bottom w:val="single" w:sz="4" w:space="0" w:color="auto"/>
              <w:right w:val="single" w:sz="4" w:space="0" w:color="auto"/>
            </w:tcBorders>
            <w:hideMark/>
          </w:tcPr>
          <w:p w14:paraId="2122871F"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073" w:type="dxa"/>
            <w:tcBorders>
              <w:top w:val="single" w:sz="4" w:space="0" w:color="auto"/>
              <w:left w:val="single" w:sz="4" w:space="0" w:color="auto"/>
              <w:bottom w:val="single" w:sz="4" w:space="0" w:color="auto"/>
              <w:right w:val="single" w:sz="4" w:space="0" w:color="auto"/>
            </w:tcBorders>
            <w:hideMark/>
          </w:tcPr>
          <w:p w14:paraId="44A6640A"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r>
      <w:tr w:rsidR="00F5268B" w14:paraId="799879AD" w14:textId="77777777" w:rsidTr="000A510E">
        <w:tc>
          <w:tcPr>
            <w:tcW w:w="1153" w:type="dxa"/>
            <w:tcBorders>
              <w:top w:val="single" w:sz="4" w:space="0" w:color="auto"/>
              <w:left w:val="single" w:sz="4" w:space="0" w:color="auto"/>
              <w:bottom w:val="single" w:sz="4" w:space="0" w:color="auto"/>
              <w:right w:val="single" w:sz="4" w:space="0" w:color="auto"/>
            </w:tcBorders>
          </w:tcPr>
          <w:p w14:paraId="68380CD4" w14:textId="77777777" w:rsidR="00F5268B" w:rsidRDefault="00F5268B" w:rsidP="000A510E">
            <w:pPr>
              <w:rPr>
                <w:sz w:val="16"/>
                <w:szCs w:val="16"/>
                <w:lang w:eastAsia="zh-CN"/>
              </w:rPr>
            </w:pPr>
            <w:r>
              <w:rPr>
                <w:sz w:val="16"/>
                <w:szCs w:val="16"/>
                <w:lang w:eastAsia="zh-CN"/>
              </w:rPr>
              <w:t>Rebalance or sale of investment portfolio</w:t>
            </w:r>
          </w:p>
          <w:p w14:paraId="4951171A" w14:textId="77777777" w:rsidR="00F5268B" w:rsidRDefault="00F5268B" w:rsidP="000A510E">
            <w:pPr>
              <w:rPr>
                <w:sz w:val="16"/>
                <w:szCs w:val="16"/>
                <w:lang w:eastAsia="zh-CN"/>
              </w:rPr>
            </w:pPr>
          </w:p>
        </w:tc>
        <w:tc>
          <w:tcPr>
            <w:tcW w:w="1115" w:type="dxa"/>
            <w:tcBorders>
              <w:top w:val="single" w:sz="4" w:space="0" w:color="auto"/>
              <w:left w:val="single" w:sz="4" w:space="0" w:color="auto"/>
              <w:bottom w:val="single" w:sz="4" w:space="0" w:color="auto"/>
              <w:right w:val="single" w:sz="4" w:space="0" w:color="auto"/>
            </w:tcBorders>
            <w:hideMark/>
          </w:tcPr>
          <w:p w14:paraId="46F02479" w14:textId="77777777" w:rsidR="00F5268B" w:rsidRDefault="00F5268B" w:rsidP="000A510E">
            <w:pPr>
              <w:rPr>
                <w:sz w:val="16"/>
                <w:szCs w:val="16"/>
                <w:lang w:eastAsia="zh-CN"/>
              </w:rPr>
            </w:pPr>
            <w:r>
              <w:rPr>
                <w:sz w:val="16"/>
                <w:szCs w:val="16"/>
                <w:lang w:eastAsia="zh-CN"/>
              </w:rPr>
              <w:t>MKD</w:t>
            </w:r>
          </w:p>
        </w:tc>
        <w:tc>
          <w:tcPr>
            <w:tcW w:w="1063" w:type="dxa"/>
            <w:tcBorders>
              <w:top w:val="single" w:sz="4" w:space="0" w:color="auto"/>
              <w:left w:val="single" w:sz="4" w:space="0" w:color="auto"/>
              <w:bottom w:val="single" w:sz="4" w:space="0" w:color="auto"/>
              <w:right w:val="single" w:sz="4" w:space="0" w:color="auto"/>
            </w:tcBorders>
            <w:hideMark/>
          </w:tcPr>
          <w:p w14:paraId="05B4229B" w14:textId="3BAAC619" w:rsidR="00F5268B" w:rsidRPr="00BA3CE8" w:rsidRDefault="00CB0113" w:rsidP="000A510E">
            <w:pPr>
              <w:rPr>
                <w:rFonts w:ascii="Arial" w:hAnsi="Arial" w:cs="Arial"/>
                <w:sz w:val="16"/>
                <w:szCs w:val="16"/>
                <w:lang w:eastAsia="zh-CN"/>
              </w:rPr>
            </w:pPr>
            <w:r>
              <w:rPr>
                <w:rFonts w:ascii="Arial" w:hAnsi="Arial" w:cs="Arial"/>
                <w:sz w:val="16"/>
                <w:szCs w:val="16"/>
                <w:lang w:eastAsia="zh-CN"/>
              </w:rPr>
              <w:t>2,200</w:t>
            </w:r>
          </w:p>
        </w:tc>
        <w:tc>
          <w:tcPr>
            <w:tcW w:w="1073" w:type="dxa"/>
            <w:tcBorders>
              <w:top w:val="single" w:sz="4" w:space="0" w:color="auto"/>
              <w:left w:val="single" w:sz="4" w:space="0" w:color="auto"/>
              <w:bottom w:val="single" w:sz="4" w:space="0" w:color="auto"/>
              <w:right w:val="single" w:sz="4" w:space="0" w:color="auto"/>
            </w:tcBorders>
            <w:hideMark/>
          </w:tcPr>
          <w:p w14:paraId="6AA05651"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5</w:t>
            </w:r>
          </w:p>
        </w:tc>
        <w:tc>
          <w:tcPr>
            <w:tcW w:w="1158" w:type="dxa"/>
            <w:tcBorders>
              <w:top w:val="single" w:sz="4" w:space="0" w:color="auto"/>
              <w:left w:val="single" w:sz="4" w:space="0" w:color="auto"/>
              <w:bottom w:val="single" w:sz="4" w:space="0" w:color="auto"/>
              <w:right w:val="single" w:sz="4" w:space="0" w:color="auto"/>
            </w:tcBorders>
            <w:hideMark/>
          </w:tcPr>
          <w:p w14:paraId="241C629B" w14:textId="217E70F8" w:rsidR="00F5268B" w:rsidRPr="00BA3CE8" w:rsidRDefault="00CB0113" w:rsidP="000A510E">
            <w:pPr>
              <w:rPr>
                <w:rFonts w:ascii="Arial" w:hAnsi="Arial" w:cs="Arial"/>
                <w:sz w:val="16"/>
                <w:szCs w:val="16"/>
                <w:lang w:eastAsia="zh-CN"/>
              </w:rPr>
            </w:pPr>
            <w:r>
              <w:rPr>
                <w:rFonts w:ascii="Arial" w:hAnsi="Arial" w:cs="Arial"/>
                <w:sz w:val="16"/>
                <w:szCs w:val="16"/>
                <w:lang w:eastAsia="zh-CN"/>
              </w:rPr>
              <w:t>2,200</w:t>
            </w:r>
          </w:p>
        </w:tc>
        <w:tc>
          <w:tcPr>
            <w:tcW w:w="1158" w:type="dxa"/>
            <w:tcBorders>
              <w:top w:val="single" w:sz="4" w:space="0" w:color="auto"/>
              <w:left w:val="single" w:sz="4" w:space="0" w:color="auto"/>
              <w:bottom w:val="single" w:sz="4" w:space="0" w:color="auto"/>
              <w:right w:val="single" w:sz="4" w:space="0" w:color="auto"/>
            </w:tcBorders>
            <w:hideMark/>
          </w:tcPr>
          <w:p w14:paraId="6FFF8D7A"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5</w:t>
            </w:r>
          </w:p>
        </w:tc>
        <w:tc>
          <w:tcPr>
            <w:tcW w:w="1063" w:type="dxa"/>
            <w:tcBorders>
              <w:top w:val="single" w:sz="4" w:space="0" w:color="auto"/>
              <w:left w:val="single" w:sz="4" w:space="0" w:color="auto"/>
              <w:bottom w:val="single" w:sz="4" w:space="0" w:color="auto"/>
              <w:right w:val="single" w:sz="4" w:space="0" w:color="auto"/>
            </w:tcBorders>
            <w:hideMark/>
          </w:tcPr>
          <w:p w14:paraId="39E371DD"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1,800</w:t>
            </w:r>
          </w:p>
        </w:tc>
        <w:tc>
          <w:tcPr>
            <w:tcW w:w="1073" w:type="dxa"/>
            <w:tcBorders>
              <w:top w:val="single" w:sz="4" w:space="0" w:color="auto"/>
              <w:left w:val="single" w:sz="4" w:space="0" w:color="auto"/>
              <w:bottom w:val="single" w:sz="4" w:space="0" w:color="auto"/>
              <w:right w:val="single" w:sz="4" w:space="0" w:color="auto"/>
            </w:tcBorders>
            <w:hideMark/>
          </w:tcPr>
          <w:p w14:paraId="6593FE87"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5</w:t>
            </w:r>
          </w:p>
        </w:tc>
      </w:tr>
      <w:tr w:rsidR="00F5268B" w14:paraId="6661E2DB" w14:textId="77777777" w:rsidTr="000A510E">
        <w:tc>
          <w:tcPr>
            <w:tcW w:w="1153" w:type="dxa"/>
            <w:tcBorders>
              <w:top w:val="single" w:sz="4" w:space="0" w:color="auto"/>
              <w:left w:val="single" w:sz="4" w:space="0" w:color="auto"/>
              <w:bottom w:val="single" w:sz="4" w:space="0" w:color="auto"/>
              <w:right w:val="single" w:sz="4" w:space="0" w:color="auto"/>
            </w:tcBorders>
          </w:tcPr>
          <w:p w14:paraId="6980CC9E" w14:textId="79968C8C" w:rsidR="00F5268B" w:rsidRDefault="00F5268B" w:rsidP="000A510E">
            <w:pPr>
              <w:rPr>
                <w:sz w:val="16"/>
                <w:szCs w:val="16"/>
                <w:lang w:eastAsia="zh-CN"/>
              </w:rPr>
            </w:pPr>
            <w:r>
              <w:rPr>
                <w:sz w:val="16"/>
                <w:szCs w:val="16"/>
                <w:lang w:eastAsia="zh-CN"/>
              </w:rPr>
              <w:t>Suspend loans</w:t>
            </w:r>
            <w:r w:rsidR="00E70586">
              <w:rPr>
                <w:sz w:val="16"/>
                <w:szCs w:val="16"/>
                <w:lang w:eastAsia="zh-CN"/>
              </w:rPr>
              <w:t xml:space="preserve"> &amp; Commitment</w:t>
            </w:r>
          </w:p>
          <w:p w14:paraId="0D36C376" w14:textId="77777777" w:rsidR="00F5268B" w:rsidRDefault="00F5268B" w:rsidP="000A510E">
            <w:pPr>
              <w:rPr>
                <w:sz w:val="16"/>
                <w:szCs w:val="16"/>
                <w:lang w:eastAsia="zh-CN"/>
              </w:rPr>
            </w:pPr>
          </w:p>
        </w:tc>
        <w:tc>
          <w:tcPr>
            <w:tcW w:w="1115" w:type="dxa"/>
            <w:tcBorders>
              <w:top w:val="single" w:sz="4" w:space="0" w:color="auto"/>
              <w:left w:val="single" w:sz="4" w:space="0" w:color="auto"/>
              <w:bottom w:val="single" w:sz="4" w:space="0" w:color="auto"/>
              <w:right w:val="single" w:sz="4" w:space="0" w:color="auto"/>
            </w:tcBorders>
            <w:hideMark/>
          </w:tcPr>
          <w:p w14:paraId="08F5353A" w14:textId="77777777" w:rsidR="00F5268B" w:rsidRDefault="00F5268B" w:rsidP="000A510E">
            <w:pPr>
              <w:rPr>
                <w:sz w:val="16"/>
                <w:szCs w:val="16"/>
                <w:lang w:eastAsia="zh-CN"/>
              </w:rPr>
            </w:pPr>
            <w:r>
              <w:rPr>
                <w:sz w:val="16"/>
                <w:szCs w:val="16"/>
                <w:lang w:eastAsia="zh-CN"/>
              </w:rPr>
              <w:t>CBD</w:t>
            </w:r>
          </w:p>
        </w:tc>
        <w:tc>
          <w:tcPr>
            <w:tcW w:w="1063" w:type="dxa"/>
            <w:tcBorders>
              <w:top w:val="single" w:sz="4" w:space="0" w:color="auto"/>
              <w:left w:val="single" w:sz="4" w:space="0" w:color="auto"/>
              <w:bottom w:val="single" w:sz="4" w:space="0" w:color="auto"/>
              <w:right w:val="single" w:sz="4" w:space="0" w:color="auto"/>
            </w:tcBorders>
            <w:hideMark/>
          </w:tcPr>
          <w:p w14:paraId="42079DC1" w14:textId="46CC744E" w:rsidR="00F5268B" w:rsidRPr="00BA3CE8" w:rsidRDefault="00007A68" w:rsidP="000A510E">
            <w:pPr>
              <w:rPr>
                <w:rFonts w:ascii="Arial" w:hAnsi="Arial" w:cs="Arial"/>
                <w:sz w:val="16"/>
                <w:szCs w:val="16"/>
                <w:lang w:eastAsia="zh-CN"/>
              </w:rPr>
            </w:pPr>
            <w:r>
              <w:rPr>
                <w:rFonts w:ascii="Arial" w:hAnsi="Arial" w:cs="Arial"/>
                <w:sz w:val="16"/>
                <w:szCs w:val="16"/>
                <w:lang w:eastAsia="zh-CN"/>
              </w:rPr>
              <w:t>50</w:t>
            </w:r>
          </w:p>
        </w:tc>
        <w:tc>
          <w:tcPr>
            <w:tcW w:w="1073" w:type="dxa"/>
            <w:tcBorders>
              <w:top w:val="single" w:sz="4" w:space="0" w:color="auto"/>
              <w:left w:val="single" w:sz="4" w:space="0" w:color="auto"/>
              <w:bottom w:val="single" w:sz="4" w:space="0" w:color="auto"/>
              <w:right w:val="single" w:sz="4" w:space="0" w:color="auto"/>
            </w:tcBorders>
            <w:hideMark/>
          </w:tcPr>
          <w:p w14:paraId="393BCAFB" w14:textId="1B458635" w:rsidR="00F5268B" w:rsidRPr="00BA3CE8" w:rsidRDefault="00CB0113" w:rsidP="000A510E">
            <w:pPr>
              <w:rPr>
                <w:rFonts w:ascii="Arial" w:hAnsi="Arial" w:cs="Arial"/>
                <w:sz w:val="16"/>
                <w:szCs w:val="16"/>
                <w:lang w:eastAsia="zh-CN"/>
              </w:rPr>
            </w:pPr>
            <w:r>
              <w:rPr>
                <w:rFonts w:ascii="Arial" w:hAnsi="Arial" w:cs="Arial"/>
                <w:sz w:val="16"/>
                <w:szCs w:val="16"/>
                <w:lang w:eastAsia="zh-CN"/>
              </w:rPr>
              <w:t>90</w:t>
            </w:r>
          </w:p>
        </w:tc>
        <w:tc>
          <w:tcPr>
            <w:tcW w:w="1158" w:type="dxa"/>
            <w:tcBorders>
              <w:top w:val="single" w:sz="4" w:space="0" w:color="auto"/>
              <w:left w:val="single" w:sz="4" w:space="0" w:color="auto"/>
              <w:bottom w:val="single" w:sz="4" w:space="0" w:color="auto"/>
              <w:right w:val="single" w:sz="4" w:space="0" w:color="auto"/>
            </w:tcBorders>
            <w:hideMark/>
          </w:tcPr>
          <w:p w14:paraId="45E6DF2B" w14:textId="2C96AD34" w:rsidR="00F5268B" w:rsidRPr="00BA3CE8" w:rsidRDefault="00007A68" w:rsidP="000A510E">
            <w:pPr>
              <w:rPr>
                <w:rFonts w:ascii="Arial" w:hAnsi="Arial" w:cs="Arial"/>
                <w:sz w:val="16"/>
                <w:szCs w:val="16"/>
                <w:lang w:eastAsia="zh-CN"/>
              </w:rPr>
            </w:pPr>
            <w:r>
              <w:rPr>
                <w:rFonts w:ascii="Arial" w:hAnsi="Arial" w:cs="Arial"/>
                <w:sz w:val="16"/>
                <w:szCs w:val="16"/>
                <w:lang w:eastAsia="zh-CN"/>
              </w:rPr>
              <w:t>50</w:t>
            </w:r>
          </w:p>
        </w:tc>
        <w:tc>
          <w:tcPr>
            <w:tcW w:w="1158" w:type="dxa"/>
            <w:tcBorders>
              <w:top w:val="single" w:sz="4" w:space="0" w:color="auto"/>
              <w:left w:val="single" w:sz="4" w:space="0" w:color="auto"/>
              <w:bottom w:val="single" w:sz="4" w:space="0" w:color="auto"/>
              <w:right w:val="single" w:sz="4" w:space="0" w:color="auto"/>
            </w:tcBorders>
            <w:hideMark/>
          </w:tcPr>
          <w:p w14:paraId="450C423F" w14:textId="3E52EA41" w:rsidR="00F5268B" w:rsidRPr="00BA3CE8" w:rsidRDefault="00CB0113" w:rsidP="000A510E">
            <w:pPr>
              <w:rPr>
                <w:rFonts w:ascii="Arial" w:hAnsi="Arial" w:cs="Arial"/>
                <w:sz w:val="16"/>
                <w:szCs w:val="16"/>
                <w:lang w:eastAsia="zh-CN"/>
              </w:rPr>
            </w:pPr>
            <w:r>
              <w:rPr>
                <w:rFonts w:ascii="Arial" w:hAnsi="Arial" w:cs="Arial"/>
                <w:sz w:val="16"/>
                <w:szCs w:val="16"/>
                <w:lang w:eastAsia="zh-CN"/>
              </w:rPr>
              <w:t>90</w:t>
            </w:r>
          </w:p>
        </w:tc>
        <w:tc>
          <w:tcPr>
            <w:tcW w:w="1063" w:type="dxa"/>
            <w:tcBorders>
              <w:top w:val="single" w:sz="4" w:space="0" w:color="auto"/>
              <w:left w:val="single" w:sz="4" w:space="0" w:color="auto"/>
              <w:bottom w:val="single" w:sz="4" w:space="0" w:color="auto"/>
              <w:right w:val="single" w:sz="4" w:space="0" w:color="auto"/>
            </w:tcBorders>
            <w:hideMark/>
          </w:tcPr>
          <w:p w14:paraId="02564BA0" w14:textId="2B7F67B4" w:rsidR="00F5268B" w:rsidRPr="00BA3CE8" w:rsidRDefault="00007A68" w:rsidP="000A510E">
            <w:pPr>
              <w:rPr>
                <w:rFonts w:ascii="Arial" w:hAnsi="Arial" w:cs="Arial"/>
                <w:sz w:val="16"/>
                <w:szCs w:val="16"/>
                <w:lang w:eastAsia="zh-CN"/>
              </w:rPr>
            </w:pPr>
            <w:r>
              <w:rPr>
                <w:rFonts w:ascii="Arial" w:hAnsi="Arial" w:cs="Arial"/>
                <w:sz w:val="16"/>
                <w:szCs w:val="16"/>
                <w:lang w:eastAsia="zh-CN"/>
              </w:rPr>
              <w:t>50</w:t>
            </w:r>
          </w:p>
        </w:tc>
        <w:tc>
          <w:tcPr>
            <w:tcW w:w="1073" w:type="dxa"/>
            <w:tcBorders>
              <w:top w:val="single" w:sz="4" w:space="0" w:color="auto"/>
              <w:left w:val="single" w:sz="4" w:space="0" w:color="auto"/>
              <w:bottom w:val="single" w:sz="4" w:space="0" w:color="auto"/>
              <w:right w:val="single" w:sz="4" w:space="0" w:color="auto"/>
            </w:tcBorders>
            <w:hideMark/>
          </w:tcPr>
          <w:p w14:paraId="439FD958" w14:textId="08AA080A" w:rsidR="00F5268B" w:rsidRPr="00BA3CE8" w:rsidRDefault="00CB0113" w:rsidP="000A510E">
            <w:pPr>
              <w:rPr>
                <w:rFonts w:ascii="Arial" w:hAnsi="Arial" w:cs="Arial"/>
                <w:sz w:val="16"/>
                <w:szCs w:val="16"/>
                <w:lang w:eastAsia="zh-CN"/>
              </w:rPr>
            </w:pPr>
            <w:r>
              <w:rPr>
                <w:rFonts w:ascii="Arial" w:hAnsi="Arial" w:cs="Arial"/>
                <w:sz w:val="16"/>
                <w:szCs w:val="16"/>
                <w:lang w:eastAsia="zh-CN"/>
              </w:rPr>
              <w:t>90</w:t>
            </w:r>
          </w:p>
        </w:tc>
      </w:tr>
      <w:tr w:rsidR="00F5268B" w14:paraId="4A992705" w14:textId="77777777" w:rsidTr="000A510E">
        <w:tc>
          <w:tcPr>
            <w:tcW w:w="1153" w:type="dxa"/>
            <w:tcBorders>
              <w:top w:val="single" w:sz="4" w:space="0" w:color="auto"/>
              <w:left w:val="single" w:sz="4" w:space="0" w:color="auto"/>
              <w:bottom w:val="single" w:sz="4" w:space="0" w:color="auto"/>
              <w:right w:val="single" w:sz="4" w:space="0" w:color="auto"/>
            </w:tcBorders>
          </w:tcPr>
          <w:p w14:paraId="5448CCE4" w14:textId="77777777" w:rsidR="00F5268B" w:rsidRDefault="00F5268B" w:rsidP="000A510E">
            <w:pPr>
              <w:rPr>
                <w:sz w:val="16"/>
                <w:szCs w:val="16"/>
                <w:lang w:eastAsia="zh-CN"/>
              </w:rPr>
            </w:pPr>
            <w:r>
              <w:rPr>
                <w:sz w:val="16"/>
                <w:szCs w:val="16"/>
                <w:lang w:eastAsia="zh-CN"/>
              </w:rPr>
              <w:t>Sale of loans</w:t>
            </w:r>
          </w:p>
          <w:p w14:paraId="07E91ECC" w14:textId="77777777" w:rsidR="00F5268B" w:rsidRDefault="00F5268B" w:rsidP="000A510E">
            <w:pPr>
              <w:rPr>
                <w:sz w:val="16"/>
                <w:szCs w:val="16"/>
                <w:lang w:eastAsia="zh-CN"/>
              </w:rPr>
            </w:pPr>
          </w:p>
        </w:tc>
        <w:tc>
          <w:tcPr>
            <w:tcW w:w="1115" w:type="dxa"/>
            <w:tcBorders>
              <w:top w:val="single" w:sz="4" w:space="0" w:color="auto"/>
              <w:left w:val="single" w:sz="4" w:space="0" w:color="auto"/>
              <w:bottom w:val="single" w:sz="4" w:space="0" w:color="auto"/>
              <w:right w:val="single" w:sz="4" w:space="0" w:color="auto"/>
            </w:tcBorders>
            <w:hideMark/>
          </w:tcPr>
          <w:p w14:paraId="154F3507" w14:textId="77777777" w:rsidR="00F5268B" w:rsidRDefault="00F5268B" w:rsidP="000A510E">
            <w:pPr>
              <w:rPr>
                <w:sz w:val="16"/>
                <w:szCs w:val="16"/>
                <w:lang w:eastAsia="zh-CN"/>
              </w:rPr>
            </w:pPr>
            <w:r>
              <w:rPr>
                <w:sz w:val="16"/>
                <w:szCs w:val="16"/>
                <w:lang w:eastAsia="zh-CN"/>
              </w:rPr>
              <w:t>CBD</w:t>
            </w:r>
          </w:p>
        </w:tc>
        <w:tc>
          <w:tcPr>
            <w:tcW w:w="1063" w:type="dxa"/>
            <w:tcBorders>
              <w:top w:val="single" w:sz="4" w:space="0" w:color="auto"/>
              <w:left w:val="single" w:sz="4" w:space="0" w:color="auto"/>
              <w:bottom w:val="single" w:sz="4" w:space="0" w:color="auto"/>
              <w:right w:val="single" w:sz="4" w:space="0" w:color="auto"/>
            </w:tcBorders>
            <w:hideMark/>
          </w:tcPr>
          <w:p w14:paraId="1AB21ADF" w14:textId="51BA26A0" w:rsidR="00F5268B" w:rsidRPr="00BA3CE8" w:rsidRDefault="00007A68" w:rsidP="000A510E">
            <w:pPr>
              <w:rPr>
                <w:rFonts w:ascii="Arial" w:hAnsi="Arial" w:cs="Arial"/>
                <w:sz w:val="16"/>
                <w:szCs w:val="16"/>
                <w:lang w:eastAsia="zh-CN"/>
              </w:rPr>
            </w:pPr>
            <w:r>
              <w:rPr>
                <w:rFonts w:ascii="Arial" w:hAnsi="Arial" w:cs="Arial"/>
                <w:sz w:val="16"/>
                <w:szCs w:val="16"/>
                <w:lang w:eastAsia="zh-CN"/>
              </w:rPr>
              <w:t>100</w:t>
            </w:r>
          </w:p>
        </w:tc>
        <w:tc>
          <w:tcPr>
            <w:tcW w:w="1073" w:type="dxa"/>
            <w:tcBorders>
              <w:top w:val="single" w:sz="4" w:space="0" w:color="auto"/>
              <w:left w:val="single" w:sz="4" w:space="0" w:color="auto"/>
              <w:bottom w:val="single" w:sz="4" w:space="0" w:color="auto"/>
              <w:right w:val="single" w:sz="4" w:space="0" w:color="auto"/>
            </w:tcBorders>
            <w:hideMark/>
          </w:tcPr>
          <w:p w14:paraId="3DBDA1DF"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90</w:t>
            </w:r>
          </w:p>
        </w:tc>
        <w:tc>
          <w:tcPr>
            <w:tcW w:w="1158" w:type="dxa"/>
            <w:tcBorders>
              <w:top w:val="single" w:sz="4" w:space="0" w:color="auto"/>
              <w:left w:val="single" w:sz="4" w:space="0" w:color="auto"/>
              <w:bottom w:val="single" w:sz="4" w:space="0" w:color="auto"/>
              <w:right w:val="single" w:sz="4" w:space="0" w:color="auto"/>
            </w:tcBorders>
            <w:hideMark/>
          </w:tcPr>
          <w:p w14:paraId="2EF7BF14" w14:textId="6D68B7D7" w:rsidR="00F5268B" w:rsidRPr="00BA3CE8" w:rsidRDefault="00007A68" w:rsidP="000A510E">
            <w:pPr>
              <w:rPr>
                <w:rFonts w:ascii="Arial" w:hAnsi="Arial" w:cs="Arial"/>
                <w:sz w:val="16"/>
                <w:szCs w:val="16"/>
                <w:lang w:eastAsia="zh-CN"/>
              </w:rPr>
            </w:pPr>
            <w:r>
              <w:rPr>
                <w:rFonts w:ascii="Arial" w:hAnsi="Arial" w:cs="Arial"/>
                <w:sz w:val="16"/>
                <w:szCs w:val="16"/>
                <w:lang w:eastAsia="zh-CN"/>
              </w:rPr>
              <w:t>100</w:t>
            </w:r>
          </w:p>
        </w:tc>
        <w:tc>
          <w:tcPr>
            <w:tcW w:w="1158" w:type="dxa"/>
            <w:tcBorders>
              <w:top w:val="single" w:sz="4" w:space="0" w:color="auto"/>
              <w:left w:val="single" w:sz="4" w:space="0" w:color="auto"/>
              <w:bottom w:val="single" w:sz="4" w:space="0" w:color="auto"/>
              <w:right w:val="single" w:sz="4" w:space="0" w:color="auto"/>
            </w:tcBorders>
            <w:hideMark/>
          </w:tcPr>
          <w:p w14:paraId="716A3EA6"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90</w:t>
            </w:r>
          </w:p>
        </w:tc>
        <w:tc>
          <w:tcPr>
            <w:tcW w:w="1063" w:type="dxa"/>
            <w:tcBorders>
              <w:top w:val="single" w:sz="4" w:space="0" w:color="auto"/>
              <w:left w:val="single" w:sz="4" w:space="0" w:color="auto"/>
              <w:bottom w:val="single" w:sz="4" w:space="0" w:color="auto"/>
              <w:right w:val="single" w:sz="4" w:space="0" w:color="auto"/>
            </w:tcBorders>
            <w:hideMark/>
          </w:tcPr>
          <w:p w14:paraId="13F26516" w14:textId="6561ACA3" w:rsidR="00F5268B" w:rsidRPr="00BA3CE8" w:rsidRDefault="00007A68" w:rsidP="000A510E">
            <w:pPr>
              <w:rPr>
                <w:rFonts w:ascii="Arial" w:hAnsi="Arial" w:cs="Arial"/>
                <w:sz w:val="16"/>
                <w:szCs w:val="16"/>
                <w:lang w:eastAsia="zh-CN"/>
              </w:rPr>
            </w:pPr>
            <w:r>
              <w:rPr>
                <w:rFonts w:ascii="Arial" w:hAnsi="Arial" w:cs="Arial"/>
                <w:sz w:val="16"/>
                <w:szCs w:val="16"/>
                <w:lang w:eastAsia="zh-CN"/>
              </w:rPr>
              <w:t>100</w:t>
            </w:r>
          </w:p>
        </w:tc>
        <w:tc>
          <w:tcPr>
            <w:tcW w:w="1073" w:type="dxa"/>
            <w:tcBorders>
              <w:top w:val="single" w:sz="4" w:space="0" w:color="auto"/>
              <w:left w:val="single" w:sz="4" w:space="0" w:color="auto"/>
              <w:bottom w:val="single" w:sz="4" w:space="0" w:color="auto"/>
              <w:right w:val="single" w:sz="4" w:space="0" w:color="auto"/>
            </w:tcBorders>
            <w:hideMark/>
          </w:tcPr>
          <w:p w14:paraId="551CBD5B"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90</w:t>
            </w:r>
          </w:p>
        </w:tc>
      </w:tr>
      <w:tr w:rsidR="00F5268B" w14:paraId="0AFF5F45" w14:textId="77777777" w:rsidTr="000A510E">
        <w:tc>
          <w:tcPr>
            <w:tcW w:w="1153" w:type="dxa"/>
            <w:tcBorders>
              <w:top w:val="single" w:sz="4" w:space="0" w:color="auto"/>
              <w:left w:val="single" w:sz="4" w:space="0" w:color="auto"/>
              <w:bottom w:val="single" w:sz="4" w:space="0" w:color="auto"/>
              <w:right w:val="single" w:sz="4" w:space="0" w:color="auto"/>
            </w:tcBorders>
          </w:tcPr>
          <w:p w14:paraId="707AD849" w14:textId="7FCCF6A1" w:rsidR="00F5268B" w:rsidRDefault="00F5268B" w:rsidP="000A510E">
            <w:pPr>
              <w:rPr>
                <w:sz w:val="16"/>
                <w:szCs w:val="16"/>
                <w:lang w:eastAsia="zh-CN"/>
              </w:rPr>
            </w:pPr>
            <w:r>
              <w:rPr>
                <w:sz w:val="16"/>
                <w:szCs w:val="16"/>
                <w:lang w:eastAsia="zh-CN"/>
              </w:rPr>
              <w:t>Suspend loans</w:t>
            </w:r>
            <w:r w:rsidR="00E70586">
              <w:rPr>
                <w:sz w:val="16"/>
                <w:szCs w:val="16"/>
                <w:lang w:eastAsia="zh-CN"/>
              </w:rPr>
              <w:t xml:space="preserve"> &amp; Commitment</w:t>
            </w:r>
          </w:p>
          <w:p w14:paraId="33C850D2" w14:textId="77777777" w:rsidR="00F5268B" w:rsidRDefault="00F5268B" w:rsidP="000A510E">
            <w:pPr>
              <w:rPr>
                <w:sz w:val="16"/>
                <w:szCs w:val="16"/>
                <w:lang w:eastAsia="zh-CN"/>
              </w:rPr>
            </w:pPr>
          </w:p>
        </w:tc>
        <w:tc>
          <w:tcPr>
            <w:tcW w:w="1115" w:type="dxa"/>
            <w:tcBorders>
              <w:top w:val="single" w:sz="4" w:space="0" w:color="auto"/>
              <w:left w:val="single" w:sz="4" w:space="0" w:color="auto"/>
              <w:bottom w:val="single" w:sz="4" w:space="0" w:color="auto"/>
              <w:right w:val="single" w:sz="4" w:space="0" w:color="auto"/>
            </w:tcBorders>
            <w:hideMark/>
          </w:tcPr>
          <w:p w14:paraId="26D15C23" w14:textId="77777777" w:rsidR="00F5268B" w:rsidRDefault="00F5268B" w:rsidP="000A510E">
            <w:pPr>
              <w:rPr>
                <w:sz w:val="16"/>
                <w:szCs w:val="16"/>
                <w:lang w:eastAsia="zh-CN"/>
              </w:rPr>
            </w:pPr>
            <w:r>
              <w:rPr>
                <w:sz w:val="16"/>
                <w:szCs w:val="16"/>
                <w:lang w:eastAsia="zh-CN"/>
              </w:rPr>
              <w:t>TSD</w:t>
            </w:r>
          </w:p>
        </w:tc>
        <w:tc>
          <w:tcPr>
            <w:tcW w:w="1063" w:type="dxa"/>
            <w:tcBorders>
              <w:top w:val="single" w:sz="4" w:space="0" w:color="auto"/>
              <w:left w:val="single" w:sz="4" w:space="0" w:color="auto"/>
              <w:bottom w:val="single" w:sz="4" w:space="0" w:color="auto"/>
              <w:right w:val="single" w:sz="4" w:space="0" w:color="auto"/>
            </w:tcBorders>
            <w:hideMark/>
          </w:tcPr>
          <w:p w14:paraId="48C86802" w14:textId="6F28DB07" w:rsidR="00F5268B" w:rsidRPr="00BA3CE8" w:rsidRDefault="00007A68" w:rsidP="000A510E">
            <w:pPr>
              <w:rPr>
                <w:rFonts w:ascii="Arial" w:hAnsi="Arial" w:cs="Arial"/>
                <w:sz w:val="16"/>
                <w:szCs w:val="16"/>
                <w:lang w:eastAsia="zh-CN"/>
              </w:rPr>
            </w:pPr>
            <w:r>
              <w:rPr>
                <w:rFonts w:ascii="Arial" w:hAnsi="Arial" w:cs="Arial"/>
                <w:sz w:val="16"/>
                <w:szCs w:val="16"/>
                <w:lang w:eastAsia="zh-CN"/>
              </w:rPr>
              <w:t>1203</w:t>
            </w:r>
          </w:p>
        </w:tc>
        <w:tc>
          <w:tcPr>
            <w:tcW w:w="1073" w:type="dxa"/>
            <w:tcBorders>
              <w:top w:val="single" w:sz="4" w:space="0" w:color="auto"/>
              <w:left w:val="single" w:sz="4" w:space="0" w:color="auto"/>
              <w:bottom w:val="single" w:sz="4" w:space="0" w:color="auto"/>
              <w:right w:val="single" w:sz="4" w:space="0" w:color="auto"/>
            </w:tcBorders>
            <w:hideMark/>
          </w:tcPr>
          <w:p w14:paraId="4B4ADE88" w14:textId="216839B5" w:rsidR="00F5268B" w:rsidRPr="00BA3CE8" w:rsidRDefault="003E54BA" w:rsidP="000A510E">
            <w:pPr>
              <w:rPr>
                <w:rFonts w:ascii="Arial" w:hAnsi="Arial" w:cs="Arial"/>
                <w:sz w:val="16"/>
                <w:szCs w:val="16"/>
                <w:lang w:eastAsia="zh-CN"/>
              </w:rPr>
            </w:pPr>
            <w:r>
              <w:rPr>
                <w:rFonts w:ascii="Arial" w:hAnsi="Arial" w:cs="Arial"/>
                <w:sz w:val="16"/>
                <w:szCs w:val="16"/>
                <w:lang w:eastAsia="zh-CN"/>
              </w:rPr>
              <w:t>90</w:t>
            </w:r>
          </w:p>
        </w:tc>
        <w:tc>
          <w:tcPr>
            <w:tcW w:w="1158" w:type="dxa"/>
            <w:tcBorders>
              <w:top w:val="single" w:sz="4" w:space="0" w:color="auto"/>
              <w:left w:val="single" w:sz="4" w:space="0" w:color="auto"/>
              <w:bottom w:val="single" w:sz="4" w:space="0" w:color="auto"/>
              <w:right w:val="single" w:sz="4" w:space="0" w:color="auto"/>
            </w:tcBorders>
            <w:hideMark/>
          </w:tcPr>
          <w:p w14:paraId="1247DE07" w14:textId="0D679860" w:rsidR="00F5268B" w:rsidRPr="00BA3CE8" w:rsidRDefault="00007A68" w:rsidP="000A510E">
            <w:pPr>
              <w:rPr>
                <w:rFonts w:ascii="Arial" w:hAnsi="Arial" w:cs="Arial"/>
                <w:sz w:val="16"/>
                <w:szCs w:val="16"/>
                <w:lang w:eastAsia="zh-CN"/>
              </w:rPr>
            </w:pPr>
            <w:r>
              <w:rPr>
                <w:rFonts w:ascii="Arial" w:hAnsi="Arial" w:cs="Arial"/>
                <w:sz w:val="16"/>
                <w:szCs w:val="16"/>
                <w:lang w:eastAsia="zh-CN"/>
              </w:rPr>
              <w:t>1203</w:t>
            </w:r>
          </w:p>
        </w:tc>
        <w:tc>
          <w:tcPr>
            <w:tcW w:w="1158" w:type="dxa"/>
            <w:tcBorders>
              <w:top w:val="single" w:sz="4" w:space="0" w:color="auto"/>
              <w:left w:val="single" w:sz="4" w:space="0" w:color="auto"/>
              <w:bottom w:val="single" w:sz="4" w:space="0" w:color="auto"/>
              <w:right w:val="single" w:sz="4" w:space="0" w:color="auto"/>
            </w:tcBorders>
            <w:hideMark/>
          </w:tcPr>
          <w:p w14:paraId="6A1D651E" w14:textId="123D2ED7" w:rsidR="00F5268B" w:rsidRPr="00BA3CE8" w:rsidRDefault="003E54BA" w:rsidP="000A510E">
            <w:pPr>
              <w:rPr>
                <w:rFonts w:ascii="Arial" w:hAnsi="Arial" w:cs="Arial"/>
                <w:sz w:val="16"/>
                <w:szCs w:val="16"/>
                <w:lang w:eastAsia="zh-CN"/>
              </w:rPr>
            </w:pPr>
            <w:r>
              <w:rPr>
                <w:rFonts w:ascii="Arial" w:hAnsi="Arial" w:cs="Arial"/>
                <w:sz w:val="16"/>
                <w:szCs w:val="16"/>
                <w:lang w:eastAsia="zh-CN"/>
              </w:rPr>
              <w:t>90</w:t>
            </w:r>
          </w:p>
        </w:tc>
        <w:tc>
          <w:tcPr>
            <w:tcW w:w="1063" w:type="dxa"/>
            <w:tcBorders>
              <w:top w:val="single" w:sz="4" w:space="0" w:color="auto"/>
              <w:left w:val="single" w:sz="4" w:space="0" w:color="auto"/>
              <w:bottom w:val="single" w:sz="4" w:space="0" w:color="auto"/>
              <w:right w:val="single" w:sz="4" w:space="0" w:color="auto"/>
            </w:tcBorders>
            <w:hideMark/>
          </w:tcPr>
          <w:p w14:paraId="04BD210B" w14:textId="5A4D6607" w:rsidR="00F5268B" w:rsidRPr="00BA3CE8" w:rsidRDefault="00007A68" w:rsidP="000A510E">
            <w:pPr>
              <w:rPr>
                <w:rFonts w:ascii="Arial" w:hAnsi="Arial" w:cs="Arial"/>
                <w:sz w:val="16"/>
                <w:szCs w:val="16"/>
                <w:lang w:eastAsia="zh-CN"/>
              </w:rPr>
            </w:pPr>
            <w:r>
              <w:rPr>
                <w:rFonts w:ascii="Arial" w:hAnsi="Arial" w:cs="Arial"/>
                <w:sz w:val="16"/>
                <w:szCs w:val="16"/>
                <w:lang w:eastAsia="zh-CN"/>
              </w:rPr>
              <w:t>1203</w:t>
            </w:r>
          </w:p>
        </w:tc>
        <w:tc>
          <w:tcPr>
            <w:tcW w:w="1073" w:type="dxa"/>
            <w:tcBorders>
              <w:top w:val="single" w:sz="4" w:space="0" w:color="auto"/>
              <w:left w:val="single" w:sz="4" w:space="0" w:color="auto"/>
              <w:bottom w:val="single" w:sz="4" w:space="0" w:color="auto"/>
              <w:right w:val="single" w:sz="4" w:space="0" w:color="auto"/>
            </w:tcBorders>
            <w:hideMark/>
          </w:tcPr>
          <w:p w14:paraId="66A9611C" w14:textId="503A984A" w:rsidR="00F5268B" w:rsidRPr="00BA3CE8" w:rsidRDefault="003E54BA" w:rsidP="000A510E">
            <w:pPr>
              <w:rPr>
                <w:rFonts w:ascii="Arial" w:hAnsi="Arial" w:cs="Arial"/>
                <w:sz w:val="16"/>
                <w:szCs w:val="16"/>
                <w:lang w:eastAsia="zh-CN"/>
              </w:rPr>
            </w:pPr>
            <w:r>
              <w:rPr>
                <w:rFonts w:ascii="Arial" w:hAnsi="Arial" w:cs="Arial"/>
                <w:sz w:val="16"/>
                <w:szCs w:val="16"/>
                <w:lang w:eastAsia="zh-CN"/>
              </w:rPr>
              <w:t>90</w:t>
            </w:r>
          </w:p>
        </w:tc>
      </w:tr>
      <w:tr w:rsidR="00F5268B" w14:paraId="5224770C" w14:textId="77777777" w:rsidTr="000A510E">
        <w:tc>
          <w:tcPr>
            <w:tcW w:w="1153" w:type="dxa"/>
            <w:tcBorders>
              <w:top w:val="single" w:sz="4" w:space="0" w:color="auto"/>
              <w:left w:val="single" w:sz="4" w:space="0" w:color="auto"/>
              <w:bottom w:val="single" w:sz="4" w:space="0" w:color="auto"/>
              <w:right w:val="single" w:sz="4" w:space="0" w:color="auto"/>
            </w:tcBorders>
          </w:tcPr>
          <w:p w14:paraId="01F6835B" w14:textId="77777777" w:rsidR="00F5268B" w:rsidRDefault="00F5268B" w:rsidP="000A510E">
            <w:pPr>
              <w:rPr>
                <w:sz w:val="16"/>
                <w:szCs w:val="16"/>
                <w:lang w:eastAsia="zh-CN"/>
              </w:rPr>
            </w:pPr>
            <w:r>
              <w:rPr>
                <w:sz w:val="16"/>
                <w:szCs w:val="16"/>
                <w:lang w:eastAsia="zh-CN"/>
              </w:rPr>
              <w:t>Sale of loans</w:t>
            </w:r>
          </w:p>
          <w:p w14:paraId="6919F0C1" w14:textId="77777777" w:rsidR="00F5268B" w:rsidRDefault="00F5268B" w:rsidP="000A510E">
            <w:pPr>
              <w:rPr>
                <w:sz w:val="16"/>
                <w:szCs w:val="16"/>
                <w:lang w:eastAsia="zh-CN"/>
              </w:rPr>
            </w:pPr>
          </w:p>
        </w:tc>
        <w:tc>
          <w:tcPr>
            <w:tcW w:w="1115" w:type="dxa"/>
            <w:tcBorders>
              <w:top w:val="single" w:sz="4" w:space="0" w:color="auto"/>
              <w:left w:val="single" w:sz="4" w:space="0" w:color="auto"/>
              <w:bottom w:val="single" w:sz="4" w:space="0" w:color="auto"/>
              <w:right w:val="single" w:sz="4" w:space="0" w:color="auto"/>
            </w:tcBorders>
            <w:hideMark/>
          </w:tcPr>
          <w:p w14:paraId="23360CE3" w14:textId="77777777" w:rsidR="00F5268B" w:rsidRDefault="00F5268B" w:rsidP="000A510E">
            <w:pPr>
              <w:rPr>
                <w:sz w:val="16"/>
                <w:szCs w:val="16"/>
                <w:lang w:eastAsia="zh-CN"/>
              </w:rPr>
            </w:pPr>
            <w:r>
              <w:rPr>
                <w:sz w:val="16"/>
                <w:szCs w:val="16"/>
                <w:lang w:eastAsia="zh-CN"/>
              </w:rPr>
              <w:t>TSD</w:t>
            </w:r>
          </w:p>
        </w:tc>
        <w:tc>
          <w:tcPr>
            <w:tcW w:w="1063" w:type="dxa"/>
            <w:tcBorders>
              <w:top w:val="single" w:sz="4" w:space="0" w:color="auto"/>
              <w:left w:val="single" w:sz="4" w:space="0" w:color="auto"/>
              <w:bottom w:val="single" w:sz="4" w:space="0" w:color="auto"/>
              <w:right w:val="single" w:sz="4" w:space="0" w:color="auto"/>
            </w:tcBorders>
            <w:hideMark/>
          </w:tcPr>
          <w:p w14:paraId="6B9912BD"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w:t>
            </w:r>
          </w:p>
        </w:tc>
        <w:tc>
          <w:tcPr>
            <w:tcW w:w="1073" w:type="dxa"/>
            <w:tcBorders>
              <w:top w:val="single" w:sz="4" w:space="0" w:color="auto"/>
              <w:left w:val="single" w:sz="4" w:space="0" w:color="auto"/>
              <w:bottom w:val="single" w:sz="4" w:space="0" w:color="auto"/>
              <w:right w:val="single" w:sz="4" w:space="0" w:color="auto"/>
            </w:tcBorders>
            <w:hideMark/>
          </w:tcPr>
          <w:p w14:paraId="6A70D84A" w14:textId="77777777" w:rsidR="00F5268B" w:rsidRPr="00BA3CE8" w:rsidRDefault="00F5268B" w:rsidP="000A510E">
            <w:pPr>
              <w:rPr>
                <w:rFonts w:ascii="Arial" w:hAnsi="Arial" w:cs="Arial"/>
                <w:sz w:val="16"/>
                <w:szCs w:val="16"/>
                <w:lang w:eastAsia="zh-CN"/>
              </w:rPr>
            </w:pPr>
            <w:r>
              <w:rPr>
                <w:rFonts w:ascii="Arial" w:hAnsi="Arial" w:cs="Arial" w:hint="eastAsia"/>
                <w:sz w:val="16"/>
                <w:szCs w:val="16"/>
                <w:lang w:eastAsia="zh-CN"/>
              </w:rPr>
              <w:t>-</w:t>
            </w:r>
          </w:p>
        </w:tc>
        <w:tc>
          <w:tcPr>
            <w:tcW w:w="1158" w:type="dxa"/>
            <w:tcBorders>
              <w:top w:val="single" w:sz="4" w:space="0" w:color="auto"/>
              <w:left w:val="single" w:sz="4" w:space="0" w:color="auto"/>
              <w:bottom w:val="single" w:sz="4" w:space="0" w:color="auto"/>
              <w:right w:val="single" w:sz="4" w:space="0" w:color="auto"/>
            </w:tcBorders>
            <w:hideMark/>
          </w:tcPr>
          <w:p w14:paraId="06268400" w14:textId="664FFB80" w:rsidR="00F5268B" w:rsidRPr="00BA3CE8" w:rsidRDefault="00007A68" w:rsidP="000A510E">
            <w:pPr>
              <w:rPr>
                <w:rFonts w:ascii="Arial" w:hAnsi="Arial" w:cs="Arial"/>
                <w:sz w:val="16"/>
                <w:szCs w:val="16"/>
                <w:lang w:eastAsia="zh-CN"/>
              </w:rPr>
            </w:pPr>
            <w:r>
              <w:rPr>
                <w:rFonts w:ascii="Arial" w:hAnsi="Arial" w:cs="Arial"/>
                <w:sz w:val="16"/>
                <w:szCs w:val="16"/>
                <w:lang w:eastAsia="zh-CN"/>
              </w:rPr>
              <w:t>732</w:t>
            </w:r>
          </w:p>
        </w:tc>
        <w:tc>
          <w:tcPr>
            <w:tcW w:w="1158" w:type="dxa"/>
            <w:tcBorders>
              <w:top w:val="single" w:sz="4" w:space="0" w:color="auto"/>
              <w:left w:val="single" w:sz="4" w:space="0" w:color="auto"/>
              <w:bottom w:val="single" w:sz="4" w:space="0" w:color="auto"/>
              <w:right w:val="single" w:sz="4" w:space="0" w:color="auto"/>
            </w:tcBorders>
            <w:hideMark/>
          </w:tcPr>
          <w:p w14:paraId="0EA2A3CF" w14:textId="72F132D6" w:rsidR="00F5268B" w:rsidRPr="00BA3CE8" w:rsidRDefault="003E54BA" w:rsidP="000A510E">
            <w:pPr>
              <w:rPr>
                <w:rFonts w:ascii="Arial" w:hAnsi="Arial" w:cs="Arial"/>
                <w:sz w:val="16"/>
                <w:szCs w:val="16"/>
                <w:lang w:eastAsia="zh-CN"/>
              </w:rPr>
            </w:pPr>
            <w:r>
              <w:rPr>
                <w:rFonts w:ascii="Arial" w:hAnsi="Arial" w:cs="Arial"/>
                <w:sz w:val="16"/>
                <w:szCs w:val="16"/>
                <w:lang w:eastAsia="zh-CN"/>
              </w:rPr>
              <w:t>90</w:t>
            </w:r>
          </w:p>
        </w:tc>
        <w:tc>
          <w:tcPr>
            <w:tcW w:w="1063" w:type="dxa"/>
            <w:tcBorders>
              <w:top w:val="single" w:sz="4" w:space="0" w:color="auto"/>
              <w:left w:val="single" w:sz="4" w:space="0" w:color="auto"/>
              <w:bottom w:val="single" w:sz="4" w:space="0" w:color="auto"/>
              <w:right w:val="single" w:sz="4" w:space="0" w:color="auto"/>
            </w:tcBorders>
            <w:hideMark/>
          </w:tcPr>
          <w:p w14:paraId="1072EB55" w14:textId="2A38216C" w:rsidR="00F5268B" w:rsidRPr="00BA3CE8" w:rsidRDefault="003E54BA" w:rsidP="000A510E">
            <w:pPr>
              <w:rPr>
                <w:rFonts w:ascii="Arial" w:hAnsi="Arial" w:cs="Arial"/>
                <w:sz w:val="16"/>
                <w:szCs w:val="16"/>
                <w:lang w:eastAsia="zh-CN"/>
              </w:rPr>
            </w:pPr>
            <w:r>
              <w:rPr>
                <w:rFonts w:ascii="Arial" w:hAnsi="Arial" w:cs="Arial"/>
                <w:sz w:val="16"/>
                <w:szCs w:val="16"/>
                <w:lang w:eastAsia="zh-CN"/>
              </w:rPr>
              <w:t>-</w:t>
            </w:r>
          </w:p>
        </w:tc>
        <w:tc>
          <w:tcPr>
            <w:tcW w:w="1073" w:type="dxa"/>
            <w:tcBorders>
              <w:top w:val="single" w:sz="4" w:space="0" w:color="auto"/>
              <w:left w:val="single" w:sz="4" w:space="0" w:color="auto"/>
              <w:bottom w:val="single" w:sz="4" w:space="0" w:color="auto"/>
              <w:right w:val="single" w:sz="4" w:space="0" w:color="auto"/>
            </w:tcBorders>
            <w:hideMark/>
          </w:tcPr>
          <w:p w14:paraId="23BAD906" w14:textId="4666F271" w:rsidR="00F5268B" w:rsidRPr="00BA3CE8" w:rsidRDefault="003E54BA" w:rsidP="000A510E">
            <w:pPr>
              <w:rPr>
                <w:rFonts w:ascii="Arial" w:hAnsi="Arial" w:cs="Arial"/>
                <w:sz w:val="16"/>
                <w:szCs w:val="16"/>
                <w:lang w:eastAsia="zh-CN"/>
              </w:rPr>
            </w:pPr>
            <w:r>
              <w:rPr>
                <w:rFonts w:ascii="Arial" w:hAnsi="Arial" w:cs="Arial"/>
                <w:sz w:val="16"/>
                <w:szCs w:val="16"/>
                <w:lang w:eastAsia="zh-CN"/>
              </w:rPr>
              <w:t>-</w:t>
            </w:r>
          </w:p>
        </w:tc>
      </w:tr>
      <w:tr w:rsidR="00F5268B" w14:paraId="499E74C9" w14:textId="77777777" w:rsidTr="000A510E">
        <w:tc>
          <w:tcPr>
            <w:tcW w:w="1153" w:type="dxa"/>
            <w:tcBorders>
              <w:top w:val="single" w:sz="4" w:space="0" w:color="auto"/>
              <w:left w:val="single" w:sz="4" w:space="0" w:color="auto"/>
              <w:bottom w:val="single" w:sz="4" w:space="0" w:color="auto"/>
              <w:right w:val="single" w:sz="4" w:space="0" w:color="auto"/>
            </w:tcBorders>
            <w:hideMark/>
          </w:tcPr>
          <w:p w14:paraId="5BF7E638" w14:textId="77777777" w:rsidR="00F5268B" w:rsidRDefault="00F5268B" w:rsidP="000A510E">
            <w:pPr>
              <w:rPr>
                <w:sz w:val="16"/>
                <w:szCs w:val="16"/>
                <w:lang w:eastAsia="zh-CN"/>
              </w:rPr>
            </w:pPr>
            <w:r>
              <w:rPr>
                <w:sz w:val="16"/>
                <w:szCs w:val="16"/>
                <w:lang w:eastAsia="zh-CN"/>
              </w:rPr>
              <w:t>Borrow from discount window</w:t>
            </w:r>
          </w:p>
        </w:tc>
        <w:tc>
          <w:tcPr>
            <w:tcW w:w="1115" w:type="dxa"/>
            <w:tcBorders>
              <w:top w:val="single" w:sz="4" w:space="0" w:color="auto"/>
              <w:left w:val="single" w:sz="4" w:space="0" w:color="auto"/>
              <w:bottom w:val="single" w:sz="4" w:space="0" w:color="auto"/>
              <w:right w:val="single" w:sz="4" w:space="0" w:color="auto"/>
            </w:tcBorders>
            <w:hideMark/>
          </w:tcPr>
          <w:p w14:paraId="5047CA89" w14:textId="77777777" w:rsidR="00F5268B" w:rsidRDefault="00F5268B" w:rsidP="000A510E">
            <w:pPr>
              <w:rPr>
                <w:sz w:val="16"/>
                <w:szCs w:val="16"/>
                <w:lang w:eastAsia="zh-CN"/>
              </w:rPr>
            </w:pPr>
            <w:r>
              <w:rPr>
                <w:sz w:val="16"/>
                <w:szCs w:val="16"/>
                <w:lang w:eastAsia="zh-CN"/>
              </w:rPr>
              <w:t>CLD, OSD, and MKD</w:t>
            </w:r>
          </w:p>
        </w:tc>
        <w:tc>
          <w:tcPr>
            <w:tcW w:w="1063" w:type="dxa"/>
            <w:tcBorders>
              <w:top w:val="single" w:sz="4" w:space="0" w:color="auto"/>
              <w:left w:val="single" w:sz="4" w:space="0" w:color="auto"/>
              <w:bottom w:val="single" w:sz="4" w:space="0" w:color="auto"/>
              <w:right w:val="single" w:sz="4" w:space="0" w:color="auto"/>
            </w:tcBorders>
            <w:hideMark/>
          </w:tcPr>
          <w:p w14:paraId="6D31BB97"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1000+</w:t>
            </w:r>
          </w:p>
        </w:tc>
        <w:tc>
          <w:tcPr>
            <w:tcW w:w="1073" w:type="dxa"/>
            <w:tcBorders>
              <w:top w:val="single" w:sz="4" w:space="0" w:color="auto"/>
              <w:left w:val="single" w:sz="4" w:space="0" w:color="auto"/>
              <w:bottom w:val="single" w:sz="4" w:space="0" w:color="auto"/>
              <w:right w:val="single" w:sz="4" w:space="0" w:color="auto"/>
            </w:tcBorders>
            <w:hideMark/>
          </w:tcPr>
          <w:p w14:paraId="27F6772F"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p>
        </w:tc>
        <w:tc>
          <w:tcPr>
            <w:tcW w:w="1158" w:type="dxa"/>
            <w:tcBorders>
              <w:top w:val="single" w:sz="4" w:space="0" w:color="auto"/>
              <w:left w:val="single" w:sz="4" w:space="0" w:color="auto"/>
              <w:bottom w:val="single" w:sz="4" w:space="0" w:color="auto"/>
              <w:right w:val="single" w:sz="4" w:space="0" w:color="auto"/>
            </w:tcBorders>
            <w:hideMark/>
          </w:tcPr>
          <w:p w14:paraId="35470C22"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1000+</w:t>
            </w:r>
          </w:p>
        </w:tc>
        <w:tc>
          <w:tcPr>
            <w:tcW w:w="1158" w:type="dxa"/>
            <w:tcBorders>
              <w:top w:val="single" w:sz="4" w:space="0" w:color="auto"/>
              <w:left w:val="single" w:sz="4" w:space="0" w:color="auto"/>
              <w:bottom w:val="single" w:sz="4" w:space="0" w:color="auto"/>
              <w:right w:val="single" w:sz="4" w:space="0" w:color="auto"/>
            </w:tcBorders>
            <w:hideMark/>
          </w:tcPr>
          <w:p w14:paraId="01A947D3"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p>
        </w:tc>
        <w:tc>
          <w:tcPr>
            <w:tcW w:w="1063" w:type="dxa"/>
            <w:tcBorders>
              <w:top w:val="single" w:sz="4" w:space="0" w:color="auto"/>
              <w:left w:val="single" w:sz="4" w:space="0" w:color="auto"/>
              <w:bottom w:val="single" w:sz="4" w:space="0" w:color="auto"/>
              <w:right w:val="single" w:sz="4" w:space="0" w:color="auto"/>
            </w:tcBorders>
            <w:hideMark/>
          </w:tcPr>
          <w:p w14:paraId="56352A77"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1000+</w:t>
            </w:r>
          </w:p>
        </w:tc>
        <w:tc>
          <w:tcPr>
            <w:tcW w:w="1073" w:type="dxa"/>
            <w:tcBorders>
              <w:top w:val="single" w:sz="4" w:space="0" w:color="auto"/>
              <w:left w:val="single" w:sz="4" w:space="0" w:color="auto"/>
              <w:bottom w:val="single" w:sz="4" w:space="0" w:color="auto"/>
              <w:right w:val="single" w:sz="4" w:space="0" w:color="auto"/>
            </w:tcBorders>
            <w:hideMark/>
          </w:tcPr>
          <w:p w14:paraId="50AAF5A4" w14:textId="77777777" w:rsidR="00F5268B" w:rsidRPr="00BA3CE8" w:rsidRDefault="00F5268B" w:rsidP="000A510E">
            <w:pPr>
              <w:rPr>
                <w:rFonts w:ascii="Arial" w:hAnsi="Arial" w:cs="Arial"/>
                <w:sz w:val="16"/>
                <w:szCs w:val="16"/>
                <w:lang w:eastAsia="zh-CN"/>
              </w:rPr>
            </w:pPr>
            <w:r w:rsidRPr="00BA3CE8">
              <w:rPr>
                <w:rFonts w:ascii="Arial" w:hAnsi="Arial" w:cs="Arial"/>
                <w:sz w:val="16"/>
                <w:szCs w:val="16"/>
                <w:lang w:eastAsia="zh-CN"/>
              </w:rPr>
              <w:t>2</w:t>
            </w:r>
          </w:p>
        </w:tc>
      </w:tr>
    </w:tbl>
    <w:p w14:paraId="30F46698" w14:textId="1B116CDA" w:rsidR="00F5268B" w:rsidRDefault="00D16629" w:rsidP="00F5268B">
      <w:pPr>
        <w:spacing w:after="0" w:line="240" w:lineRule="auto"/>
        <w:rPr>
          <w:sz w:val="16"/>
          <w:szCs w:val="16"/>
          <w:lang w:eastAsia="zh-CN"/>
        </w:rPr>
      </w:pPr>
      <w:r>
        <w:rPr>
          <w:sz w:val="16"/>
          <w:szCs w:val="16"/>
          <w:lang w:eastAsia="zh-CN"/>
        </w:rPr>
        <w:t xml:space="preserve">Note: </w:t>
      </w:r>
      <w:r w:rsidR="00F5268B">
        <w:rPr>
          <w:rFonts w:hint="eastAsia"/>
          <w:sz w:val="16"/>
          <w:szCs w:val="16"/>
          <w:lang w:eastAsia="zh-CN"/>
        </w:rPr>
        <w:t>CBC</w:t>
      </w:r>
      <w:r w:rsidR="00F5268B">
        <w:rPr>
          <w:sz w:val="16"/>
          <w:szCs w:val="16"/>
          <w:lang w:eastAsia="zh-CN"/>
        </w:rPr>
        <w:t>’</w:t>
      </w:r>
      <w:r w:rsidR="00F5268B">
        <w:rPr>
          <w:rFonts w:hint="eastAsia"/>
          <w:sz w:val="16"/>
          <w:szCs w:val="16"/>
          <w:lang w:eastAsia="zh-CN"/>
        </w:rPr>
        <w:t xml:space="preserve">s number has been </w:t>
      </w:r>
      <w:r w:rsidR="00F5268B">
        <w:rPr>
          <w:sz w:val="16"/>
          <w:szCs w:val="16"/>
          <w:lang w:eastAsia="zh-CN"/>
        </w:rPr>
        <w:t>included</w:t>
      </w:r>
      <w:r w:rsidR="00F5268B">
        <w:rPr>
          <w:rFonts w:hint="eastAsia"/>
          <w:sz w:val="16"/>
          <w:szCs w:val="16"/>
          <w:lang w:eastAsia="zh-CN"/>
        </w:rPr>
        <w:t xml:space="preserve"> in CBD and TSD </w:t>
      </w:r>
      <w:r w:rsidR="00F5268B">
        <w:rPr>
          <w:sz w:val="16"/>
          <w:szCs w:val="16"/>
          <w:lang w:eastAsia="zh-CN"/>
        </w:rPr>
        <w:t>calculation</w:t>
      </w:r>
      <w:r w:rsidR="00F5268B">
        <w:rPr>
          <w:rFonts w:hint="eastAsia"/>
          <w:sz w:val="16"/>
          <w:szCs w:val="16"/>
          <w:lang w:eastAsia="zh-CN"/>
        </w:rPr>
        <w:t xml:space="preserve">. </w:t>
      </w:r>
    </w:p>
    <w:p w14:paraId="71DBDD98" w14:textId="1FCCF91D" w:rsidR="00F5268B" w:rsidRDefault="00F5268B">
      <w:pPr>
        <w:rPr>
          <w:rFonts w:eastAsiaTheme="majorEastAsia" w:cstheme="majorBidi"/>
          <w:color w:val="C00000"/>
          <w:sz w:val="28"/>
          <w:szCs w:val="28"/>
          <w:lang w:eastAsia="zh-CN"/>
        </w:rPr>
      </w:pPr>
      <w:r>
        <w:rPr>
          <w:lang w:eastAsia="zh-CN"/>
        </w:rPr>
        <w:br w:type="page"/>
      </w:r>
    </w:p>
    <w:p w14:paraId="1068D2FD" w14:textId="2F684972" w:rsidR="009C3A2F" w:rsidRDefault="009C3A2F" w:rsidP="00EB6E9A">
      <w:pPr>
        <w:pStyle w:val="Heading1"/>
        <w:rPr>
          <w:lang w:eastAsia="zh-CN"/>
        </w:rPr>
      </w:pPr>
      <w:bookmarkStart w:id="54" w:name="_Toc83219426"/>
      <w:r>
        <w:rPr>
          <w:rFonts w:hint="eastAsia"/>
          <w:lang w:eastAsia="zh-CN"/>
        </w:rPr>
        <w:lastRenderedPageBreak/>
        <w:t>附件</w:t>
      </w:r>
      <w:r w:rsidR="00F5268B">
        <w:rPr>
          <w:rFonts w:hint="eastAsia"/>
          <w:lang w:eastAsia="zh-CN"/>
        </w:rPr>
        <w:t>六</w:t>
      </w:r>
      <w:r>
        <w:rPr>
          <w:lang w:eastAsia="zh-CN"/>
        </w:rPr>
        <w:t>：</w:t>
      </w:r>
      <w:r>
        <w:rPr>
          <w:rFonts w:hint="eastAsia"/>
          <w:lang w:eastAsia="zh-CN"/>
        </w:rPr>
        <w:t>专业</w:t>
      </w:r>
      <w:r>
        <w:rPr>
          <w:lang w:eastAsia="zh-CN"/>
        </w:rPr>
        <w:t>术语表</w:t>
      </w:r>
      <w:r>
        <w:rPr>
          <w:rFonts w:hint="eastAsia"/>
          <w:lang w:eastAsia="zh-CN"/>
        </w:rPr>
        <w:t>A</w:t>
      </w:r>
      <w:r>
        <w:rPr>
          <w:lang w:eastAsia="zh-CN"/>
        </w:rPr>
        <w:t xml:space="preserve">ppendix </w:t>
      </w:r>
      <w:r w:rsidR="00F5268B">
        <w:rPr>
          <w:rFonts w:hint="eastAsia"/>
          <w:lang w:eastAsia="zh-CN"/>
        </w:rPr>
        <w:t>G</w:t>
      </w:r>
      <w:r>
        <w:rPr>
          <w:lang w:eastAsia="zh-CN"/>
        </w:rPr>
        <w:t xml:space="preserve">: </w:t>
      </w:r>
      <w:r>
        <w:rPr>
          <w:rFonts w:hint="eastAsia"/>
          <w:lang w:eastAsia="zh-CN"/>
        </w:rPr>
        <w:t>G</w:t>
      </w:r>
      <w:r>
        <w:rPr>
          <w:lang w:eastAsia="zh-CN"/>
        </w:rPr>
        <w:t>lossary</w:t>
      </w:r>
      <w:bookmarkEnd w:id="54"/>
    </w:p>
    <w:tbl>
      <w:tblPr>
        <w:tblStyle w:val="TableGrid"/>
        <w:tblW w:w="0" w:type="auto"/>
        <w:tblLook w:val="04A0" w:firstRow="1" w:lastRow="0" w:firstColumn="1" w:lastColumn="0" w:noHBand="0" w:noVBand="1"/>
      </w:tblPr>
      <w:tblGrid>
        <w:gridCol w:w="2689"/>
        <w:gridCol w:w="5386"/>
      </w:tblGrid>
      <w:tr w:rsidR="005B05E1" w14:paraId="0FAE5E52" w14:textId="77777777" w:rsidTr="00EB6E9A">
        <w:tc>
          <w:tcPr>
            <w:tcW w:w="2689" w:type="dxa"/>
            <w:shd w:val="clear" w:color="auto" w:fill="C00000"/>
          </w:tcPr>
          <w:p w14:paraId="4A3A1249" w14:textId="77777777" w:rsidR="005B05E1" w:rsidRDefault="005B05E1" w:rsidP="00882DFE">
            <w:pPr>
              <w:rPr>
                <w:lang w:eastAsia="zh-CN"/>
              </w:rPr>
            </w:pPr>
            <w:r>
              <w:rPr>
                <w:rFonts w:hint="eastAsia"/>
                <w:lang w:eastAsia="zh-CN"/>
              </w:rPr>
              <w:t>缩写</w:t>
            </w:r>
            <w:r>
              <w:rPr>
                <w:rFonts w:hint="eastAsia"/>
                <w:lang w:eastAsia="zh-CN"/>
              </w:rPr>
              <w:t>/</w:t>
            </w:r>
            <w:r>
              <w:rPr>
                <w:rFonts w:hint="eastAsia"/>
                <w:lang w:eastAsia="zh-CN"/>
              </w:rPr>
              <w:t>统称</w:t>
            </w:r>
          </w:p>
        </w:tc>
        <w:tc>
          <w:tcPr>
            <w:tcW w:w="5386" w:type="dxa"/>
            <w:shd w:val="clear" w:color="auto" w:fill="C00000"/>
          </w:tcPr>
          <w:p w14:paraId="30DC54CF" w14:textId="77777777" w:rsidR="005B05E1" w:rsidRDefault="005B05E1" w:rsidP="00882DFE">
            <w:pPr>
              <w:rPr>
                <w:lang w:eastAsia="zh-CN"/>
              </w:rPr>
            </w:pPr>
            <w:r>
              <w:rPr>
                <w:rFonts w:hint="eastAsia"/>
                <w:lang w:eastAsia="zh-CN"/>
              </w:rPr>
              <w:t>全称</w:t>
            </w:r>
          </w:p>
        </w:tc>
      </w:tr>
      <w:tr w:rsidR="00E40EA3" w14:paraId="2B6B3E06" w14:textId="77777777" w:rsidTr="0087434F">
        <w:tc>
          <w:tcPr>
            <w:tcW w:w="2689" w:type="dxa"/>
            <w:vAlign w:val="center"/>
          </w:tcPr>
          <w:p w14:paraId="2F653074" w14:textId="3049F543" w:rsidR="00E40EA3" w:rsidRPr="0087434F" w:rsidRDefault="00E40EA3" w:rsidP="00882DFE">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资产负债管理委员会</w:t>
            </w:r>
            <w:proofErr w:type="spellEnd"/>
          </w:p>
        </w:tc>
        <w:tc>
          <w:tcPr>
            <w:tcW w:w="5386" w:type="dxa"/>
            <w:vAlign w:val="center"/>
          </w:tcPr>
          <w:p w14:paraId="5800A29D" w14:textId="7E18190C" w:rsidR="00E40EA3" w:rsidRPr="0087434F" w:rsidRDefault="00A04F24" w:rsidP="005B05E1">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纽约分行</w:t>
            </w:r>
            <w:r w:rsidR="00E40EA3" w:rsidRPr="0087434F">
              <w:rPr>
                <w:rFonts w:asciiTheme="majorEastAsia" w:eastAsiaTheme="majorEastAsia" w:hAnsiTheme="majorEastAsia" w:hint="eastAsia"/>
                <w:color w:val="000000"/>
                <w:lang w:eastAsia="zh-CN"/>
              </w:rPr>
              <w:t>资产负债管理委员会</w:t>
            </w:r>
            <w:r w:rsidR="00E40EA3" w:rsidRPr="0087434F">
              <w:rPr>
                <w:rFonts w:asciiTheme="majorEastAsia" w:eastAsiaTheme="majorEastAsia" w:hAnsiTheme="majorEastAsia"/>
                <w:color w:val="000000"/>
                <w:lang w:eastAsia="zh-CN"/>
              </w:rPr>
              <w:t xml:space="preserve"> </w:t>
            </w:r>
          </w:p>
        </w:tc>
      </w:tr>
      <w:tr w:rsidR="00E40EA3" w14:paraId="06698A7F" w14:textId="77777777" w:rsidTr="0087434F">
        <w:tc>
          <w:tcPr>
            <w:tcW w:w="2689" w:type="dxa"/>
            <w:vAlign w:val="center"/>
          </w:tcPr>
          <w:p w14:paraId="4C372F9D" w14:textId="244948C0" w:rsidR="00E40EA3" w:rsidRPr="0087434F" w:rsidRDefault="00E40EA3" w:rsidP="00882DFE">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正常</w:t>
            </w:r>
            <w:proofErr w:type="spellEnd"/>
          </w:p>
        </w:tc>
        <w:tc>
          <w:tcPr>
            <w:tcW w:w="5386" w:type="dxa"/>
            <w:vAlign w:val="center"/>
          </w:tcPr>
          <w:p w14:paraId="7C2A8627" w14:textId="74D8D12F" w:rsidR="00E40EA3" w:rsidRPr="0087434F" w:rsidRDefault="00E40EA3" w:rsidP="00882DFE">
            <w:pPr>
              <w:rPr>
                <w:rFonts w:asciiTheme="majorEastAsia" w:eastAsiaTheme="majorEastAsia" w:hAnsiTheme="majorEastAsia"/>
              </w:rPr>
            </w:pPr>
            <w:proofErr w:type="spellStart"/>
            <w:r w:rsidRPr="0087434F">
              <w:rPr>
                <w:rFonts w:asciiTheme="majorEastAsia" w:eastAsiaTheme="majorEastAsia" w:hAnsiTheme="majorEastAsia" w:hint="eastAsia"/>
                <w:color w:val="000000"/>
              </w:rPr>
              <w:t>预警指标阈值：正常</w:t>
            </w:r>
            <w:proofErr w:type="spellEnd"/>
          </w:p>
        </w:tc>
      </w:tr>
      <w:tr w:rsidR="00E40EA3" w14:paraId="2D762264" w14:textId="77777777" w:rsidTr="0087434F">
        <w:tc>
          <w:tcPr>
            <w:tcW w:w="2689" w:type="dxa"/>
            <w:vAlign w:val="center"/>
          </w:tcPr>
          <w:p w14:paraId="19F2D539" w14:textId="3CDDDE0D" w:rsidR="00E40EA3" w:rsidRPr="0087434F" w:rsidRDefault="00E40EA3" w:rsidP="00882DFE">
            <w:pPr>
              <w:rPr>
                <w:rFonts w:asciiTheme="majorEastAsia" w:eastAsiaTheme="majorEastAsia" w:hAnsiTheme="majorEastAsia"/>
                <w:lang w:eastAsia="zh-CN"/>
              </w:rPr>
            </w:pPr>
            <w:r w:rsidRPr="0087434F">
              <w:rPr>
                <w:rFonts w:asciiTheme="majorEastAsia" w:eastAsiaTheme="majorEastAsia" w:hAnsiTheme="majorEastAsia"/>
                <w:color w:val="000000"/>
              </w:rPr>
              <w:t>BCD</w:t>
            </w:r>
          </w:p>
        </w:tc>
        <w:tc>
          <w:tcPr>
            <w:tcW w:w="5386" w:type="dxa"/>
            <w:vAlign w:val="center"/>
          </w:tcPr>
          <w:p w14:paraId="13EAB032" w14:textId="7E61E2B7" w:rsidR="00E40EA3" w:rsidRPr="0087434F" w:rsidRDefault="00D96737" w:rsidP="005B05E1">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交易商</w:t>
            </w:r>
            <w:r w:rsidR="00D85563">
              <w:rPr>
                <w:rFonts w:asciiTheme="majorEastAsia" w:eastAsiaTheme="majorEastAsia" w:hAnsiTheme="majorEastAsia" w:hint="eastAsia"/>
                <w:color w:val="000000"/>
                <w:lang w:eastAsia="zh-CN"/>
              </w:rPr>
              <w:t>大额</w:t>
            </w:r>
            <w:r>
              <w:rPr>
                <w:rFonts w:asciiTheme="majorEastAsia" w:eastAsiaTheme="majorEastAsia" w:hAnsiTheme="majorEastAsia" w:hint="eastAsia"/>
                <w:color w:val="000000"/>
                <w:lang w:eastAsia="zh-CN"/>
              </w:rPr>
              <w:t>存单</w:t>
            </w:r>
            <w:r w:rsidR="00E40EA3" w:rsidRPr="0087434F">
              <w:rPr>
                <w:rFonts w:asciiTheme="majorEastAsia" w:eastAsiaTheme="majorEastAsia" w:hAnsiTheme="majorEastAsia"/>
                <w:color w:val="000000"/>
              </w:rPr>
              <w:t> </w:t>
            </w:r>
          </w:p>
        </w:tc>
      </w:tr>
      <w:tr w:rsidR="00E40EA3" w14:paraId="0EEB25D6" w14:textId="77777777" w:rsidTr="0087434F">
        <w:tc>
          <w:tcPr>
            <w:tcW w:w="2689" w:type="dxa"/>
            <w:vAlign w:val="center"/>
          </w:tcPr>
          <w:p w14:paraId="281220F5" w14:textId="5C2001C2" w:rsidR="00E40EA3" w:rsidRPr="0087434F" w:rsidRDefault="00E40EA3" w:rsidP="00882DFE">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中国银行</w:t>
            </w:r>
            <w:proofErr w:type="spellEnd"/>
          </w:p>
        </w:tc>
        <w:tc>
          <w:tcPr>
            <w:tcW w:w="5386" w:type="dxa"/>
            <w:vAlign w:val="center"/>
          </w:tcPr>
          <w:p w14:paraId="5A872D8B" w14:textId="52F04FE9" w:rsidR="00E40EA3" w:rsidRPr="0087434F" w:rsidRDefault="00E40EA3" w:rsidP="00882DFE">
            <w:pPr>
              <w:rPr>
                <w:rFonts w:asciiTheme="majorEastAsia" w:eastAsiaTheme="majorEastAsia" w:hAnsiTheme="majorEastAsia"/>
                <w:lang w:eastAsia="zh-CN"/>
              </w:rPr>
            </w:pPr>
            <w:r w:rsidRPr="0087434F">
              <w:rPr>
                <w:rFonts w:asciiTheme="majorEastAsia" w:eastAsiaTheme="majorEastAsia" w:hAnsiTheme="majorEastAsia" w:hint="eastAsia"/>
                <w:color w:val="000000"/>
                <w:lang w:eastAsia="zh-CN"/>
              </w:rPr>
              <w:t>中国银行股份有限公司</w:t>
            </w:r>
          </w:p>
        </w:tc>
      </w:tr>
      <w:tr w:rsidR="00E40EA3" w14:paraId="0BDF6475" w14:textId="77777777" w:rsidTr="0087434F">
        <w:tc>
          <w:tcPr>
            <w:tcW w:w="2689" w:type="dxa"/>
            <w:vAlign w:val="center"/>
          </w:tcPr>
          <w:p w14:paraId="40FFA13B" w14:textId="7D85E155" w:rsidR="00E40EA3" w:rsidRPr="0087434F" w:rsidRDefault="00A04F24" w:rsidP="00882DFE">
            <w:pPr>
              <w:rPr>
                <w:rFonts w:asciiTheme="majorEastAsia" w:eastAsiaTheme="majorEastAsia" w:hAnsiTheme="majorEastAsia"/>
              </w:rPr>
            </w:pPr>
            <w:proofErr w:type="spellStart"/>
            <w:r>
              <w:rPr>
                <w:rFonts w:asciiTheme="majorEastAsia" w:eastAsiaTheme="majorEastAsia" w:hAnsiTheme="majorEastAsia" w:hint="eastAsia"/>
                <w:color w:val="000000"/>
              </w:rPr>
              <w:t>纽约分行</w:t>
            </w:r>
            <w:proofErr w:type="spellEnd"/>
          </w:p>
        </w:tc>
        <w:tc>
          <w:tcPr>
            <w:tcW w:w="5386" w:type="dxa"/>
            <w:vAlign w:val="center"/>
          </w:tcPr>
          <w:p w14:paraId="29D92EA6" w14:textId="798D5E70" w:rsidR="00E40EA3" w:rsidRPr="0087434F" w:rsidRDefault="00E40EA3" w:rsidP="005B05E1">
            <w:pPr>
              <w:rPr>
                <w:rFonts w:asciiTheme="majorEastAsia" w:eastAsiaTheme="majorEastAsia" w:hAnsiTheme="majorEastAsia"/>
                <w:lang w:eastAsia="zh-CN"/>
              </w:rPr>
            </w:pPr>
            <w:r w:rsidRPr="0087434F">
              <w:rPr>
                <w:rFonts w:asciiTheme="majorEastAsia" w:eastAsiaTheme="majorEastAsia" w:hAnsiTheme="majorEastAsia" w:hint="eastAsia"/>
                <w:color w:val="000000"/>
                <w:lang w:eastAsia="zh-CN"/>
              </w:rPr>
              <w:t>中国银行纽约分行及其下属分支机构</w:t>
            </w:r>
            <w:r w:rsidRPr="0087434F">
              <w:rPr>
                <w:rFonts w:asciiTheme="majorEastAsia" w:eastAsiaTheme="majorEastAsia" w:hAnsiTheme="majorEastAsia"/>
                <w:color w:val="000000"/>
                <w:lang w:eastAsia="zh-CN"/>
              </w:rPr>
              <w:t xml:space="preserve"> </w:t>
            </w:r>
          </w:p>
        </w:tc>
      </w:tr>
      <w:tr w:rsidR="00E40EA3" w14:paraId="3E897A21" w14:textId="77777777" w:rsidTr="0087434F">
        <w:tc>
          <w:tcPr>
            <w:tcW w:w="2689" w:type="dxa"/>
            <w:vAlign w:val="center"/>
          </w:tcPr>
          <w:p w14:paraId="14E363BF" w14:textId="3F6CEE5E" w:rsidR="00E40EA3" w:rsidRPr="0087434F" w:rsidRDefault="00E40EA3" w:rsidP="00882DFE">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应急预案</w:t>
            </w:r>
            <w:proofErr w:type="spellEnd"/>
          </w:p>
        </w:tc>
        <w:tc>
          <w:tcPr>
            <w:tcW w:w="5386" w:type="dxa"/>
            <w:vAlign w:val="center"/>
          </w:tcPr>
          <w:p w14:paraId="727646DD" w14:textId="51015368" w:rsidR="00E40EA3" w:rsidRPr="0087434F" w:rsidRDefault="00E40EA3" w:rsidP="005B05E1">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应急预案</w:t>
            </w:r>
            <w:proofErr w:type="spellEnd"/>
            <w:r w:rsidRPr="0087434F">
              <w:rPr>
                <w:rFonts w:asciiTheme="majorEastAsia" w:eastAsiaTheme="majorEastAsia" w:hAnsiTheme="majorEastAsia"/>
                <w:color w:val="000000"/>
              </w:rPr>
              <w:t xml:space="preserve"> </w:t>
            </w:r>
          </w:p>
        </w:tc>
      </w:tr>
      <w:tr w:rsidR="00E40EA3" w14:paraId="19CD9B9A" w14:textId="77777777" w:rsidTr="0087434F">
        <w:tc>
          <w:tcPr>
            <w:tcW w:w="2689" w:type="dxa"/>
            <w:vAlign w:val="center"/>
          </w:tcPr>
          <w:p w14:paraId="46CCBB6F" w14:textId="766FBA74" w:rsidR="00E40EA3" w:rsidRPr="0087434F" w:rsidRDefault="00B941F4" w:rsidP="00882DFE">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强化审慎标准</w:t>
            </w:r>
          </w:p>
        </w:tc>
        <w:tc>
          <w:tcPr>
            <w:tcW w:w="5386" w:type="dxa"/>
            <w:vAlign w:val="center"/>
          </w:tcPr>
          <w:p w14:paraId="373F7DE5" w14:textId="3750F970" w:rsidR="00E40EA3" w:rsidRPr="0087434F" w:rsidRDefault="00B941F4" w:rsidP="005B05E1">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美联储</w:t>
            </w:r>
            <w:r w:rsidR="00E40EA3" w:rsidRPr="0087434F">
              <w:rPr>
                <w:rFonts w:asciiTheme="majorEastAsia" w:eastAsiaTheme="majorEastAsia" w:hAnsiTheme="majorEastAsia" w:hint="eastAsia"/>
                <w:color w:val="000000"/>
                <w:lang w:eastAsia="zh-CN"/>
              </w:rPr>
              <w:t>强化审慎监管规则</w:t>
            </w:r>
          </w:p>
        </w:tc>
      </w:tr>
      <w:tr w:rsidR="00AF1C40" w14:paraId="2CBBF73C" w14:textId="77777777" w:rsidTr="0087434F">
        <w:tc>
          <w:tcPr>
            <w:tcW w:w="2689" w:type="dxa"/>
            <w:vAlign w:val="center"/>
          </w:tcPr>
          <w:p w14:paraId="4253C277" w14:textId="3CD36AEE" w:rsidR="00AF1C40" w:rsidRPr="0087434F" w:rsidDel="00B941F4" w:rsidRDefault="00AF1C40" w:rsidP="00882DFE">
            <w:pPr>
              <w:rPr>
                <w:rFonts w:asciiTheme="majorEastAsia" w:eastAsiaTheme="majorEastAsia" w:hAnsiTheme="majorEastAsia"/>
                <w:color w:val="000000"/>
              </w:rPr>
            </w:pPr>
            <w:r>
              <w:rPr>
                <w:rFonts w:asciiTheme="majorEastAsia" w:eastAsiaTheme="majorEastAsia" w:hAnsiTheme="majorEastAsia" w:hint="eastAsia"/>
                <w:color w:val="000000"/>
                <w:lang w:eastAsia="zh-CN"/>
              </w:rPr>
              <w:t>全面风险管理部</w:t>
            </w:r>
          </w:p>
        </w:tc>
        <w:tc>
          <w:tcPr>
            <w:tcW w:w="5386" w:type="dxa"/>
            <w:vAlign w:val="center"/>
          </w:tcPr>
          <w:p w14:paraId="2258337D" w14:textId="5781950D" w:rsidR="00AF1C40" w:rsidRDefault="00AF1C40" w:rsidP="005B05E1">
            <w:pPr>
              <w:rPr>
                <w:rFonts w:asciiTheme="majorEastAsia" w:eastAsiaTheme="majorEastAsia" w:hAnsiTheme="majorEastAsia"/>
                <w:color w:val="000000"/>
                <w:lang w:eastAsia="zh-CN"/>
              </w:rPr>
            </w:pPr>
            <w:r>
              <w:rPr>
                <w:rFonts w:asciiTheme="majorEastAsia" w:eastAsiaTheme="majorEastAsia" w:hAnsiTheme="majorEastAsia" w:hint="eastAsia"/>
                <w:color w:val="000000"/>
                <w:lang w:eastAsia="zh-CN"/>
              </w:rPr>
              <w:t>纽约分行全面风险管理部</w:t>
            </w:r>
          </w:p>
        </w:tc>
      </w:tr>
      <w:tr w:rsidR="00E40EA3" w14:paraId="7DC5D30D" w14:textId="77777777" w:rsidTr="0087434F">
        <w:tc>
          <w:tcPr>
            <w:tcW w:w="2689" w:type="dxa"/>
            <w:vAlign w:val="center"/>
          </w:tcPr>
          <w:p w14:paraId="44BD24E7" w14:textId="2CC5D4A3" w:rsidR="00E40EA3" w:rsidRPr="0087434F" w:rsidRDefault="00E40EA3" w:rsidP="00882DFE">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预警指标</w:t>
            </w:r>
            <w:proofErr w:type="spellEnd"/>
          </w:p>
        </w:tc>
        <w:tc>
          <w:tcPr>
            <w:tcW w:w="5386" w:type="dxa"/>
            <w:vAlign w:val="center"/>
          </w:tcPr>
          <w:p w14:paraId="273D828B" w14:textId="731E1403" w:rsidR="00E40EA3" w:rsidRPr="0087434F" w:rsidRDefault="00E40EA3" w:rsidP="005B05E1">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预警指标</w:t>
            </w:r>
            <w:proofErr w:type="spellEnd"/>
          </w:p>
        </w:tc>
      </w:tr>
      <w:tr w:rsidR="00E40EA3" w14:paraId="492574B1" w14:textId="77777777" w:rsidTr="0087434F">
        <w:tc>
          <w:tcPr>
            <w:tcW w:w="2689" w:type="dxa"/>
            <w:vAlign w:val="center"/>
          </w:tcPr>
          <w:p w14:paraId="141DA14B" w14:textId="4F5B9FC6" w:rsidR="00E40EA3" w:rsidRPr="0087434F" w:rsidRDefault="00B4691B" w:rsidP="00882DFE">
            <w:pPr>
              <w:rPr>
                <w:rFonts w:asciiTheme="majorEastAsia" w:eastAsiaTheme="majorEastAsia" w:hAnsiTheme="majorEastAsia"/>
              </w:rPr>
            </w:pPr>
            <w:proofErr w:type="spellStart"/>
            <w:r>
              <w:rPr>
                <w:rFonts w:asciiTheme="majorEastAsia" w:eastAsiaTheme="majorEastAsia" w:hAnsiTheme="majorEastAsia" w:hint="eastAsia"/>
                <w:color w:val="000000"/>
              </w:rPr>
              <w:t>司库</w:t>
            </w:r>
            <w:proofErr w:type="spellEnd"/>
          </w:p>
        </w:tc>
        <w:tc>
          <w:tcPr>
            <w:tcW w:w="5386" w:type="dxa"/>
            <w:vAlign w:val="center"/>
          </w:tcPr>
          <w:p w14:paraId="4FC163FB" w14:textId="5C742D55" w:rsidR="00E40EA3" w:rsidRPr="0087434F" w:rsidRDefault="00B4691B" w:rsidP="005B05E1">
            <w:pPr>
              <w:rPr>
                <w:rFonts w:asciiTheme="majorEastAsia" w:eastAsiaTheme="majorEastAsia" w:hAnsiTheme="majorEastAsia"/>
                <w:lang w:eastAsia="zh-CN"/>
              </w:rPr>
            </w:pPr>
            <w:proofErr w:type="spellStart"/>
            <w:r>
              <w:rPr>
                <w:rFonts w:asciiTheme="majorEastAsia" w:eastAsiaTheme="majorEastAsia" w:hAnsiTheme="majorEastAsia" w:hint="eastAsia"/>
                <w:color w:val="000000"/>
              </w:rPr>
              <w:t>纽约分行司库</w:t>
            </w:r>
            <w:proofErr w:type="spellEnd"/>
            <w:r w:rsidR="00E40EA3" w:rsidRPr="0087434F">
              <w:rPr>
                <w:rFonts w:asciiTheme="majorEastAsia" w:eastAsiaTheme="majorEastAsia" w:hAnsiTheme="majorEastAsia"/>
                <w:color w:val="000000"/>
              </w:rPr>
              <w:t xml:space="preserve"> </w:t>
            </w:r>
          </w:p>
        </w:tc>
      </w:tr>
      <w:tr w:rsidR="00E40EA3" w14:paraId="1E56F3C4" w14:textId="77777777" w:rsidTr="0087434F">
        <w:tc>
          <w:tcPr>
            <w:tcW w:w="2689" w:type="dxa"/>
            <w:vAlign w:val="center"/>
          </w:tcPr>
          <w:p w14:paraId="3CFA8258" w14:textId="7D184761" w:rsidR="00E40EA3" w:rsidRPr="0087434F" w:rsidRDefault="00A712D1" w:rsidP="00882DFE">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司库</w:t>
            </w:r>
            <w:r w:rsidR="00E40EA3" w:rsidRPr="0087434F">
              <w:rPr>
                <w:rFonts w:asciiTheme="majorEastAsia" w:eastAsiaTheme="majorEastAsia" w:hAnsiTheme="majorEastAsia" w:hint="eastAsia"/>
                <w:color w:val="000000"/>
                <w:lang w:eastAsia="zh-CN"/>
              </w:rPr>
              <w:t>总经理</w:t>
            </w:r>
          </w:p>
        </w:tc>
        <w:tc>
          <w:tcPr>
            <w:tcW w:w="5386" w:type="dxa"/>
            <w:vAlign w:val="center"/>
          </w:tcPr>
          <w:p w14:paraId="71672DDA" w14:textId="2EA15FE5" w:rsidR="00E40EA3" w:rsidRPr="0087434F" w:rsidRDefault="00A04F24" w:rsidP="005B05E1">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纽约分行</w:t>
            </w:r>
            <w:r w:rsidR="00A712D1">
              <w:rPr>
                <w:rFonts w:asciiTheme="majorEastAsia" w:eastAsiaTheme="majorEastAsia" w:hAnsiTheme="majorEastAsia" w:hint="eastAsia"/>
                <w:color w:val="000000"/>
                <w:lang w:eastAsia="zh-CN"/>
              </w:rPr>
              <w:t>司库</w:t>
            </w:r>
            <w:r w:rsidR="00E40EA3" w:rsidRPr="0087434F">
              <w:rPr>
                <w:rFonts w:asciiTheme="majorEastAsia" w:eastAsiaTheme="majorEastAsia" w:hAnsiTheme="majorEastAsia" w:hint="eastAsia"/>
                <w:color w:val="000000"/>
                <w:lang w:eastAsia="zh-CN"/>
              </w:rPr>
              <w:t>总经理</w:t>
            </w:r>
          </w:p>
        </w:tc>
      </w:tr>
      <w:tr w:rsidR="00E40EA3" w14:paraId="637ADE78" w14:textId="77777777" w:rsidTr="0087434F">
        <w:tc>
          <w:tcPr>
            <w:tcW w:w="2689" w:type="dxa"/>
            <w:vAlign w:val="center"/>
          </w:tcPr>
          <w:p w14:paraId="08D26B84" w14:textId="0BEFC2AE" w:rsidR="00E40EA3" w:rsidRPr="0087434F" w:rsidRDefault="00E40EA3" w:rsidP="00882DFE">
            <w:pPr>
              <w:rPr>
                <w:rFonts w:asciiTheme="majorEastAsia" w:eastAsiaTheme="majorEastAsia" w:hAnsiTheme="majorEastAsia"/>
                <w:lang w:eastAsia="zh-CN"/>
              </w:rPr>
            </w:pPr>
            <w:r w:rsidRPr="0087434F">
              <w:rPr>
                <w:rFonts w:asciiTheme="majorEastAsia" w:eastAsiaTheme="majorEastAsia" w:hAnsiTheme="majorEastAsia" w:hint="eastAsia"/>
                <w:color w:val="000000"/>
                <w:lang w:eastAsia="zh-CN"/>
              </w:rPr>
              <w:t>工作小组</w:t>
            </w:r>
            <w:r w:rsidRPr="0087434F">
              <w:rPr>
                <w:rFonts w:asciiTheme="majorEastAsia" w:eastAsiaTheme="majorEastAsia" w:hAnsiTheme="majorEastAsia"/>
                <w:color w:val="000000"/>
                <w:lang w:eastAsia="zh-CN"/>
              </w:rPr>
              <w:t>/</w:t>
            </w:r>
            <w:r w:rsidRPr="0087434F">
              <w:rPr>
                <w:rFonts w:asciiTheme="majorEastAsia" w:eastAsiaTheme="majorEastAsia" w:hAnsiTheme="majorEastAsia" w:hint="eastAsia"/>
                <w:color w:val="000000"/>
                <w:lang w:eastAsia="zh-CN"/>
              </w:rPr>
              <w:t>危机处理小组</w:t>
            </w:r>
          </w:p>
        </w:tc>
        <w:tc>
          <w:tcPr>
            <w:tcW w:w="5386" w:type="dxa"/>
            <w:vAlign w:val="center"/>
          </w:tcPr>
          <w:p w14:paraId="0B735B1B" w14:textId="597F0D15" w:rsidR="00E40EA3" w:rsidRPr="0087434F" w:rsidRDefault="00E40EA3" w:rsidP="005B05E1">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流动性危机处理小组</w:t>
            </w:r>
            <w:proofErr w:type="spellEnd"/>
          </w:p>
        </w:tc>
      </w:tr>
      <w:tr w:rsidR="00E40EA3" w14:paraId="734AF6E5" w14:textId="77777777" w:rsidTr="0087434F">
        <w:tc>
          <w:tcPr>
            <w:tcW w:w="2689" w:type="dxa"/>
            <w:vAlign w:val="center"/>
          </w:tcPr>
          <w:p w14:paraId="7BB57C41" w14:textId="7659605F" w:rsidR="00E40EA3" w:rsidRPr="0087434F" w:rsidRDefault="00E40EA3" w:rsidP="00882DFE">
            <w:pPr>
              <w:rPr>
                <w:rFonts w:asciiTheme="majorEastAsia" w:eastAsiaTheme="majorEastAsia" w:hAnsiTheme="majorEastAsia"/>
                <w:lang w:eastAsia="zh-CN"/>
              </w:rPr>
            </w:pPr>
            <w:proofErr w:type="spellStart"/>
            <w:r w:rsidRPr="0087434F">
              <w:rPr>
                <w:rFonts w:asciiTheme="majorEastAsia" w:eastAsiaTheme="majorEastAsia" w:hAnsiTheme="majorEastAsia" w:hint="eastAsia"/>
                <w:color w:val="000000"/>
              </w:rPr>
              <w:t>市场风险管理部</w:t>
            </w:r>
            <w:proofErr w:type="spellEnd"/>
          </w:p>
        </w:tc>
        <w:tc>
          <w:tcPr>
            <w:tcW w:w="5386" w:type="dxa"/>
            <w:vAlign w:val="center"/>
          </w:tcPr>
          <w:p w14:paraId="7C6CC192" w14:textId="4CC6490B" w:rsidR="00E40EA3" w:rsidRPr="0087434F" w:rsidRDefault="00A04F24" w:rsidP="005B05E1">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纽约分行</w:t>
            </w:r>
            <w:r w:rsidR="00E40EA3" w:rsidRPr="0087434F">
              <w:rPr>
                <w:rFonts w:asciiTheme="majorEastAsia" w:eastAsiaTheme="majorEastAsia" w:hAnsiTheme="majorEastAsia" w:hint="eastAsia"/>
                <w:color w:val="000000"/>
                <w:lang w:eastAsia="zh-CN"/>
              </w:rPr>
              <w:t>市场风险管理部</w:t>
            </w:r>
            <w:r w:rsidR="00E40EA3" w:rsidRPr="0087434F">
              <w:rPr>
                <w:rFonts w:asciiTheme="majorEastAsia" w:eastAsiaTheme="majorEastAsia" w:hAnsiTheme="majorEastAsia"/>
                <w:color w:val="000000"/>
                <w:lang w:eastAsia="zh-CN"/>
              </w:rPr>
              <w:t xml:space="preserve"> </w:t>
            </w:r>
          </w:p>
        </w:tc>
      </w:tr>
      <w:tr w:rsidR="004C6098" w14:paraId="0C03C771" w14:textId="77777777" w:rsidTr="0087434F">
        <w:tc>
          <w:tcPr>
            <w:tcW w:w="2689" w:type="dxa"/>
            <w:vAlign w:val="center"/>
          </w:tcPr>
          <w:p w14:paraId="0B991940" w14:textId="59285E67" w:rsidR="004C6098" w:rsidRPr="0087434F" w:rsidRDefault="005510AA" w:rsidP="00882DFE">
            <w:pPr>
              <w:rPr>
                <w:rFonts w:asciiTheme="majorEastAsia" w:eastAsiaTheme="majorEastAsia" w:hAnsiTheme="majorEastAsia"/>
              </w:rPr>
            </w:pPr>
            <w:r>
              <w:rPr>
                <w:rFonts w:asciiTheme="majorEastAsia" w:eastAsiaTheme="majorEastAsia" w:hAnsiTheme="majorEastAsia" w:hint="eastAsia"/>
                <w:color w:val="000000"/>
                <w:lang w:eastAsia="zh-CN"/>
              </w:rPr>
              <w:t>金融</w:t>
            </w:r>
            <w:r w:rsidR="004C6098">
              <w:rPr>
                <w:rFonts w:asciiTheme="majorEastAsia" w:eastAsiaTheme="majorEastAsia" w:hAnsiTheme="majorEastAsia" w:hint="eastAsia"/>
                <w:color w:val="000000"/>
                <w:lang w:eastAsia="zh-CN"/>
              </w:rPr>
              <w:t>市场部</w:t>
            </w:r>
          </w:p>
        </w:tc>
        <w:tc>
          <w:tcPr>
            <w:tcW w:w="5386" w:type="dxa"/>
            <w:vAlign w:val="center"/>
          </w:tcPr>
          <w:p w14:paraId="0B6A6726" w14:textId="18C0B7D7" w:rsidR="004C6098" w:rsidRPr="0087434F" w:rsidRDefault="004C6098" w:rsidP="005B05E1">
            <w:pPr>
              <w:rPr>
                <w:rFonts w:asciiTheme="majorEastAsia" w:eastAsiaTheme="majorEastAsia" w:hAnsiTheme="majorEastAsia"/>
                <w:lang w:eastAsia="zh-CN"/>
              </w:rPr>
            </w:pPr>
            <w:proofErr w:type="spellStart"/>
            <w:r>
              <w:rPr>
                <w:rFonts w:asciiTheme="majorEastAsia" w:eastAsiaTheme="majorEastAsia" w:hAnsiTheme="majorEastAsia" w:hint="eastAsia"/>
                <w:color w:val="000000"/>
              </w:rPr>
              <w:t>纽约分行</w:t>
            </w:r>
            <w:proofErr w:type="spellEnd"/>
            <w:r w:rsidR="005510AA">
              <w:rPr>
                <w:rFonts w:asciiTheme="majorEastAsia" w:eastAsiaTheme="majorEastAsia" w:hAnsiTheme="majorEastAsia" w:hint="eastAsia"/>
                <w:color w:val="000000"/>
                <w:lang w:eastAsia="zh-CN"/>
              </w:rPr>
              <w:t>金融</w:t>
            </w:r>
            <w:r>
              <w:rPr>
                <w:rFonts w:asciiTheme="majorEastAsia" w:eastAsiaTheme="majorEastAsia" w:hAnsiTheme="majorEastAsia" w:hint="eastAsia"/>
                <w:color w:val="000000"/>
                <w:lang w:eastAsia="zh-CN"/>
              </w:rPr>
              <w:t>市场部</w:t>
            </w:r>
          </w:p>
        </w:tc>
      </w:tr>
      <w:tr w:rsidR="0087667F" w14:paraId="14F6CD4B" w14:textId="77777777" w:rsidTr="0087434F">
        <w:tc>
          <w:tcPr>
            <w:tcW w:w="2689" w:type="dxa"/>
            <w:vAlign w:val="center"/>
          </w:tcPr>
          <w:p w14:paraId="6947492B" w14:textId="5010E626" w:rsidR="0087667F" w:rsidRPr="0087434F" w:rsidRDefault="0087667F" w:rsidP="005B05E1">
            <w:pPr>
              <w:rPr>
                <w:rFonts w:asciiTheme="majorEastAsia" w:eastAsiaTheme="majorEastAsia" w:hAnsiTheme="majorEastAsia"/>
                <w:color w:val="000000"/>
              </w:rPr>
            </w:pPr>
            <w:proofErr w:type="spellStart"/>
            <w:r w:rsidRPr="0087667F">
              <w:rPr>
                <w:rFonts w:asciiTheme="majorEastAsia" w:eastAsiaTheme="majorEastAsia" w:hAnsiTheme="majorEastAsia" w:hint="eastAsia"/>
                <w:color w:val="000000"/>
              </w:rPr>
              <w:t>资金中台部</w:t>
            </w:r>
            <w:proofErr w:type="spellEnd"/>
          </w:p>
        </w:tc>
        <w:tc>
          <w:tcPr>
            <w:tcW w:w="5386" w:type="dxa"/>
            <w:vAlign w:val="center"/>
          </w:tcPr>
          <w:p w14:paraId="6ECEF76C" w14:textId="52D22514" w:rsidR="0087667F" w:rsidRPr="0087434F" w:rsidRDefault="0087667F" w:rsidP="005B05E1">
            <w:pPr>
              <w:rPr>
                <w:rFonts w:asciiTheme="majorEastAsia" w:eastAsiaTheme="majorEastAsia" w:hAnsiTheme="majorEastAsia"/>
                <w:color w:val="000000"/>
              </w:rPr>
            </w:pPr>
            <w:proofErr w:type="spellStart"/>
            <w:r w:rsidRPr="0087667F">
              <w:rPr>
                <w:rFonts w:asciiTheme="majorEastAsia" w:eastAsiaTheme="majorEastAsia" w:hAnsiTheme="majorEastAsia" w:hint="eastAsia"/>
                <w:color w:val="000000"/>
              </w:rPr>
              <w:t>纽约分行资金中台部</w:t>
            </w:r>
            <w:proofErr w:type="spellEnd"/>
          </w:p>
        </w:tc>
      </w:tr>
      <w:tr w:rsidR="00E40EA3" w14:paraId="13239515" w14:textId="77777777" w:rsidTr="0087434F">
        <w:tc>
          <w:tcPr>
            <w:tcW w:w="2689" w:type="dxa"/>
            <w:vAlign w:val="center"/>
          </w:tcPr>
          <w:p w14:paraId="0806FB18" w14:textId="3459677B" w:rsidR="00E40EA3" w:rsidRPr="0087434F" w:rsidRDefault="00E40EA3" w:rsidP="005B05E1">
            <w:pPr>
              <w:rPr>
                <w:rFonts w:asciiTheme="majorEastAsia" w:eastAsiaTheme="majorEastAsia" w:hAnsiTheme="majorEastAsia"/>
              </w:rPr>
            </w:pPr>
            <w:proofErr w:type="spellStart"/>
            <w:r w:rsidRPr="0087434F">
              <w:rPr>
                <w:rFonts w:asciiTheme="majorEastAsia" w:eastAsiaTheme="majorEastAsia" w:hAnsiTheme="majorEastAsia" w:hint="eastAsia"/>
                <w:color w:val="000000"/>
              </w:rPr>
              <w:t>首席风险官</w:t>
            </w:r>
            <w:proofErr w:type="spellEnd"/>
          </w:p>
        </w:tc>
        <w:tc>
          <w:tcPr>
            <w:tcW w:w="5386" w:type="dxa"/>
            <w:vAlign w:val="center"/>
          </w:tcPr>
          <w:p w14:paraId="0EDB6E4F" w14:textId="0E3A0F8E" w:rsidR="00E40EA3" w:rsidRPr="0087434F" w:rsidRDefault="001F6FF2" w:rsidP="005B05E1">
            <w:pPr>
              <w:rPr>
                <w:rFonts w:asciiTheme="majorEastAsia" w:eastAsiaTheme="majorEastAsia" w:hAnsiTheme="majorEastAsia"/>
                <w:lang w:eastAsia="zh-CN"/>
              </w:rPr>
            </w:pPr>
            <w:r>
              <w:rPr>
                <w:rFonts w:asciiTheme="majorEastAsia" w:eastAsiaTheme="majorEastAsia" w:hAnsiTheme="majorEastAsia" w:hint="eastAsia"/>
                <w:color w:val="000000"/>
                <w:lang w:eastAsia="zh-CN"/>
              </w:rPr>
              <w:t>纽约分行</w:t>
            </w:r>
            <w:proofErr w:type="spellStart"/>
            <w:r w:rsidRPr="0087434F">
              <w:rPr>
                <w:rFonts w:asciiTheme="majorEastAsia" w:eastAsiaTheme="majorEastAsia" w:hAnsiTheme="majorEastAsia" w:hint="eastAsia"/>
                <w:color w:val="000000"/>
              </w:rPr>
              <w:t>首席风险官</w:t>
            </w:r>
            <w:proofErr w:type="spellEnd"/>
            <w:r w:rsidRPr="0087434F">
              <w:rPr>
                <w:rFonts w:asciiTheme="majorEastAsia" w:eastAsiaTheme="majorEastAsia" w:hAnsiTheme="majorEastAsia"/>
                <w:color w:val="000000"/>
              </w:rPr>
              <w:t xml:space="preserve"> </w:t>
            </w:r>
          </w:p>
        </w:tc>
      </w:tr>
      <w:tr w:rsidR="00D96737" w14:paraId="6F166C19" w14:textId="77777777" w:rsidTr="0087434F">
        <w:tc>
          <w:tcPr>
            <w:tcW w:w="2689" w:type="dxa"/>
            <w:vAlign w:val="center"/>
          </w:tcPr>
          <w:p w14:paraId="1D418023" w14:textId="6E589B84" w:rsidR="00D96737" w:rsidRPr="0087434F" w:rsidRDefault="00D96737" w:rsidP="005B05E1">
            <w:pPr>
              <w:rPr>
                <w:rFonts w:asciiTheme="majorEastAsia" w:eastAsiaTheme="majorEastAsia" w:hAnsiTheme="majorEastAsia"/>
                <w:color w:val="000000"/>
                <w:lang w:eastAsia="zh-CN"/>
              </w:rPr>
            </w:pPr>
            <w:r w:rsidRPr="00D96737">
              <w:rPr>
                <w:rFonts w:asciiTheme="majorEastAsia" w:eastAsiaTheme="majorEastAsia" w:hAnsiTheme="majorEastAsia" w:hint="eastAsia"/>
                <w:color w:val="000000"/>
                <w:lang w:eastAsia="zh-CN"/>
              </w:rPr>
              <w:t>美国风险与管理委员会</w:t>
            </w:r>
          </w:p>
        </w:tc>
        <w:tc>
          <w:tcPr>
            <w:tcW w:w="5386" w:type="dxa"/>
            <w:vAlign w:val="center"/>
          </w:tcPr>
          <w:p w14:paraId="74DD7675" w14:textId="4A4C7ACF" w:rsidR="00D96737" w:rsidRPr="0087434F" w:rsidRDefault="00D96737" w:rsidP="005B05E1">
            <w:pPr>
              <w:rPr>
                <w:rFonts w:asciiTheme="majorEastAsia" w:eastAsiaTheme="majorEastAsia" w:hAnsiTheme="majorEastAsia"/>
                <w:color w:val="000000"/>
                <w:lang w:eastAsia="zh-CN"/>
              </w:rPr>
            </w:pPr>
            <w:r w:rsidRPr="00D96737">
              <w:rPr>
                <w:rFonts w:asciiTheme="majorEastAsia" w:eastAsiaTheme="majorEastAsia" w:hAnsiTheme="majorEastAsia" w:hint="eastAsia"/>
                <w:color w:val="000000"/>
                <w:lang w:eastAsia="zh-CN"/>
              </w:rPr>
              <w:t>美国风险与管理委员会</w:t>
            </w:r>
          </w:p>
        </w:tc>
      </w:tr>
      <w:tr w:rsidR="00D96737" w14:paraId="533BEF68" w14:textId="77777777" w:rsidTr="0087434F">
        <w:tc>
          <w:tcPr>
            <w:tcW w:w="2689" w:type="dxa"/>
            <w:vAlign w:val="center"/>
          </w:tcPr>
          <w:p w14:paraId="00C97D80" w14:textId="731043EB" w:rsidR="00D96737" w:rsidRPr="0087434F" w:rsidRDefault="00D96737" w:rsidP="005B05E1">
            <w:pPr>
              <w:rPr>
                <w:rFonts w:asciiTheme="majorEastAsia" w:eastAsiaTheme="majorEastAsia" w:hAnsiTheme="majorEastAsia"/>
                <w:color w:val="000000"/>
                <w:lang w:eastAsia="zh-CN"/>
              </w:rPr>
            </w:pPr>
            <w:r>
              <w:rPr>
                <w:rFonts w:asciiTheme="majorEastAsia" w:eastAsiaTheme="majorEastAsia" w:hAnsiTheme="majorEastAsia" w:hint="eastAsia"/>
                <w:color w:val="000000"/>
                <w:lang w:eastAsia="zh-CN"/>
              </w:rPr>
              <w:t>YCD</w:t>
            </w:r>
          </w:p>
        </w:tc>
        <w:tc>
          <w:tcPr>
            <w:tcW w:w="5386" w:type="dxa"/>
            <w:vAlign w:val="center"/>
          </w:tcPr>
          <w:p w14:paraId="4CE04821" w14:textId="0C43839D" w:rsidR="00D96737" w:rsidRPr="0087434F" w:rsidRDefault="00D96737" w:rsidP="005B05E1">
            <w:pPr>
              <w:rPr>
                <w:rFonts w:asciiTheme="majorEastAsia" w:eastAsiaTheme="majorEastAsia" w:hAnsiTheme="majorEastAsia"/>
                <w:color w:val="000000"/>
                <w:lang w:eastAsia="zh-CN"/>
              </w:rPr>
            </w:pPr>
            <w:r>
              <w:rPr>
                <w:rFonts w:asciiTheme="majorEastAsia" w:eastAsiaTheme="majorEastAsia" w:hAnsiTheme="majorEastAsia" w:hint="eastAsia"/>
                <w:color w:val="000000"/>
                <w:lang w:eastAsia="zh-CN"/>
              </w:rPr>
              <w:t>扬基</w:t>
            </w:r>
            <w:r w:rsidR="00D85563">
              <w:rPr>
                <w:rFonts w:asciiTheme="majorEastAsia" w:eastAsiaTheme="majorEastAsia" w:hAnsiTheme="majorEastAsia" w:hint="eastAsia"/>
                <w:color w:val="000000"/>
                <w:lang w:eastAsia="zh-CN"/>
              </w:rPr>
              <w:t>定期</w:t>
            </w:r>
            <w:r>
              <w:rPr>
                <w:rFonts w:asciiTheme="majorEastAsia" w:eastAsiaTheme="majorEastAsia" w:hAnsiTheme="majorEastAsia" w:hint="eastAsia"/>
                <w:color w:val="000000"/>
                <w:lang w:eastAsia="zh-CN"/>
              </w:rPr>
              <w:t>存单</w:t>
            </w:r>
          </w:p>
        </w:tc>
      </w:tr>
    </w:tbl>
    <w:p w14:paraId="6AE0B985" w14:textId="77777777" w:rsidR="005B05E1" w:rsidRDefault="005B05E1" w:rsidP="005B05E1">
      <w:pPr>
        <w:rPr>
          <w:lang w:eastAsia="zh-CN"/>
        </w:rPr>
      </w:pPr>
    </w:p>
    <w:tbl>
      <w:tblPr>
        <w:tblStyle w:val="TableGrid"/>
        <w:tblW w:w="0" w:type="auto"/>
        <w:tblLook w:val="04A0" w:firstRow="1" w:lastRow="0" w:firstColumn="1" w:lastColumn="0" w:noHBand="0" w:noVBand="1"/>
      </w:tblPr>
      <w:tblGrid>
        <w:gridCol w:w="1838"/>
        <w:gridCol w:w="6237"/>
      </w:tblGrid>
      <w:tr w:rsidR="009C3A2F" w14:paraId="0FEFAE92" w14:textId="77777777" w:rsidTr="00EB6E9A">
        <w:tc>
          <w:tcPr>
            <w:tcW w:w="1838" w:type="dxa"/>
            <w:shd w:val="clear" w:color="auto" w:fill="C00000"/>
          </w:tcPr>
          <w:p w14:paraId="0CCC781F" w14:textId="51455DEC" w:rsidR="009C3A2F" w:rsidRDefault="005B05E1" w:rsidP="003B4B74">
            <w:pPr>
              <w:rPr>
                <w:lang w:eastAsia="zh-CN"/>
              </w:rPr>
            </w:pPr>
            <w:r w:rsidRPr="005459EF">
              <w:t>Abbreviation</w:t>
            </w:r>
          </w:p>
        </w:tc>
        <w:tc>
          <w:tcPr>
            <w:tcW w:w="6237" w:type="dxa"/>
            <w:shd w:val="clear" w:color="auto" w:fill="C00000"/>
          </w:tcPr>
          <w:p w14:paraId="1B29069E" w14:textId="2EF4361E" w:rsidR="009C3A2F" w:rsidRDefault="005B05E1" w:rsidP="003B4B74">
            <w:pPr>
              <w:rPr>
                <w:lang w:eastAsia="zh-CN"/>
              </w:rPr>
            </w:pPr>
            <w:r w:rsidRPr="005459EF">
              <w:t>Name</w:t>
            </w:r>
          </w:p>
        </w:tc>
      </w:tr>
      <w:tr w:rsidR="00E40EA3" w14:paraId="03328BC0" w14:textId="77777777" w:rsidTr="0087434F">
        <w:tc>
          <w:tcPr>
            <w:tcW w:w="1838" w:type="dxa"/>
            <w:vAlign w:val="center"/>
          </w:tcPr>
          <w:p w14:paraId="7908E257" w14:textId="0F6866FA" w:rsidR="00E40EA3" w:rsidRDefault="00E40EA3" w:rsidP="003B4B74">
            <w:pPr>
              <w:rPr>
                <w:lang w:eastAsia="zh-CN"/>
              </w:rPr>
            </w:pPr>
            <w:r>
              <w:rPr>
                <w:color w:val="000000"/>
              </w:rPr>
              <w:t>ALCO</w:t>
            </w:r>
          </w:p>
        </w:tc>
        <w:tc>
          <w:tcPr>
            <w:tcW w:w="6237" w:type="dxa"/>
            <w:vAlign w:val="center"/>
          </w:tcPr>
          <w:p w14:paraId="64E0127F" w14:textId="647366F1" w:rsidR="00E40EA3" w:rsidRDefault="00E40EA3" w:rsidP="00B9144A">
            <w:r>
              <w:rPr>
                <w:color w:val="000000"/>
              </w:rPr>
              <w:t>BOCNY Asset and Liability</w:t>
            </w:r>
            <w:r w:rsidR="00491880">
              <w:rPr>
                <w:color w:val="000000"/>
              </w:rPr>
              <w:t xml:space="preserve"> </w:t>
            </w:r>
            <w:r>
              <w:rPr>
                <w:color w:val="000000"/>
              </w:rPr>
              <w:t xml:space="preserve">Committee  </w:t>
            </w:r>
          </w:p>
        </w:tc>
      </w:tr>
      <w:tr w:rsidR="00E40EA3" w14:paraId="77F79475" w14:textId="77777777" w:rsidTr="0087434F">
        <w:tc>
          <w:tcPr>
            <w:tcW w:w="1838" w:type="dxa"/>
            <w:vAlign w:val="center"/>
          </w:tcPr>
          <w:p w14:paraId="4527F0A8" w14:textId="1E2F86FE" w:rsidR="00E40EA3" w:rsidRDefault="00E40EA3" w:rsidP="003B4B74">
            <w:r>
              <w:rPr>
                <w:color w:val="000000"/>
              </w:rPr>
              <w:t>BAU</w:t>
            </w:r>
          </w:p>
        </w:tc>
        <w:tc>
          <w:tcPr>
            <w:tcW w:w="6237" w:type="dxa"/>
            <w:vAlign w:val="center"/>
          </w:tcPr>
          <w:p w14:paraId="284847CF" w14:textId="205A90C6" w:rsidR="00E40EA3" w:rsidRDefault="00E40EA3" w:rsidP="00B9144A">
            <w:r>
              <w:rPr>
                <w:color w:val="000000"/>
              </w:rPr>
              <w:t>Business for usual</w:t>
            </w:r>
          </w:p>
        </w:tc>
      </w:tr>
      <w:tr w:rsidR="00E40EA3" w14:paraId="1344E338" w14:textId="77777777" w:rsidTr="0087434F">
        <w:tc>
          <w:tcPr>
            <w:tcW w:w="1838" w:type="dxa"/>
            <w:vAlign w:val="center"/>
          </w:tcPr>
          <w:p w14:paraId="7007388C" w14:textId="4D70AEE1" w:rsidR="00E40EA3" w:rsidRDefault="00E40EA3" w:rsidP="003B4B74">
            <w:r>
              <w:rPr>
                <w:color w:val="000000"/>
              </w:rPr>
              <w:t>BCD</w:t>
            </w:r>
          </w:p>
        </w:tc>
        <w:tc>
          <w:tcPr>
            <w:tcW w:w="6237" w:type="dxa"/>
            <w:vAlign w:val="center"/>
          </w:tcPr>
          <w:p w14:paraId="6011505D" w14:textId="334347CF" w:rsidR="00E40EA3" w:rsidRDefault="00975B9C" w:rsidP="00B9144A">
            <w:r>
              <w:rPr>
                <w:color w:val="000000"/>
              </w:rPr>
              <w:t>Brokered C</w:t>
            </w:r>
            <w:r w:rsidR="00E37EF0">
              <w:rPr>
                <w:color w:val="000000"/>
              </w:rPr>
              <w:t xml:space="preserve">ertificate of </w:t>
            </w:r>
            <w:r>
              <w:rPr>
                <w:color w:val="000000"/>
              </w:rPr>
              <w:t>D</w:t>
            </w:r>
            <w:r w:rsidR="00E37EF0">
              <w:rPr>
                <w:color w:val="000000"/>
              </w:rPr>
              <w:t>eposit</w:t>
            </w:r>
          </w:p>
        </w:tc>
      </w:tr>
      <w:tr w:rsidR="00E40EA3" w14:paraId="059295AF" w14:textId="77777777" w:rsidTr="0087434F">
        <w:tc>
          <w:tcPr>
            <w:tcW w:w="1838" w:type="dxa"/>
            <w:vAlign w:val="center"/>
          </w:tcPr>
          <w:p w14:paraId="54CD903E" w14:textId="3E0BB75D" w:rsidR="00E40EA3" w:rsidRDefault="00E40EA3" w:rsidP="003B4B74">
            <w:r>
              <w:rPr>
                <w:color w:val="000000"/>
              </w:rPr>
              <w:t>BOC</w:t>
            </w:r>
          </w:p>
        </w:tc>
        <w:tc>
          <w:tcPr>
            <w:tcW w:w="6237" w:type="dxa"/>
            <w:vAlign w:val="center"/>
          </w:tcPr>
          <w:p w14:paraId="6D237D80" w14:textId="628636C3" w:rsidR="00E40EA3" w:rsidRDefault="00E40EA3" w:rsidP="003B4B74">
            <w:r>
              <w:rPr>
                <w:color w:val="000000"/>
              </w:rPr>
              <w:t>Bank of China Limited</w:t>
            </w:r>
          </w:p>
        </w:tc>
      </w:tr>
      <w:tr w:rsidR="00E40EA3" w14:paraId="74DFFB80" w14:textId="77777777" w:rsidTr="0087434F">
        <w:tc>
          <w:tcPr>
            <w:tcW w:w="1838" w:type="dxa"/>
            <w:vAlign w:val="center"/>
          </w:tcPr>
          <w:p w14:paraId="29B65352" w14:textId="7ED2BE7A" w:rsidR="00E40EA3" w:rsidRPr="00FB1B04" w:rsidRDefault="00E40EA3" w:rsidP="003B4B74">
            <w:r>
              <w:rPr>
                <w:color w:val="000000"/>
              </w:rPr>
              <w:t>BOCNY</w:t>
            </w:r>
          </w:p>
        </w:tc>
        <w:tc>
          <w:tcPr>
            <w:tcW w:w="6237" w:type="dxa"/>
            <w:vAlign w:val="center"/>
          </w:tcPr>
          <w:p w14:paraId="52A73D1A" w14:textId="6E0A461A" w:rsidR="00E40EA3" w:rsidRPr="00FB1B04" w:rsidRDefault="00E40EA3" w:rsidP="00B941F4">
            <w:pPr>
              <w:rPr>
                <w:lang w:eastAsia="zh-CN"/>
              </w:rPr>
            </w:pPr>
            <w:r>
              <w:rPr>
                <w:color w:val="000000"/>
              </w:rPr>
              <w:t>BOC New York Branch and its satellite branches</w:t>
            </w:r>
          </w:p>
        </w:tc>
      </w:tr>
      <w:tr w:rsidR="00E40EA3" w14:paraId="0323E1A9" w14:textId="77777777" w:rsidTr="0087434F">
        <w:tc>
          <w:tcPr>
            <w:tcW w:w="1838" w:type="dxa"/>
            <w:vAlign w:val="center"/>
          </w:tcPr>
          <w:p w14:paraId="27857F52" w14:textId="67B8C7DE" w:rsidR="00E40EA3" w:rsidRPr="00FB1B04" w:rsidRDefault="00E40EA3" w:rsidP="003B4B74">
            <w:r>
              <w:rPr>
                <w:color w:val="000000"/>
              </w:rPr>
              <w:t>CFP</w:t>
            </w:r>
          </w:p>
        </w:tc>
        <w:tc>
          <w:tcPr>
            <w:tcW w:w="6237" w:type="dxa"/>
            <w:vAlign w:val="center"/>
          </w:tcPr>
          <w:p w14:paraId="47723339" w14:textId="36D88BBB" w:rsidR="00E40EA3" w:rsidRPr="00FB1B04" w:rsidRDefault="00E40EA3" w:rsidP="00DF7A54">
            <w:r>
              <w:rPr>
                <w:color w:val="000000"/>
              </w:rPr>
              <w:t xml:space="preserve">Contingency Funding Plan </w:t>
            </w:r>
          </w:p>
        </w:tc>
      </w:tr>
      <w:tr w:rsidR="00E40EA3" w14:paraId="389A32FE" w14:textId="77777777" w:rsidTr="0087434F">
        <w:tc>
          <w:tcPr>
            <w:tcW w:w="1838" w:type="dxa"/>
            <w:vAlign w:val="center"/>
          </w:tcPr>
          <w:p w14:paraId="5F1B09F6" w14:textId="2C7556FB" w:rsidR="00E40EA3" w:rsidRPr="00FB1B04" w:rsidRDefault="00E40EA3" w:rsidP="003B4B74">
            <w:pPr>
              <w:rPr>
                <w:lang w:eastAsia="zh-CN"/>
              </w:rPr>
            </w:pPr>
            <w:r>
              <w:rPr>
                <w:color w:val="000000"/>
              </w:rPr>
              <w:t>EPS</w:t>
            </w:r>
          </w:p>
        </w:tc>
        <w:tc>
          <w:tcPr>
            <w:tcW w:w="6237" w:type="dxa"/>
            <w:vAlign w:val="center"/>
          </w:tcPr>
          <w:p w14:paraId="2B5A0C64" w14:textId="5E8D8B36" w:rsidR="00E40EA3" w:rsidRPr="00FB1B04" w:rsidRDefault="00E40EA3" w:rsidP="00DF7A54">
            <w:r>
              <w:rPr>
                <w:color w:val="000000"/>
              </w:rPr>
              <w:t>Enhanced Prudential Standards</w:t>
            </w:r>
          </w:p>
        </w:tc>
      </w:tr>
      <w:tr w:rsidR="00B941F4" w14:paraId="64935B1F" w14:textId="77777777" w:rsidTr="0087434F">
        <w:tc>
          <w:tcPr>
            <w:tcW w:w="1838" w:type="dxa"/>
            <w:vAlign w:val="center"/>
          </w:tcPr>
          <w:p w14:paraId="15B67E0D" w14:textId="361CBAC2" w:rsidR="00B941F4" w:rsidRDefault="00B941F4" w:rsidP="003B4B74">
            <w:pPr>
              <w:rPr>
                <w:color w:val="000000"/>
              </w:rPr>
            </w:pPr>
            <w:r>
              <w:rPr>
                <w:color w:val="000000"/>
              </w:rPr>
              <w:t>ERM</w:t>
            </w:r>
          </w:p>
        </w:tc>
        <w:tc>
          <w:tcPr>
            <w:tcW w:w="6237" w:type="dxa"/>
            <w:vAlign w:val="center"/>
          </w:tcPr>
          <w:p w14:paraId="150E6708" w14:textId="007F464B" w:rsidR="00B941F4" w:rsidRDefault="00AF1C40" w:rsidP="00DF7A54">
            <w:pPr>
              <w:rPr>
                <w:color w:val="000000"/>
              </w:rPr>
            </w:pPr>
            <w:r>
              <w:rPr>
                <w:color w:val="000000"/>
              </w:rPr>
              <w:t>BOCNY E</w:t>
            </w:r>
            <w:r>
              <w:rPr>
                <w:rFonts w:hint="eastAsia"/>
                <w:color w:val="000000"/>
                <w:lang w:eastAsia="zh-CN"/>
              </w:rPr>
              <w:t>nterprise</w:t>
            </w:r>
            <w:r>
              <w:rPr>
                <w:color w:val="000000"/>
              </w:rPr>
              <w:t xml:space="preserve"> R</w:t>
            </w:r>
            <w:r>
              <w:rPr>
                <w:rFonts w:hint="eastAsia"/>
                <w:color w:val="000000"/>
                <w:lang w:eastAsia="zh-CN"/>
              </w:rPr>
              <w:t>isk</w:t>
            </w:r>
            <w:r>
              <w:rPr>
                <w:color w:val="000000"/>
              </w:rPr>
              <w:t xml:space="preserve"> Management D</w:t>
            </w:r>
            <w:r>
              <w:rPr>
                <w:rFonts w:hint="eastAsia"/>
                <w:color w:val="000000"/>
                <w:lang w:eastAsia="zh-CN"/>
              </w:rPr>
              <w:t>epartment</w:t>
            </w:r>
          </w:p>
        </w:tc>
      </w:tr>
      <w:tr w:rsidR="00E40EA3" w14:paraId="6A1A40AB" w14:textId="77777777" w:rsidTr="0087434F">
        <w:tc>
          <w:tcPr>
            <w:tcW w:w="1838" w:type="dxa"/>
            <w:vAlign w:val="center"/>
          </w:tcPr>
          <w:p w14:paraId="0EA30BE0" w14:textId="2C96B10E" w:rsidR="00E40EA3" w:rsidRPr="00FB1B04" w:rsidRDefault="00E40EA3" w:rsidP="003B4B74">
            <w:pPr>
              <w:rPr>
                <w:lang w:eastAsia="zh-CN"/>
              </w:rPr>
            </w:pPr>
            <w:r>
              <w:rPr>
                <w:color w:val="000000"/>
              </w:rPr>
              <w:t>EWI</w:t>
            </w:r>
          </w:p>
        </w:tc>
        <w:tc>
          <w:tcPr>
            <w:tcW w:w="6237" w:type="dxa"/>
            <w:vAlign w:val="center"/>
          </w:tcPr>
          <w:p w14:paraId="200B3C6F" w14:textId="38491EA7" w:rsidR="00E40EA3" w:rsidRPr="00FB1B04" w:rsidRDefault="00AF1C40" w:rsidP="00DF7A54">
            <w:pPr>
              <w:rPr>
                <w:lang w:eastAsia="zh-CN"/>
              </w:rPr>
            </w:pPr>
            <w:r>
              <w:rPr>
                <w:color w:val="000000"/>
              </w:rPr>
              <w:t>E</w:t>
            </w:r>
            <w:r w:rsidR="00E40EA3">
              <w:rPr>
                <w:color w:val="000000"/>
              </w:rPr>
              <w:t xml:space="preserve">arly </w:t>
            </w:r>
            <w:r>
              <w:rPr>
                <w:color w:val="000000"/>
              </w:rPr>
              <w:t>W</w:t>
            </w:r>
            <w:r w:rsidR="00E40EA3">
              <w:rPr>
                <w:color w:val="000000"/>
              </w:rPr>
              <w:t xml:space="preserve">arning </w:t>
            </w:r>
            <w:r>
              <w:rPr>
                <w:color w:val="000000"/>
              </w:rPr>
              <w:t>I</w:t>
            </w:r>
            <w:r w:rsidR="00E40EA3">
              <w:rPr>
                <w:color w:val="000000"/>
              </w:rPr>
              <w:t>ndicators</w:t>
            </w:r>
          </w:p>
        </w:tc>
      </w:tr>
      <w:tr w:rsidR="00E40EA3" w14:paraId="4303F417" w14:textId="77777777" w:rsidTr="0087434F">
        <w:tc>
          <w:tcPr>
            <w:tcW w:w="1838" w:type="dxa"/>
            <w:vAlign w:val="center"/>
          </w:tcPr>
          <w:p w14:paraId="4FC058FB" w14:textId="186FA85D" w:rsidR="00E40EA3" w:rsidRPr="00FB1B04" w:rsidRDefault="00521DFC" w:rsidP="003B4B74">
            <w:pPr>
              <w:rPr>
                <w:lang w:eastAsia="zh-CN"/>
              </w:rPr>
            </w:pPr>
            <w:r>
              <w:rPr>
                <w:color w:val="000000"/>
              </w:rPr>
              <w:t>TRY</w:t>
            </w:r>
          </w:p>
        </w:tc>
        <w:tc>
          <w:tcPr>
            <w:tcW w:w="6237" w:type="dxa"/>
            <w:vAlign w:val="center"/>
          </w:tcPr>
          <w:p w14:paraId="21227C36" w14:textId="6829ADC7" w:rsidR="00E40EA3" w:rsidRPr="00FB1B04" w:rsidRDefault="00E40EA3" w:rsidP="00DF7A54">
            <w:pPr>
              <w:rPr>
                <w:lang w:eastAsia="zh-CN"/>
              </w:rPr>
            </w:pPr>
            <w:r>
              <w:rPr>
                <w:color w:val="000000"/>
              </w:rPr>
              <w:t xml:space="preserve">BOCNY </w:t>
            </w:r>
            <w:r w:rsidR="004C6098">
              <w:rPr>
                <w:color w:val="000000"/>
              </w:rPr>
              <w:t>Treasury</w:t>
            </w:r>
          </w:p>
        </w:tc>
      </w:tr>
      <w:tr w:rsidR="00E40EA3" w14:paraId="0A706D8B" w14:textId="77777777" w:rsidTr="0087434F">
        <w:tc>
          <w:tcPr>
            <w:tcW w:w="1838" w:type="dxa"/>
            <w:vAlign w:val="center"/>
          </w:tcPr>
          <w:p w14:paraId="09B7F358" w14:textId="5EBFF9FA" w:rsidR="00E40EA3" w:rsidRPr="00FB1B04" w:rsidRDefault="00E40EA3" w:rsidP="003B4B74">
            <w:pPr>
              <w:rPr>
                <w:lang w:eastAsia="zh-CN"/>
              </w:rPr>
            </w:pPr>
            <w:r>
              <w:rPr>
                <w:color w:val="000000"/>
              </w:rPr>
              <w:t xml:space="preserve">Head of </w:t>
            </w:r>
            <w:r w:rsidR="00A712D1">
              <w:rPr>
                <w:color w:val="000000"/>
              </w:rPr>
              <w:t>TRY</w:t>
            </w:r>
          </w:p>
        </w:tc>
        <w:tc>
          <w:tcPr>
            <w:tcW w:w="6237" w:type="dxa"/>
            <w:vAlign w:val="center"/>
          </w:tcPr>
          <w:p w14:paraId="70FF3A67" w14:textId="05E5CA9C" w:rsidR="00E40EA3" w:rsidRPr="00FB1B04" w:rsidRDefault="00E40EA3" w:rsidP="00DF7A54">
            <w:pPr>
              <w:rPr>
                <w:lang w:eastAsia="zh-CN"/>
              </w:rPr>
            </w:pPr>
            <w:r>
              <w:rPr>
                <w:color w:val="000000"/>
              </w:rPr>
              <w:t xml:space="preserve">The Head of  BOCNY </w:t>
            </w:r>
            <w:r w:rsidR="00A712D1">
              <w:rPr>
                <w:color w:val="000000"/>
              </w:rPr>
              <w:t>Treasury</w:t>
            </w:r>
          </w:p>
        </w:tc>
      </w:tr>
      <w:tr w:rsidR="00E40EA3" w14:paraId="34136F42" w14:textId="77777777" w:rsidTr="0087434F">
        <w:tc>
          <w:tcPr>
            <w:tcW w:w="1838" w:type="dxa"/>
            <w:vAlign w:val="center"/>
          </w:tcPr>
          <w:p w14:paraId="1627252C" w14:textId="40B837B0" w:rsidR="00E40EA3" w:rsidRPr="00FB1B04" w:rsidRDefault="00E40EA3" w:rsidP="00A32EA0">
            <w:pPr>
              <w:rPr>
                <w:lang w:eastAsia="zh-CN"/>
              </w:rPr>
            </w:pPr>
            <w:r>
              <w:rPr>
                <w:color w:val="000000"/>
              </w:rPr>
              <w:t>LCMT</w:t>
            </w:r>
          </w:p>
        </w:tc>
        <w:tc>
          <w:tcPr>
            <w:tcW w:w="6237" w:type="dxa"/>
            <w:vAlign w:val="center"/>
          </w:tcPr>
          <w:p w14:paraId="76C9BAE2" w14:textId="64901DBC" w:rsidR="00E40EA3" w:rsidRPr="00FB1B04" w:rsidRDefault="00E40EA3" w:rsidP="005B05E1">
            <w:pPr>
              <w:rPr>
                <w:lang w:eastAsia="zh-CN"/>
              </w:rPr>
            </w:pPr>
            <w:r>
              <w:rPr>
                <w:color w:val="000000"/>
              </w:rPr>
              <w:t>The Liquidity Crisis Management Team</w:t>
            </w:r>
          </w:p>
        </w:tc>
      </w:tr>
      <w:tr w:rsidR="00E40EA3" w14:paraId="02AF642E" w14:textId="77777777" w:rsidTr="0087434F">
        <w:tc>
          <w:tcPr>
            <w:tcW w:w="1838" w:type="dxa"/>
            <w:vAlign w:val="center"/>
          </w:tcPr>
          <w:p w14:paraId="689FF3E4" w14:textId="4E68D059" w:rsidR="00E40EA3" w:rsidRPr="00FB1B04" w:rsidRDefault="004C6098" w:rsidP="003B4B74">
            <w:pPr>
              <w:rPr>
                <w:lang w:eastAsia="zh-CN"/>
              </w:rPr>
            </w:pPr>
            <w:r>
              <w:rPr>
                <w:rFonts w:hint="eastAsia"/>
                <w:color w:val="000000"/>
                <w:lang w:eastAsia="zh-CN"/>
              </w:rPr>
              <w:t>M</w:t>
            </w:r>
            <w:r w:rsidR="0087667F">
              <w:rPr>
                <w:color w:val="000000"/>
                <w:lang w:eastAsia="zh-CN"/>
              </w:rPr>
              <w:t>R</w:t>
            </w:r>
            <w:r>
              <w:rPr>
                <w:rFonts w:hint="eastAsia"/>
                <w:color w:val="000000"/>
                <w:lang w:eastAsia="zh-CN"/>
              </w:rPr>
              <w:t>D</w:t>
            </w:r>
          </w:p>
        </w:tc>
        <w:tc>
          <w:tcPr>
            <w:tcW w:w="6237" w:type="dxa"/>
            <w:vAlign w:val="center"/>
          </w:tcPr>
          <w:p w14:paraId="5B5C6584" w14:textId="21FCA594" w:rsidR="00E40EA3" w:rsidRPr="00FB1B04" w:rsidRDefault="00E40EA3" w:rsidP="000E02F2">
            <w:pPr>
              <w:rPr>
                <w:lang w:eastAsia="zh-CN"/>
              </w:rPr>
            </w:pPr>
            <w:r>
              <w:rPr>
                <w:color w:val="000000"/>
              </w:rPr>
              <w:t xml:space="preserve">BOCNY </w:t>
            </w:r>
            <w:r w:rsidR="0087667F">
              <w:rPr>
                <w:color w:val="000000"/>
              </w:rPr>
              <w:t>Market Risk</w:t>
            </w:r>
            <w:r w:rsidR="004C6098">
              <w:rPr>
                <w:color w:val="000000"/>
              </w:rPr>
              <w:t xml:space="preserve"> </w:t>
            </w:r>
            <w:r>
              <w:rPr>
                <w:color w:val="000000"/>
              </w:rPr>
              <w:t xml:space="preserve">Department </w:t>
            </w:r>
          </w:p>
        </w:tc>
      </w:tr>
      <w:tr w:rsidR="00E40EA3" w14:paraId="10C8B574" w14:textId="77777777" w:rsidTr="0087434F">
        <w:tc>
          <w:tcPr>
            <w:tcW w:w="1838" w:type="dxa"/>
            <w:vAlign w:val="center"/>
          </w:tcPr>
          <w:p w14:paraId="25F5968F" w14:textId="08032FF3" w:rsidR="00E40EA3" w:rsidRPr="002D0804" w:rsidRDefault="0087667F" w:rsidP="000E02F2">
            <w:pPr>
              <w:rPr>
                <w:lang w:eastAsia="zh-CN"/>
              </w:rPr>
            </w:pPr>
            <w:r>
              <w:rPr>
                <w:color w:val="000000"/>
              </w:rPr>
              <w:t>MKD</w:t>
            </w:r>
          </w:p>
        </w:tc>
        <w:tc>
          <w:tcPr>
            <w:tcW w:w="6237" w:type="dxa"/>
            <w:vAlign w:val="center"/>
          </w:tcPr>
          <w:p w14:paraId="599DAB7D" w14:textId="7468E306" w:rsidR="00E40EA3" w:rsidRDefault="0087667F" w:rsidP="005B05E1">
            <w:pPr>
              <w:rPr>
                <w:lang w:eastAsia="zh-CN"/>
              </w:rPr>
            </w:pPr>
            <w:r>
              <w:rPr>
                <w:color w:val="000000"/>
              </w:rPr>
              <w:t>BOCNY Global Markets Department</w:t>
            </w:r>
          </w:p>
        </w:tc>
      </w:tr>
      <w:tr w:rsidR="0087667F" w14:paraId="1922EC41" w14:textId="77777777" w:rsidTr="0087434F">
        <w:tc>
          <w:tcPr>
            <w:tcW w:w="1838" w:type="dxa"/>
            <w:vAlign w:val="center"/>
          </w:tcPr>
          <w:p w14:paraId="63B61526" w14:textId="6BCE473D" w:rsidR="0087667F" w:rsidRDefault="0087667F" w:rsidP="003B4B74">
            <w:pPr>
              <w:rPr>
                <w:color w:val="000000"/>
              </w:rPr>
            </w:pPr>
            <w:r>
              <w:rPr>
                <w:color w:val="000000"/>
              </w:rPr>
              <w:t>MOD</w:t>
            </w:r>
          </w:p>
        </w:tc>
        <w:tc>
          <w:tcPr>
            <w:tcW w:w="6237" w:type="dxa"/>
            <w:vAlign w:val="center"/>
          </w:tcPr>
          <w:p w14:paraId="5B564F09" w14:textId="76DA4939" w:rsidR="0087667F" w:rsidRDefault="0087667F" w:rsidP="000E02F2">
            <w:pPr>
              <w:rPr>
                <w:color w:val="000000"/>
              </w:rPr>
            </w:pPr>
            <w:r w:rsidRPr="0087667F">
              <w:rPr>
                <w:color w:val="000000"/>
              </w:rPr>
              <w:t xml:space="preserve">BOCNY </w:t>
            </w:r>
            <w:r w:rsidR="00AE0DBE">
              <w:rPr>
                <w:color w:val="000000"/>
              </w:rPr>
              <w:t xml:space="preserve">Treasury </w:t>
            </w:r>
            <w:r w:rsidR="00B75B70">
              <w:rPr>
                <w:color w:val="000000"/>
              </w:rPr>
              <w:t>Middle Office</w:t>
            </w:r>
            <w:r w:rsidRPr="0087667F">
              <w:rPr>
                <w:color w:val="000000"/>
              </w:rPr>
              <w:t xml:space="preserve"> Department</w:t>
            </w:r>
          </w:p>
        </w:tc>
      </w:tr>
      <w:tr w:rsidR="00E40EA3" w14:paraId="16D6EF62" w14:textId="77777777" w:rsidTr="0087434F">
        <w:tc>
          <w:tcPr>
            <w:tcW w:w="1838" w:type="dxa"/>
            <w:vAlign w:val="center"/>
          </w:tcPr>
          <w:p w14:paraId="204F38E4" w14:textId="2F380D37" w:rsidR="00E40EA3" w:rsidRPr="002D0804" w:rsidRDefault="00E40EA3" w:rsidP="003B4B74">
            <w:pPr>
              <w:rPr>
                <w:lang w:eastAsia="zh-CN"/>
              </w:rPr>
            </w:pPr>
            <w:r>
              <w:rPr>
                <w:color w:val="000000"/>
              </w:rPr>
              <w:t>CRO</w:t>
            </w:r>
          </w:p>
        </w:tc>
        <w:tc>
          <w:tcPr>
            <w:tcW w:w="6237" w:type="dxa"/>
            <w:vAlign w:val="center"/>
          </w:tcPr>
          <w:p w14:paraId="1A46527B" w14:textId="145FB40D" w:rsidR="00E40EA3" w:rsidRPr="002D0804" w:rsidRDefault="00E40EA3">
            <w:pPr>
              <w:rPr>
                <w:lang w:eastAsia="zh-CN"/>
              </w:rPr>
            </w:pPr>
            <w:r>
              <w:rPr>
                <w:color w:val="000000"/>
              </w:rPr>
              <w:t>Chief Risk Officer</w:t>
            </w:r>
          </w:p>
        </w:tc>
      </w:tr>
      <w:tr w:rsidR="00E40EA3" w14:paraId="5F4D2A3E" w14:textId="77777777" w:rsidTr="0087434F">
        <w:tc>
          <w:tcPr>
            <w:tcW w:w="1838" w:type="dxa"/>
            <w:vAlign w:val="center"/>
          </w:tcPr>
          <w:p w14:paraId="7AAE99B8" w14:textId="6490CB9C" w:rsidR="00E40EA3" w:rsidRPr="002D0804" w:rsidRDefault="00E40EA3" w:rsidP="003B4B74">
            <w:pPr>
              <w:rPr>
                <w:lang w:eastAsia="zh-CN"/>
              </w:rPr>
            </w:pPr>
            <w:r>
              <w:rPr>
                <w:color w:val="000000"/>
              </w:rPr>
              <w:t>U.S. Risk &amp; Management Committee</w:t>
            </w:r>
          </w:p>
        </w:tc>
        <w:tc>
          <w:tcPr>
            <w:tcW w:w="6237" w:type="dxa"/>
            <w:vAlign w:val="center"/>
          </w:tcPr>
          <w:p w14:paraId="174C25A7" w14:textId="1DB57811" w:rsidR="00E40EA3" w:rsidRPr="002D0804" w:rsidRDefault="00E40EA3" w:rsidP="00DF7A54">
            <w:pPr>
              <w:rPr>
                <w:lang w:eastAsia="zh-CN"/>
              </w:rPr>
            </w:pPr>
            <w:r>
              <w:rPr>
                <w:color w:val="000000"/>
              </w:rPr>
              <w:t>U.S. Risk &amp; Management Committee</w:t>
            </w:r>
          </w:p>
        </w:tc>
      </w:tr>
      <w:tr w:rsidR="00E40EA3" w14:paraId="4A05AD6A" w14:textId="77777777" w:rsidTr="0087434F">
        <w:tc>
          <w:tcPr>
            <w:tcW w:w="1838" w:type="dxa"/>
            <w:vAlign w:val="center"/>
          </w:tcPr>
          <w:p w14:paraId="1365E1CF" w14:textId="07AFB842" w:rsidR="00E40EA3" w:rsidRPr="002D0804" w:rsidRDefault="00E40EA3" w:rsidP="003B4B74">
            <w:pPr>
              <w:rPr>
                <w:lang w:eastAsia="zh-CN"/>
              </w:rPr>
            </w:pPr>
            <w:r>
              <w:rPr>
                <w:color w:val="000000"/>
              </w:rPr>
              <w:t>YCD</w:t>
            </w:r>
          </w:p>
        </w:tc>
        <w:tc>
          <w:tcPr>
            <w:tcW w:w="6237" w:type="dxa"/>
            <w:vAlign w:val="center"/>
          </w:tcPr>
          <w:p w14:paraId="4694802A" w14:textId="7345EC6B" w:rsidR="00E40EA3" w:rsidRPr="002D0804" w:rsidRDefault="00E40EA3" w:rsidP="00DF7A54">
            <w:pPr>
              <w:rPr>
                <w:lang w:eastAsia="zh-CN"/>
              </w:rPr>
            </w:pPr>
            <w:r>
              <w:rPr>
                <w:color w:val="000000"/>
              </w:rPr>
              <w:t> </w:t>
            </w:r>
            <w:r w:rsidR="00975B9C">
              <w:rPr>
                <w:color w:val="000000"/>
              </w:rPr>
              <w:t>Yankee C</w:t>
            </w:r>
            <w:r w:rsidR="00E37EF0">
              <w:rPr>
                <w:color w:val="000000"/>
              </w:rPr>
              <w:t>ertificate of Deposit</w:t>
            </w:r>
          </w:p>
        </w:tc>
      </w:tr>
    </w:tbl>
    <w:p w14:paraId="6F28A2DF" w14:textId="77777777" w:rsidR="008F37ED" w:rsidRPr="008F37ED" w:rsidRDefault="008F37ED" w:rsidP="003B4B74">
      <w:pPr>
        <w:rPr>
          <w:lang w:eastAsia="zh-CN"/>
        </w:rPr>
      </w:pPr>
    </w:p>
    <w:sectPr w:rsidR="008F37ED" w:rsidRPr="008F37ED" w:rsidSect="0038567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8EC9D" w14:textId="77777777" w:rsidR="00F97ABA" w:rsidRDefault="00F97ABA" w:rsidP="0038567D">
      <w:pPr>
        <w:spacing w:after="0" w:line="240" w:lineRule="auto"/>
      </w:pPr>
      <w:r>
        <w:separator/>
      </w:r>
    </w:p>
  </w:endnote>
  <w:endnote w:type="continuationSeparator" w:id="0">
    <w:p w14:paraId="1FD6128F" w14:textId="77777777" w:rsidR="00F97ABA" w:rsidRDefault="00F97ABA" w:rsidP="0038567D">
      <w:pPr>
        <w:spacing w:after="0" w:line="240" w:lineRule="auto"/>
      </w:pPr>
      <w:r>
        <w:continuationSeparator/>
      </w:r>
    </w:p>
  </w:endnote>
  <w:endnote w:type="continuationNotice" w:id="1">
    <w:p w14:paraId="21DA5DD9" w14:textId="77777777" w:rsidR="00F97ABA" w:rsidRDefault="00F97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281449"/>
      <w:docPartObj>
        <w:docPartGallery w:val="Page Numbers (Bottom of Page)"/>
        <w:docPartUnique/>
      </w:docPartObj>
    </w:sdtPr>
    <w:sdtEndPr>
      <w:rPr>
        <w:noProof/>
      </w:rPr>
    </w:sdtEndPr>
    <w:sdtContent>
      <w:p w14:paraId="1E8B9142" w14:textId="7FA55920" w:rsidR="00F97ABA" w:rsidRDefault="00F97ABA">
        <w:pPr>
          <w:pStyle w:val="Footer"/>
          <w:jc w:val="center"/>
        </w:pPr>
        <w:r>
          <w:fldChar w:fldCharType="begin"/>
        </w:r>
        <w:r>
          <w:instrText xml:space="preserve"> PAGE   \* MERGEFORMAT </w:instrText>
        </w:r>
        <w:r>
          <w:fldChar w:fldCharType="separate"/>
        </w:r>
        <w:r w:rsidR="00DD1295">
          <w:rPr>
            <w:noProof/>
          </w:rPr>
          <w:t>iii</w:t>
        </w:r>
        <w:r>
          <w:rPr>
            <w:noProof/>
          </w:rPr>
          <w:fldChar w:fldCharType="end"/>
        </w:r>
      </w:p>
    </w:sdtContent>
  </w:sdt>
  <w:p w14:paraId="11F5B75A" w14:textId="77777777" w:rsidR="00F97ABA" w:rsidRDefault="00F97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C94D9" w14:textId="77777777" w:rsidR="00F97ABA" w:rsidRDefault="00F97ABA" w:rsidP="0038567D">
      <w:pPr>
        <w:spacing w:after="0" w:line="240" w:lineRule="auto"/>
      </w:pPr>
      <w:r>
        <w:separator/>
      </w:r>
    </w:p>
  </w:footnote>
  <w:footnote w:type="continuationSeparator" w:id="0">
    <w:p w14:paraId="164DAFD5" w14:textId="77777777" w:rsidR="00F97ABA" w:rsidRDefault="00F97ABA" w:rsidP="0038567D">
      <w:pPr>
        <w:spacing w:after="0" w:line="240" w:lineRule="auto"/>
      </w:pPr>
      <w:r>
        <w:continuationSeparator/>
      </w:r>
    </w:p>
  </w:footnote>
  <w:footnote w:type="continuationNotice" w:id="1">
    <w:p w14:paraId="127E99ED" w14:textId="77777777" w:rsidR="00F97ABA" w:rsidRDefault="00F97A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7CB"/>
    <w:multiLevelType w:val="hybridMultilevel"/>
    <w:tmpl w:val="26E6B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0B73"/>
    <w:multiLevelType w:val="hybridMultilevel"/>
    <w:tmpl w:val="D4066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E19B3"/>
    <w:multiLevelType w:val="hybridMultilevel"/>
    <w:tmpl w:val="2AC2BE32"/>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443D0"/>
    <w:multiLevelType w:val="hybridMultilevel"/>
    <w:tmpl w:val="C2D27176"/>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12274"/>
    <w:multiLevelType w:val="hybridMultilevel"/>
    <w:tmpl w:val="D286FDC2"/>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7040B"/>
    <w:multiLevelType w:val="hybridMultilevel"/>
    <w:tmpl w:val="B748D4D0"/>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27702"/>
    <w:multiLevelType w:val="hybridMultilevel"/>
    <w:tmpl w:val="14789016"/>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37C10"/>
    <w:multiLevelType w:val="hybridMultilevel"/>
    <w:tmpl w:val="673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DC1968"/>
    <w:multiLevelType w:val="hybridMultilevel"/>
    <w:tmpl w:val="A3C89F62"/>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DE7CB3"/>
    <w:multiLevelType w:val="hybridMultilevel"/>
    <w:tmpl w:val="3708A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546671"/>
    <w:multiLevelType w:val="hybridMultilevel"/>
    <w:tmpl w:val="A844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0837D3"/>
    <w:multiLevelType w:val="hybridMultilevel"/>
    <w:tmpl w:val="B09CF78C"/>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A06F5"/>
    <w:multiLevelType w:val="hybridMultilevel"/>
    <w:tmpl w:val="07C8F258"/>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A18A0"/>
    <w:multiLevelType w:val="hybridMultilevel"/>
    <w:tmpl w:val="EA3C9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CD6D76"/>
    <w:multiLevelType w:val="hybridMultilevel"/>
    <w:tmpl w:val="A680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650BB5"/>
    <w:multiLevelType w:val="hybridMultilevel"/>
    <w:tmpl w:val="953E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957FE8"/>
    <w:multiLevelType w:val="hybridMultilevel"/>
    <w:tmpl w:val="5AB4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95000"/>
    <w:multiLevelType w:val="multilevel"/>
    <w:tmpl w:val="D08066D0"/>
    <w:lvl w:ilvl="0">
      <w:start w:val="1"/>
      <w:numFmt w:val="decimal"/>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489452A"/>
    <w:multiLevelType w:val="hybridMultilevel"/>
    <w:tmpl w:val="2986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C7CF7"/>
    <w:multiLevelType w:val="hybridMultilevel"/>
    <w:tmpl w:val="673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B766F"/>
    <w:multiLevelType w:val="hybridMultilevel"/>
    <w:tmpl w:val="B786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C6E9B"/>
    <w:multiLevelType w:val="hybridMultilevel"/>
    <w:tmpl w:val="0A722B14"/>
    <w:lvl w:ilvl="0" w:tplc="2F02DBC4">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5B6B60"/>
    <w:multiLevelType w:val="hybridMultilevel"/>
    <w:tmpl w:val="13643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87F16"/>
    <w:multiLevelType w:val="hybridMultilevel"/>
    <w:tmpl w:val="88500C9E"/>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D13C5"/>
    <w:multiLevelType w:val="hybridMultilevel"/>
    <w:tmpl w:val="618A564C"/>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45381"/>
    <w:multiLevelType w:val="hybridMultilevel"/>
    <w:tmpl w:val="A48E5A94"/>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13451"/>
    <w:multiLevelType w:val="hybridMultilevel"/>
    <w:tmpl w:val="6980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E21D5"/>
    <w:multiLevelType w:val="hybridMultilevel"/>
    <w:tmpl w:val="4170E144"/>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01EA6"/>
    <w:multiLevelType w:val="hybridMultilevel"/>
    <w:tmpl w:val="F1D2922C"/>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27706"/>
    <w:multiLevelType w:val="hybridMultilevel"/>
    <w:tmpl w:val="DE724DB6"/>
    <w:lvl w:ilvl="0" w:tplc="8A18342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C5A0A"/>
    <w:multiLevelType w:val="hybridMultilevel"/>
    <w:tmpl w:val="D4066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0"/>
  </w:num>
  <w:num w:numId="4">
    <w:abstractNumId w:val="21"/>
  </w:num>
  <w:num w:numId="5">
    <w:abstractNumId w:val="13"/>
  </w:num>
  <w:num w:numId="6">
    <w:abstractNumId w:val="14"/>
  </w:num>
  <w:num w:numId="7">
    <w:abstractNumId w:val="26"/>
  </w:num>
  <w:num w:numId="8">
    <w:abstractNumId w:val="6"/>
  </w:num>
  <w:num w:numId="9">
    <w:abstractNumId w:val="23"/>
  </w:num>
  <w:num w:numId="10">
    <w:abstractNumId w:val="25"/>
  </w:num>
  <w:num w:numId="11">
    <w:abstractNumId w:val="28"/>
  </w:num>
  <w:num w:numId="12">
    <w:abstractNumId w:val="4"/>
  </w:num>
  <w:num w:numId="13">
    <w:abstractNumId w:val="18"/>
  </w:num>
  <w:num w:numId="14">
    <w:abstractNumId w:val="30"/>
  </w:num>
  <w:num w:numId="15">
    <w:abstractNumId w:val="1"/>
  </w:num>
  <w:num w:numId="16">
    <w:abstractNumId w:val="15"/>
  </w:num>
  <w:num w:numId="17">
    <w:abstractNumId w:val="5"/>
  </w:num>
  <w:num w:numId="18">
    <w:abstractNumId w:val="29"/>
  </w:num>
  <w:num w:numId="19">
    <w:abstractNumId w:val="10"/>
  </w:num>
  <w:num w:numId="20">
    <w:abstractNumId w:val="11"/>
  </w:num>
  <w:num w:numId="21">
    <w:abstractNumId w:val="2"/>
  </w:num>
  <w:num w:numId="22">
    <w:abstractNumId w:val="8"/>
  </w:num>
  <w:num w:numId="23">
    <w:abstractNumId w:val="27"/>
  </w:num>
  <w:num w:numId="24">
    <w:abstractNumId w:val="3"/>
  </w:num>
  <w:num w:numId="25">
    <w:abstractNumId w:val="12"/>
  </w:num>
  <w:num w:numId="26">
    <w:abstractNumId w:val="24"/>
  </w:num>
  <w:num w:numId="27">
    <w:abstractNumId w:val="17"/>
  </w:num>
  <w:num w:numId="28">
    <w:abstractNumId w:val="0"/>
  </w:num>
  <w:num w:numId="29">
    <w:abstractNumId w:val="22"/>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35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ED"/>
    <w:rsid w:val="00003B90"/>
    <w:rsid w:val="00006720"/>
    <w:rsid w:val="00007A68"/>
    <w:rsid w:val="0001234E"/>
    <w:rsid w:val="00014765"/>
    <w:rsid w:val="00017ACF"/>
    <w:rsid w:val="00020400"/>
    <w:rsid w:val="0002124D"/>
    <w:rsid w:val="00022E22"/>
    <w:rsid w:val="00023F69"/>
    <w:rsid w:val="000255C6"/>
    <w:rsid w:val="00033197"/>
    <w:rsid w:val="000339F5"/>
    <w:rsid w:val="00036B33"/>
    <w:rsid w:val="00040216"/>
    <w:rsid w:val="00054B4D"/>
    <w:rsid w:val="00055BC2"/>
    <w:rsid w:val="0005632F"/>
    <w:rsid w:val="000565D0"/>
    <w:rsid w:val="0006183B"/>
    <w:rsid w:val="000632B5"/>
    <w:rsid w:val="0006437A"/>
    <w:rsid w:val="00065085"/>
    <w:rsid w:val="000737C3"/>
    <w:rsid w:val="00073B9B"/>
    <w:rsid w:val="000908AA"/>
    <w:rsid w:val="00093B12"/>
    <w:rsid w:val="0009571D"/>
    <w:rsid w:val="000A187D"/>
    <w:rsid w:val="000A24C2"/>
    <w:rsid w:val="000A510E"/>
    <w:rsid w:val="000A5A01"/>
    <w:rsid w:val="000A5CE8"/>
    <w:rsid w:val="000A65F9"/>
    <w:rsid w:val="000A7293"/>
    <w:rsid w:val="000B096B"/>
    <w:rsid w:val="000B2427"/>
    <w:rsid w:val="000B29CA"/>
    <w:rsid w:val="000B2A9D"/>
    <w:rsid w:val="000B3598"/>
    <w:rsid w:val="000C55B7"/>
    <w:rsid w:val="000C6014"/>
    <w:rsid w:val="000D154C"/>
    <w:rsid w:val="000D249E"/>
    <w:rsid w:val="000D3F27"/>
    <w:rsid w:val="000D4100"/>
    <w:rsid w:val="000D5E90"/>
    <w:rsid w:val="000D60CF"/>
    <w:rsid w:val="000D6A6E"/>
    <w:rsid w:val="000E02F2"/>
    <w:rsid w:val="000E0FDA"/>
    <w:rsid w:val="000E24D6"/>
    <w:rsid w:val="000E4476"/>
    <w:rsid w:val="000E467C"/>
    <w:rsid w:val="000E47B9"/>
    <w:rsid w:val="000F1278"/>
    <w:rsid w:val="000F2806"/>
    <w:rsid w:val="000F7F2F"/>
    <w:rsid w:val="00101836"/>
    <w:rsid w:val="001028F6"/>
    <w:rsid w:val="00107C29"/>
    <w:rsid w:val="00107F0E"/>
    <w:rsid w:val="001160D3"/>
    <w:rsid w:val="00123603"/>
    <w:rsid w:val="001239BC"/>
    <w:rsid w:val="00124F38"/>
    <w:rsid w:val="00126589"/>
    <w:rsid w:val="00132DD3"/>
    <w:rsid w:val="0014090A"/>
    <w:rsid w:val="00142829"/>
    <w:rsid w:val="0014304A"/>
    <w:rsid w:val="00147AF5"/>
    <w:rsid w:val="00147B53"/>
    <w:rsid w:val="0015050B"/>
    <w:rsid w:val="0015357E"/>
    <w:rsid w:val="00154743"/>
    <w:rsid w:val="001563AB"/>
    <w:rsid w:val="001672D5"/>
    <w:rsid w:val="001709AE"/>
    <w:rsid w:val="00175549"/>
    <w:rsid w:val="00176BA3"/>
    <w:rsid w:val="001814AA"/>
    <w:rsid w:val="00184BA3"/>
    <w:rsid w:val="00187D7C"/>
    <w:rsid w:val="001979D3"/>
    <w:rsid w:val="001A15B2"/>
    <w:rsid w:val="001A2EC9"/>
    <w:rsid w:val="001A31B5"/>
    <w:rsid w:val="001A3B54"/>
    <w:rsid w:val="001A3C3C"/>
    <w:rsid w:val="001A5708"/>
    <w:rsid w:val="001A5E58"/>
    <w:rsid w:val="001B658F"/>
    <w:rsid w:val="001C16FD"/>
    <w:rsid w:val="001C41BF"/>
    <w:rsid w:val="001C6A65"/>
    <w:rsid w:val="001C752A"/>
    <w:rsid w:val="001E198F"/>
    <w:rsid w:val="001E516F"/>
    <w:rsid w:val="001E7C22"/>
    <w:rsid w:val="001F06C6"/>
    <w:rsid w:val="001F1C28"/>
    <w:rsid w:val="001F2FA8"/>
    <w:rsid w:val="001F3873"/>
    <w:rsid w:val="001F5591"/>
    <w:rsid w:val="001F6FF2"/>
    <w:rsid w:val="00202104"/>
    <w:rsid w:val="002076D2"/>
    <w:rsid w:val="00212608"/>
    <w:rsid w:val="002200FB"/>
    <w:rsid w:val="00222CAD"/>
    <w:rsid w:val="002264DF"/>
    <w:rsid w:val="00230F91"/>
    <w:rsid w:val="00235FCF"/>
    <w:rsid w:val="00242279"/>
    <w:rsid w:val="002422BA"/>
    <w:rsid w:val="00242C65"/>
    <w:rsid w:val="00243ECA"/>
    <w:rsid w:val="00247C9B"/>
    <w:rsid w:val="00251281"/>
    <w:rsid w:val="00252BCC"/>
    <w:rsid w:val="002536BB"/>
    <w:rsid w:val="00253FEA"/>
    <w:rsid w:val="0025571D"/>
    <w:rsid w:val="00255802"/>
    <w:rsid w:val="00261274"/>
    <w:rsid w:val="00262135"/>
    <w:rsid w:val="002660B7"/>
    <w:rsid w:val="00266293"/>
    <w:rsid w:val="0026683A"/>
    <w:rsid w:val="0026777B"/>
    <w:rsid w:val="00273F95"/>
    <w:rsid w:val="002757B9"/>
    <w:rsid w:val="00277B75"/>
    <w:rsid w:val="0028149A"/>
    <w:rsid w:val="00282868"/>
    <w:rsid w:val="00283C9A"/>
    <w:rsid w:val="00285C5E"/>
    <w:rsid w:val="00296151"/>
    <w:rsid w:val="002A32BB"/>
    <w:rsid w:val="002A397D"/>
    <w:rsid w:val="002A6718"/>
    <w:rsid w:val="002B0EA5"/>
    <w:rsid w:val="002B564C"/>
    <w:rsid w:val="002B6021"/>
    <w:rsid w:val="002B716C"/>
    <w:rsid w:val="002C1C35"/>
    <w:rsid w:val="002C1CC7"/>
    <w:rsid w:val="002C3ECF"/>
    <w:rsid w:val="002C5C4B"/>
    <w:rsid w:val="002C6A61"/>
    <w:rsid w:val="002C77F2"/>
    <w:rsid w:val="002D0804"/>
    <w:rsid w:val="002D08CB"/>
    <w:rsid w:val="002D0D98"/>
    <w:rsid w:val="002D7E7A"/>
    <w:rsid w:val="002E072C"/>
    <w:rsid w:val="002E2975"/>
    <w:rsid w:val="002E33A5"/>
    <w:rsid w:val="002E683F"/>
    <w:rsid w:val="002F1C9F"/>
    <w:rsid w:val="002F622E"/>
    <w:rsid w:val="002F7B8D"/>
    <w:rsid w:val="0030167F"/>
    <w:rsid w:val="00301B66"/>
    <w:rsid w:val="003020E3"/>
    <w:rsid w:val="0030322B"/>
    <w:rsid w:val="00304D60"/>
    <w:rsid w:val="003126FF"/>
    <w:rsid w:val="0031522C"/>
    <w:rsid w:val="00315F6C"/>
    <w:rsid w:val="00317B3C"/>
    <w:rsid w:val="00320EB6"/>
    <w:rsid w:val="00322D5B"/>
    <w:rsid w:val="003235A7"/>
    <w:rsid w:val="00325441"/>
    <w:rsid w:val="00326EE0"/>
    <w:rsid w:val="00330E9B"/>
    <w:rsid w:val="00332A37"/>
    <w:rsid w:val="00334226"/>
    <w:rsid w:val="00334FFA"/>
    <w:rsid w:val="0033543A"/>
    <w:rsid w:val="0033653B"/>
    <w:rsid w:val="00342085"/>
    <w:rsid w:val="00345353"/>
    <w:rsid w:val="0034654F"/>
    <w:rsid w:val="003468FB"/>
    <w:rsid w:val="003506FD"/>
    <w:rsid w:val="00351522"/>
    <w:rsid w:val="003564A7"/>
    <w:rsid w:val="00356CB4"/>
    <w:rsid w:val="003579EA"/>
    <w:rsid w:val="00363227"/>
    <w:rsid w:val="00365571"/>
    <w:rsid w:val="00370FB6"/>
    <w:rsid w:val="00374725"/>
    <w:rsid w:val="003816AC"/>
    <w:rsid w:val="0038243B"/>
    <w:rsid w:val="0038257E"/>
    <w:rsid w:val="0038302C"/>
    <w:rsid w:val="003845AF"/>
    <w:rsid w:val="00384CDE"/>
    <w:rsid w:val="0038567D"/>
    <w:rsid w:val="003918AF"/>
    <w:rsid w:val="00394182"/>
    <w:rsid w:val="003A1EB5"/>
    <w:rsid w:val="003A35BF"/>
    <w:rsid w:val="003A499B"/>
    <w:rsid w:val="003A796C"/>
    <w:rsid w:val="003B0D0E"/>
    <w:rsid w:val="003B3D54"/>
    <w:rsid w:val="003B4B74"/>
    <w:rsid w:val="003B4EAE"/>
    <w:rsid w:val="003B74F0"/>
    <w:rsid w:val="003C0C4C"/>
    <w:rsid w:val="003C328D"/>
    <w:rsid w:val="003C4E01"/>
    <w:rsid w:val="003C6E9B"/>
    <w:rsid w:val="003D0181"/>
    <w:rsid w:val="003D6297"/>
    <w:rsid w:val="003D63F0"/>
    <w:rsid w:val="003E499A"/>
    <w:rsid w:val="003E4FFF"/>
    <w:rsid w:val="003E54BA"/>
    <w:rsid w:val="003E5CD1"/>
    <w:rsid w:val="003E7749"/>
    <w:rsid w:val="003F2767"/>
    <w:rsid w:val="003F4C04"/>
    <w:rsid w:val="003F6BCF"/>
    <w:rsid w:val="00405CB2"/>
    <w:rsid w:val="0040771F"/>
    <w:rsid w:val="00410024"/>
    <w:rsid w:val="004115C6"/>
    <w:rsid w:val="00412F46"/>
    <w:rsid w:val="0041453A"/>
    <w:rsid w:val="00414B34"/>
    <w:rsid w:val="00416307"/>
    <w:rsid w:val="004231EB"/>
    <w:rsid w:val="004238AE"/>
    <w:rsid w:val="004250B0"/>
    <w:rsid w:val="0042614C"/>
    <w:rsid w:val="00426364"/>
    <w:rsid w:val="00430110"/>
    <w:rsid w:val="00434E22"/>
    <w:rsid w:val="00435015"/>
    <w:rsid w:val="004408CD"/>
    <w:rsid w:val="00450FBD"/>
    <w:rsid w:val="00451B7C"/>
    <w:rsid w:val="00453A4B"/>
    <w:rsid w:val="00457286"/>
    <w:rsid w:val="00465400"/>
    <w:rsid w:val="0046554E"/>
    <w:rsid w:val="0047056E"/>
    <w:rsid w:val="004779BD"/>
    <w:rsid w:val="00480CB6"/>
    <w:rsid w:val="00482456"/>
    <w:rsid w:val="00482857"/>
    <w:rsid w:val="00482B3F"/>
    <w:rsid w:val="0048331C"/>
    <w:rsid w:val="00484708"/>
    <w:rsid w:val="004868AA"/>
    <w:rsid w:val="00487F12"/>
    <w:rsid w:val="00491360"/>
    <w:rsid w:val="0049182B"/>
    <w:rsid w:val="00491880"/>
    <w:rsid w:val="00491EFB"/>
    <w:rsid w:val="004942C4"/>
    <w:rsid w:val="004948DC"/>
    <w:rsid w:val="00494F77"/>
    <w:rsid w:val="00495324"/>
    <w:rsid w:val="00496A2D"/>
    <w:rsid w:val="004A2DD5"/>
    <w:rsid w:val="004A30F1"/>
    <w:rsid w:val="004B01AB"/>
    <w:rsid w:val="004B12B1"/>
    <w:rsid w:val="004B3668"/>
    <w:rsid w:val="004B6180"/>
    <w:rsid w:val="004B729F"/>
    <w:rsid w:val="004B7C40"/>
    <w:rsid w:val="004C0AE9"/>
    <w:rsid w:val="004C0CF8"/>
    <w:rsid w:val="004C1054"/>
    <w:rsid w:val="004C6098"/>
    <w:rsid w:val="004D06E7"/>
    <w:rsid w:val="004D0D35"/>
    <w:rsid w:val="004D1CFB"/>
    <w:rsid w:val="004D2E26"/>
    <w:rsid w:val="004D3DB8"/>
    <w:rsid w:val="004D3EAA"/>
    <w:rsid w:val="004D45A3"/>
    <w:rsid w:val="004D4EBA"/>
    <w:rsid w:val="004D6C3A"/>
    <w:rsid w:val="004D732B"/>
    <w:rsid w:val="004E47F8"/>
    <w:rsid w:val="004E792C"/>
    <w:rsid w:val="004F5E7D"/>
    <w:rsid w:val="0050142A"/>
    <w:rsid w:val="005070E6"/>
    <w:rsid w:val="00513711"/>
    <w:rsid w:val="00520864"/>
    <w:rsid w:val="00520A3A"/>
    <w:rsid w:val="00521DFC"/>
    <w:rsid w:val="005236F8"/>
    <w:rsid w:val="00523953"/>
    <w:rsid w:val="00524DE0"/>
    <w:rsid w:val="00532E3B"/>
    <w:rsid w:val="005340CE"/>
    <w:rsid w:val="00534E07"/>
    <w:rsid w:val="00534FF8"/>
    <w:rsid w:val="00537B98"/>
    <w:rsid w:val="005407B1"/>
    <w:rsid w:val="005510AA"/>
    <w:rsid w:val="00552982"/>
    <w:rsid w:val="00553374"/>
    <w:rsid w:val="0055492F"/>
    <w:rsid w:val="00555AC8"/>
    <w:rsid w:val="00556DD8"/>
    <w:rsid w:val="00557BB3"/>
    <w:rsid w:val="00563D3C"/>
    <w:rsid w:val="005656B4"/>
    <w:rsid w:val="005720B2"/>
    <w:rsid w:val="0057296F"/>
    <w:rsid w:val="00573236"/>
    <w:rsid w:val="00575D5D"/>
    <w:rsid w:val="00577525"/>
    <w:rsid w:val="00580D92"/>
    <w:rsid w:val="00583D33"/>
    <w:rsid w:val="0059327C"/>
    <w:rsid w:val="0059666E"/>
    <w:rsid w:val="00596A22"/>
    <w:rsid w:val="005A314B"/>
    <w:rsid w:val="005A5092"/>
    <w:rsid w:val="005A513B"/>
    <w:rsid w:val="005A6BCA"/>
    <w:rsid w:val="005B05E1"/>
    <w:rsid w:val="005B1F11"/>
    <w:rsid w:val="005B4B14"/>
    <w:rsid w:val="005B4FEF"/>
    <w:rsid w:val="005C48CE"/>
    <w:rsid w:val="005C6A9F"/>
    <w:rsid w:val="005C6CB2"/>
    <w:rsid w:val="005D19B1"/>
    <w:rsid w:val="005D3719"/>
    <w:rsid w:val="005D648B"/>
    <w:rsid w:val="005E026C"/>
    <w:rsid w:val="005E04D5"/>
    <w:rsid w:val="005E0ADB"/>
    <w:rsid w:val="005E0EE7"/>
    <w:rsid w:val="005E3778"/>
    <w:rsid w:val="005E7414"/>
    <w:rsid w:val="005F0189"/>
    <w:rsid w:val="005F01F4"/>
    <w:rsid w:val="005F04E4"/>
    <w:rsid w:val="005F15AE"/>
    <w:rsid w:val="005F1B60"/>
    <w:rsid w:val="005F578A"/>
    <w:rsid w:val="005F72C8"/>
    <w:rsid w:val="00604788"/>
    <w:rsid w:val="00605D8C"/>
    <w:rsid w:val="00624D85"/>
    <w:rsid w:val="00625995"/>
    <w:rsid w:val="006320D8"/>
    <w:rsid w:val="00635487"/>
    <w:rsid w:val="006371FC"/>
    <w:rsid w:val="00641594"/>
    <w:rsid w:val="006439F5"/>
    <w:rsid w:val="0064678E"/>
    <w:rsid w:val="00647654"/>
    <w:rsid w:val="00651B15"/>
    <w:rsid w:val="00653143"/>
    <w:rsid w:val="006561F7"/>
    <w:rsid w:val="00662969"/>
    <w:rsid w:val="00665591"/>
    <w:rsid w:val="00665893"/>
    <w:rsid w:val="006741C2"/>
    <w:rsid w:val="00674CFC"/>
    <w:rsid w:val="00675CB4"/>
    <w:rsid w:val="0068088B"/>
    <w:rsid w:val="00680F2C"/>
    <w:rsid w:val="00682D6C"/>
    <w:rsid w:val="0068400D"/>
    <w:rsid w:val="00686971"/>
    <w:rsid w:val="00687F70"/>
    <w:rsid w:val="00691C7B"/>
    <w:rsid w:val="0069758F"/>
    <w:rsid w:val="006A4CC2"/>
    <w:rsid w:val="006A51B4"/>
    <w:rsid w:val="006A51B5"/>
    <w:rsid w:val="006A5A7C"/>
    <w:rsid w:val="006B2675"/>
    <w:rsid w:val="006B50E6"/>
    <w:rsid w:val="006C094C"/>
    <w:rsid w:val="006C1733"/>
    <w:rsid w:val="006C560A"/>
    <w:rsid w:val="006C6045"/>
    <w:rsid w:val="006C611A"/>
    <w:rsid w:val="006D182E"/>
    <w:rsid w:val="006D58A9"/>
    <w:rsid w:val="006D5FA6"/>
    <w:rsid w:val="006E0F36"/>
    <w:rsid w:val="006E133D"/>
    <w:rsid w:val="006E3943"/>
    <w:rsid w:val="006E3F6F"/>
    <w:rsid w:val="006E5E02"/>
    <w:rsid w:val="006E67CA"/>
    <w:rsid w:val="006E7DA6"/>
    <w:rsid w:val="006F3800"/>
    <w:rsid w:val="00700B9D"/>
    <w:rsid w:val="0070177E"/>
    <w:rsid w:val="007019B9"/>
    <w:rsid w:val="00701C4E"/>
    <w:rsid w:val="00702C51"/>
    <w:rsid w:val="00705C94"/>
    <w:rsid w:val="00712C3B"/>
    <w:rsid w:val="00714F80"/>
    <w:rsid w:val="00716024"/>
    <w:rsid w:val="007170BB"/>
    <w:rsid w:val="00722590"/>
    <w:rsid w:val="00723741"/>
    <w:rsid w:val="0072547D"/>
    <w:rsid w:val="00725C6D"/>
    <w:rsid w:val="007338A2"/>
    <w:rsid w:val="00736A3F"/>
    <w:rsid w:val="00736B18"/>
    <w:rsid w:val="007378EE"/>
    <w:rsid w:val="00750DA2"/>
    <w:rsid w:val="007527E4"/>
    <w:rsid w:val="00752D37"/>
    <w:rsid w:val="007539FB"/>
    <w:rsid w:val="0075703B"/>
    <w:rsid w:val="00757EE5"/>
    <w:rsid w:val="00762627"/>
    <w:rsid w:val="00763602"/>
    <w:rsid w:val="00763910"/>
    <w:rsid w:val="007656AD"/>
    <w:rsid w:val="00770E7C"/>
    <w:rsid w:val="007727AE"/>
    <w:rsid w:val="00774325"/>
    <w:rsid w:val="00782F85"/>
    <w:rsid w:val="00792574"/>
    <w:rsid w:val="00793DDB"/>
    <w:rsid w:val="00795B00"/>
    <w:rsid w:val="007A1115"/>
    <w:rsid w:val="007A2876"/>
    <w:rsid w:val="007B00CD"/>
    <w:rsid w:val="007B335B"/>
    <w:rsid w:val="007B3CE3"/>
    <w:rsid w:val="007B3EC2"/>
    <w:rsid w:val="007B4184"/>
    <w:rsid w:val="007C74E5"/>
    <w:rsid w:val="007D195E"/>
    <w:rsid w:val="007D6256"/>
    <w:rsid w:val="007E5CD9"/>
    <w:rsid w:val="007E6B37"/>
    <w:rsid w:val="007F4BE9"/>
    <w:rsid w:val="007F4CAB"/>
    <w:rsid w:val="007F5621"/>
    <w:rsid w:val="00802177"/>
    <w:rsid w:val="00805433"/>
    <w:rsid w:val="00806038"/>
    <w:rsid w:val="008060CA"/>
    <w:rsid w:val="008061B7"/>
    <w:rsid w:val="00806723"/>
    <w:rsid w:val="0080723D"/>
    <w:rsid w:val="00811A2E"/>
    <w:rsid w:val="00813677"/>
    <w:rsid w:val="00813DDF"/>
    <w:rsid w:val="00815401"/>
    <w:rsid w:val="00817FE1"/>
    <w:rsid w:val="00822D91"/>
    <w:rsid w:val="00831D71"/>
    <w:rsid w:val="00834E90"/>
    <w:rsid w:val="00835E1E"/>
    <w:rsid w:val="0084198A"/>
    <w:rsid w:val="00841DBC"/>
    <w:rsid w:val="008435BC"/>
    <w:rsid w:val="00844AE2"/>
    <w:rsid w:val="00845ED5"/>
    <w:rsid w:val="008474FE"/>
    <w:rsid w:val="00857377"/>
    <w:rsid w:val="0085768E"/>
    <w:rsid w:val="008577EF"/>
    <w:rsid w:val="008652B6"/>
    <w:rsid w:val="00866515"/>
    <w:rsid w:val="00871764"/>
    <w:rsid w:val="0087434F"/>
    <w:rsid w:val="008748CF"/>
    <w:rsid w:val="0087667F"/>
    <w:rsid w:val="00880C80"/>
    <w:rsid w:val="00882611"/>
    <w:rsid w:val="00882DFE"/>
    <w:rsid w:val="008838C2"/>
    <w:rsid w:val="0088696F"/>
    <w:rsid w:val="00890022"/>
    <w:rsid w:val="0089384A"/>
    <w:rsid w:val="00897819"/>
    <w:rsid w:val="008A1871"/>
    <w:rsid w:val="008A19C8"/>
    <w:rsid w:val="008A19EB"/>
    <w:rsid w:val="008B353E"/>
    <w:rsid w:val="008D1CB1"/>
    <w:rsid w:val="008D5E67"/>
    <w:rsid w:val="008D73FC"/>
    <w:rsid w:val="008E46E3"/>
    <w:rsid w:val="008E6E04"/>
    <w:rsid w:val="008F26BE"/>
    <w:rsid w:val="008F37ED"/>
    <w:rsid w:val="008F5005"/>
    <w:rsid w:val="008F51A1"/>
    <w:rsid w:val="008F6258"/>
    <w:rsid w:val="009016BF"/>
    <w:rsid w:val="009109F4"/>
    <w:rsid w:val="00922E60"/>
    <w:rsid w:val="009239A3"/>
    <w:rsid w:val="0093745D"/>
    <w:rsid w:val="00937DF2"/>
    <w:rsid w:val="009423DA"/>
    <w:rsid w:val="00946403"/>
    <w:rsid w:val="009466A2"/>
    <w:rsid w:val="0095115A"/>
    <w:rsid w:val="00952573"/>
    <w:rsid w:val="009526CE"/>
    <w:rsid w:val="00953702"/>
    <w:rsid w:val="0095376D"/>
    <w:rsid w:val="00954456"/>
    <w:rsid w:val="00954610"/>
    <w:rsid w:val="00954931"/>
    <w:rsid w:val="00957BD6"/>
    <w:rsid w:val="0096144C"/>
    <w:rsid w:val="009633A0"/>
    <w:rsid w:val="00963F1F"/>
    <w:rsid w:val="00963F30"/>
    <w:rsid w:val="009657E1"/>
    <w:rsid w:val="009673FB"/>
    <w:rsid w:val="009707FA"/>
    <w:rsid w:val="009739E9"/>
    <w:rsid w:val="00975B9C"/>
    <w:rsid w:val="00984B5B"/>
    <w:rsid w:val="00987217"/>
    <w:rsid w:val="0099138F"/>
    <w:rsid w:val="00993650"/>
    <w:rsid w:val="00997CD9"/>
    <w:rsid w:val="009A68B0"/>
    <w:rsid w:val="009B4337"/>
    <w:rsid w:val="009B6FEE"/>
    <w:rsid w:val="009C0AD9"/>
    <w:rsid w:val="009C19CE"/>
    <w:rsid w:val="009C3A2F"/>
    <w:rsid w:val="009C4D36"/>
    <w:rsid w:val="009C583C"/>
    <w:rsid w:val="009C607D"/>
    <w:rsid w:val="009C6616"/>
    <w:rsid w:val="009C7D42"/>
    <w:rsid w:val="009D3E10"/>
    <w:rsid w:val="009D4DC8"/>
    <w:rsid w:val="009D5BCE"/>
    <w:rsid w:val="009E2C70"/>
    <w:rsid w:val="009E48DA"/>
    <w:rsid w:val="009E4E83"/>
    <w:rsid w:val="009E526F"/>
    <w:rsid w:val="009E6F21"/>
    <w:rsid w:val="009F7A38"/>
    <w:rsid w:val="00A029FF"/>
    <w:rsid w:val="00A04F24"/>
    <w:rsid w:val="00A06490"/>
    <w:rsid w:val="00A16FA5"/>
    <w:rsid w:val="00A322E5"/>
    <w:rsid w:val="00A322ED"/>
    <w:rsid w:val="00A32EA0"/>
    <w:rsid w:val="00A41950"/>
    <w:rsid w:val="00A41C1A"/>
    <w:rsid w:val="00A42798"/>
    <w:rsid w:val="00A452A7"/>
    <w:rsid w:val="00A554BA"/>
    <w:rsid w:val="00A557F1"/>
    <w:rsid w:val="00A5775E"/>
    <w:rsid w:val="00A6000E"/>
    <w:rsid w:val="00A63238"/>
    <w:rsid w:val="00A711B0"/>
    <w:rsid w:val="00A712D1"/>
    <w:rsid w:val="00A727F8"/>
    <w:rsid w:val="00A7352E"/>
    <w:rsid w:val="00A73FC7"/>
    <w:rsid w:val="00A75F06"/>
    <w:rsid w:val="00A77D85"/>
    <w:rsid w:val="00A80C10"/>
    <w:rsid w:val="00A8210C"/>
    <w:rsid w:val="00A82856"/>
    <w:rsid w:val="00A95A3B"/>
    <w:rsid w:val="00A9698A"/>
    <w:rsid w:val="00AA0DB1"/>
    <w:rsid w:val="00AA6903"/>
    <w:rsid w:val="00AB076B"/>
    <w:rsid w:val="00AB2954"/>
    <w:rsid w:val="00AB63D2"/>
    <w:rsid w:val="00AC6079"/>
    <w:rsid w:val="00AD2D7F"/>
    <w:rsid w:val="00AD3EF4"/>
    <w:rsid w:val="00AD552C"/>
    <w:rsid w:val="00AE0DBE"/>
    <w:rsid w:val="00AE48D5"/>
    <w:rsid w:val="00AE5DB4"/>
    <w:rsid w:val="00AE7CE6"/>
    <w:rsid w:val="00AF1C40"/>
    <w:rsid w:val="00AF4F27"/>
    <w:rsid w:val="00AF570C"/>
    <w:rsid w:val="00AF6127"/>
    <w:rsid w:val="00B01D07"/>
    <w:rsid w:val="00B0526D"/>
    <w:rsid w:val="00B05F5C"/>
    <w:rsid w:val="00B06F25"/>
    <w:rsid w:val="00B06F77"/>
    <w:rsid w:val="00B10A81"/>
    <w:rsid w:val="00B128B5"/>
    <w:rsid w:val="00B13766"/>
    <w:rsid w:val="00B152A9"/>
    <w:rsid w:val="00B21431"/>
    <w:rsid w:val="00B27C02"/>
    <w:rsid w:val="00B308F3"/>
    <w:rsid w:val="00B3180A"/>
    <w:rsid w:val="00B3351E"/>
    <w:rsid w:val="00B34E8C"/>
    <w:rsid w:val="00B3628C"/>
    <w:rsid w:val="00B419AB"/>
    <w:rsid w:val="00B4691B"/>
    <w:rsid w:val="00B50484"/>
    <w:rsid w:val="00B50664"/>
    <w:rsid w:val="00B52FBB"/>
    <w:rsid w:val="00B553AD"/>
    <w:rsid w:val="00B6218C"/>
    <w:rsid w:val="00B633E2"/>
    <w:rsid w:val="00B63D65"/>
    <w:rsid w:val="00B63E68"/>
    <w:rsid w:val="00B71D4B"/>
    <w:rsid w:val="00B75B70"/>
    <w:rsid w:val="00B823EC"/>
    <w:rsid w:val="00B82E13"/>
    <w:rsid w:val="00B83217"/>
    <w:rsid w:val="00B875C6"/>
    <w:rsid w:val="00B9144A"/>
    <w:rsid w:val="00B914A5"/>
    <w:rsid w:val="00B941F4"/>
    <w:rsid w:val="00B94F88"/>
    <w:rsid w:val="00B95EBC"/>
    <w:rsid w:val="00BA1121"/>
    <w:rsid w:val="00BA448A"/>
    <w:rsid w:val="00BA6449"/>
    <w:rsid w:val="00BA67D4"/>
    <w:rsid w:val="00BB0775"/>
    <w:rsid w:val="00BB14F6"/>
    <w:rsid w:val="00BB2F82"/>
    <w:rsid w:val="00BC0533"/>
    <w:rsid w:val="00BC2D34"/>
    <w:rsid w:val="00BC3828"/>
    <w:rsid w:val="00BD0F06"/>
    <w:rsid w:val="00BD28F5"/>
    <w:rsid w:val="00BD3AE4"/>
    <w:rsid w:val="00BD3CC5"/>
    <w:rsid w:val="00BD6DD8"/>
    <w:rsid w:val="00BE4167"/>
    <w:rsid w:val="00BF1BC3"/>
    <w:rsid w:val="00BF7E2F"/>
    <w:rsid w:val="00C0425D"/>
    <w:rsid w:val="00C048FB"/>
    <w:rsid w:val="00C05B5C"/>
    <w:rsid w:val="00C06EEC"/>
    <w:rsid w:val="00C07D34"/>
    <w:rsid w:val="00C12D40"/>
    <w:rsid w:val="00C24EAA"/>
    <w:rsid w:val="00C2592F"/>
    <w:rsid w:val="00C34D3F"/>
    <w:rsid w:val="00C34FD9"/>
    <w:rsid w:val="00C350DE"/>
    <w:rsid w:val="00C36FF5"/>
    <w:rsid w:val="00C40D7B"/>
    <w:rsid w:val="00C411E2"/>
    <w:rsid w:val="00C42E8E"/>
    <w:rsid w:val="00C50C1D"/>
    <w:rsid w:val="00C53195"/>
    <w:rsid w:val="00C5477D"/>
    <w:rsid w:val="00C54E5B"/>
    <w:rsid w:val="00C54E9E"/>
    <w:rsid w:val="00C555A4"/>
    <w:rsid w:val="00C6414A"/>
    <w:rsid w:val="00C6437A"/>
    <w:rsid w:val="00C657CA"/>
    <w:rsid w:val="00C7322F"/>
    <w:rsid w:val="00C75CF7"/>
    <w:rsid w:val="00C8364E"/>
    <w:rsid w:val="00C8397A"/>
    <w:rsid w:val="00C84F59"/>
    <w:rsid w:val="00C90640"/>
    <w:rsid w:val="00C92299"/>
    <w:rsid w:val="00CA0643"/>
    <w:rsid w:val="00CA5A28"/>
    <w:rsid w:val="00CA61C3"/>
    <w:rsid w:val="00CB0113"/>
    <w:rsid w:val="00CB1856"/>
    <w:rsid w:val="00CB2908"/>
    <w:rsid w:val="00CB323D"/>
    <w:rsid w:val="00CC17DB"/>
    <w:rsid w:val="00CC3453"/>
    <w:rsid w:val="00CC51A9"/>
    <w:rsid w:val="00CC5C40"/>
    <w:rsid w:val="00CD2584"/>
    <w:rsid w:val="00CD4529"/>
    <w:rsid w:val="00CD60C6"/>
    <w:rsid w:val="00CE661C"/>
    <w:rsid w:val="00CE71B2"/>
    <w:rsid w:val="00CF0312"/>
    <w:rsid w:val="00CF0A24"/>
    <w:rsid w:val="00CF10A6"/>
    <w:rsid w:val="00CF2FFA"/>
    <w:rsid w:val="00CF4454"/>
    <w:rsid w:val="00CF4BF4"/>
    <w:rsid w:val="00CF60A0"/>
    <w:rsid w:val="00CF758D"/>
    <w:rsid w:val="00D00ABD"/>
    <w:rsid w:val="00D00B38"/>
    <w:rsid w:val="00D01BB1"/>
    <w:rsid w:val="00D04E6B"/>
    <w:rsid w:val="00D0796C"/>
    <w:rsid w:val="00D07A48"/>
    <w:rsid w:val="00D07B1C"/>
    <w:rsid w:val="00D1257C"/>
    <w:rsid w:val="00D14300"/>
    <w:rsid w:val="00D14691"/>
    <w:rsid w:val="00D152D6"/>
    <w:rsid w:val="00D16629"/>
    <w:rsid w:val="00D201A9"/>
    <w:rsid w:val="00D21205"/>
    <w:rsid w:val="00D22426"/>
    <w:rsid w:val="00D23F91"/>
    <w:rsid w:val="00D24C17"/>
    <w:rsid w:val="00D26BA6"/>
    <w:rsid w:val="00D35B45"/>
    <w:rsid w:val="00D37521"/>
    <w:rsid w:val="00D442D6"/>
    <w:rsid w:val="00D52528"/>
    <w:rsid w:val="00D54A76"/>
    <w:rsid w:val="00D607F3"/>
    <w:rsid w:val="00D625F0"/>
    <w:rsid w:val="00D637A9"/>
    <w:rsid w:val="00D75974"/>
    <w:rsid w:val="00D76D31"/>
    <w:rsid w:val="00D80785"/>
    <w:rsid w:val="00D82A51"/>
    <w:rsid w:val="00D831FA"/>
    <w:rsid w:val="00D83C98"/>
    <w:rsid w:val="00D85563"/>
    <w:rsid w:val="00D876D3"/>
    <w:rsid w:val="00D90EC4"/>
    <w:rsid w:val="00D9118D"/>
    <w:rsid w:val="00D91C20"/>
    <w:rsid w:val="00D93989"/>
    <w:rsid w:val="00D95039"/>
    <w:rsid w:val="00D954BF"/>
    <w:rsid w:val="00D96737"/>
    <w:rsid w:val="00DA162E"/>
    <w:rsid w:val="00DA3255"/>
    <w:rsid w:val="00DA5044"/>
    <w:rsid w:val="00DB1182"/>
    <w:rsid w:val="00DB1CFC"/>
    <w:rsid w:val="00DB4520"/>
    <w:rsid w:val="00DC1215"/>
    <w:rsid w:val="00DC5416"/>
    <w:rsid w:val="00DC5F2C"/>
    <w:rsid w:val="00DC6C54"/>
    <w:rsid w:val="00DC762B"/>
    <w:rsid w:val="00DD038E"/>
    <w:rsid w:val="00DD1295"/>
    <w:rsid w:val="00DD3C13"/>
    <w:rsid w:val="00DD3E30"/>
    <w:rsid w:val="00DD4658"/>
    <w:rsid w:val="00DE21B9"/>
    <w:rsid w:val="00DE25C1"/>
    <w:rsid w:val="00DE44D6"/>
    <w:rsid w:val="00DE4FA0"/>
    <w:rsid w:val="00DE5630"/>
    <w:rsid w:val="00DE5A82"/>
    <w:rsid w:val="00DF0741"/>
    <w:rsid w:val="00DF289E"/>
    <w:rsid w:val="00DF4A4C"/>
    <w:rsid w:val="00DF7810"/>
    <w:rsid w:val="00DF7A54"/>
    <w:rsid w:val="00E02166"/>
    <w:rsid w:val="00E035E5"/>
    <w:rsid w:val="00E041D5"/>
    <w:rsid w:val="00E136B3"/>
    <w:rsid w:val="00E1489B"/>
    <w:rsid w:val="00E23BEF"/>
    <w:rsid w:val="00E241A6"/>
    <w:rsid w:val="00E25066"/>
    <w:rsid w:val="00E2570D"/>
    <w:rsid w:val="00E3170D"/>
    <w:rsid w:val="00E35EFC"/>
    <w:rsid w:val="00E37EF0"/>
    <w:rsid w:val="00E40BAC"/>
    <w:rsid w:val="00E40EA3"/>
    <w:rsid w:val="00E4179D"/>
    <w:rsid w:val="00E43122"/>
    <w:rsid w:val="00E47379"/>
    <w:rsid w:val="00E47F15"/>
    <w:rsid w:val="00E50908"/>
    <w:rsid w:val="00E5182A"/>
    <w:rsid w:val="00E51BE6"/>
    <w:rsid w:val="00E53803"/>
    <w:rsid w:val="00E54A93"/>
    <w:rsid w:val="00E55843"/>
    <w:rsid w:val="00E64D91"/>
    <w:rsid w:val="00E658D5"/>
    <w:rsid w:val="00E66D74"/>
    <w:rsid w:val="00E70586"/>
    <w:rsid w:val="00E712AC"/>
    <w:rsid w:val="00E7154C"/>
    <w:rsid w:val="00E71E71"/>
    <w:rsid w:val="00E72D5F"/>
    <w:rsid w:val="00E74A29"/>
    <w:rsid w:val="00E813C2"/>
    <w:rsid w:val="00E815E2"/>
    <w:rsid w:val="00E84AAC"/>
    <w:rsid w:val="00E86FC8"/>
    <w:rsid w:val="00E9224C"/>
    <w:rsid w:val="00E92A4F"/>
    <w:rsid w:val="00E94CDD"/>
    <w:rsid w:val="00E97AE9"/>
    <w:rsid w:val="00EA03D5"/>
    <w:rsid w:val="00EA04E2"/>
    <w:rsid w:val="00EB02C5"/>
    <w:rsid w:val="00EB6E9A"/>
    <w:rsid w:val="00EC2D6A"/>
    <w:rsid w:val="00EC4D5F"/>
    <w:rsid w:val="00EC7195"/>
    <w:rsid w:val="00ED5780"/>
    <w:rsid w:val="00ED7902"/>
    <w:rsid w:val="00EE2013"/>
    <w:rsid w:val="00EE4A4D"/>
    <w:rsid w:val="00EE7A7E"/>
    <w:rsid w:val="00EF2661"/>
    <w:rsid w:val="00EF448D"/>
    <w:rsid w:val="00F01A54"/>
    <w:rsid w:val="00F02016"/>
    <w:rsid w:val="00F11706"/>
    <w:rsid w:val="00F14038"/>
    <w:rsid w:val="00F153F9"/>
    <w:rsid w:val="00F154C8"/>
    <w:rsid w:val="00F16307"/>
    <w:rsid w:val="00F17996"/>
    <w:rsid w:val="00F21C2A"/>
    <w:rsid w:val="00F27BB6"/>
    <w:rsid w:val="00F30EEB"/>
    <w:rsid w:val="00F3570F"/>
    <w:rsid w:val="00F35826"/>
    <w:rsid w:val="00F400A4"/>
    <w:rsid w:val="00F41A2B"/>
    <w:rsid w:val="00F46177"/>
    <w:rsid w:val="00F5171E"/>
    <w:rsid w:val="00F5268B"/>
    <w:rsid w:val="00F52A19"/>
    <w:rsid w:val="00F52FBF"/>
    <w:rsid w:val="00F54AB3"/>
    <w:rsid w:val="00F54B15"/>
    <w:rsid w:val="00F55102"/>
    <w:rsid w:val="00F56705"/>
    <w:rsid w:val="00F6021E"/>
    <w:rsid w:val="00F61595"/>
    <w:rsid w:val="00F62144"/>
    <w:rsid w:val="00F644E4"/>
    <w:rsid w:val="00F6496D"/>
    <w:rsid w:val="00F65165"/>
    <w:rsid w:val="00F66FB1"/>
    <w:rsid w:val="00F74E26"/>
    <w:rsid w:val="00F75501"/>
    <w:rsid w:val="00F8082E"/>
    <w:rsid w:val="00F8181C"/>
    <w:rsid w:val="00F83C6B"/>
    <w:rsid w:val="00F85C0E"/>
    <w:rsid w:val="00F86702"/>
    <w:rsid w:val="00F87061"/>
    <w:rsid w:val="00F90439"/>
    <w:rsid w:val="00F904D9"/>
    <w:rsid w:val="00F90541"/>
    <w:rsid w:val="00F912FF"/>
    <w:rsid w:val="00F9424C"/>
    <w:rsid w:val="00F94666"/>
    <w:rsid w:val="00F947E3"/>
    <w:rsid w:val="00F968B4"/>
    <w:rsid w:val="00F97ABA"/>
    <w:rsid w:val="00FA3B35"/>
    <w:rsid w:val="00FA3D59"/>
    <w:rsid w:val="00FA659C"/>
    <w:rsid w:val="00FA74F2"/>
    <w:rsid w:val="00FB05F1"/>
    <w:rsid w:val="00FB1B04"/>
    <w:rsid w:val="00FB5208"/>
    <w:rsid w:val="00FB575C"/>
    <w:rsid w:val="00FC2DD3"/>
    <w:rsid w:val="00FC469F"/>
    <w:rsid w:val="00FD01D6"/>
    <w:rsid w:val="00FD08EB"/>
    <w:rsid w:val="00FD12F9"/>
    <w:rsid w:val="00FD561C"/>
    <w:rsid w:val="00FE05E2"/>
    <w:rsid w:val="00FE1A10"/>
    <w:rsid w:val="00FE243A"/>
    <w:rsid w:val="00FE766C"/>
    <w:rsid w:val="00FF049A"/>
    <w:rsid w:val="00FF18B1"/>
    <w:rsid w:val="00FF25C5"/>
    <w:rsid w:val="00FF2F7F"/>
    <w:rsid w:val="00FF408C"/>
    <w:rsid w:val="00FF667B"/>
    <w:rsid w:val="00FF66DB"/>
    <w:rsid w:val="00FF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4:docId w14:val="6FE59841"/>
  <w15:docId w15:val="{8722E45A-BCD3-4B87-BC03-2ACF4BF7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74"/>
    <w:rPr>
      <w:rFonts w:ascii="Georgia" w:hAnsi="Georgia"/>
    </w:rPr>
  </w:style>
  <w:style w:type="paragraph" w:styleId="Heading1">
    <w:name w:val="heading 1"/>
    <w:basedOn w:val="Normal"/>
    <w:next w:val="Normal"/>
    <w:link w:val="Heading1Char"/>
    <w:uiPriority w:val="9"/>
    <w:qFormat/>
    <w:rsid w:val="00C54E5B"/>
    <w:pPr>
      <w:keepNext/>
      <w:keepLines/>
      <w:spacing w:before="240" w:after="120"/>
      <w:outlineLvl w:val="0"/>
    </w:pPr>
    <w:rPr>
      <w:rFonts w:eastAsiaTheme="majorEastAsia" w:cstheme="majorBidi"/>
      <w:color w:val="C00000"/>
      <w:sz w:val="28"/>
      <w:szCs w:val="28"/>
    </w:rPr>
  </w:style>
  <w:style w:type="paragraph" w:styleId="Heading2">
    <w:name w:val="heading 2"/>
    <w:basedOn w:val="Normal"/>
    <w:next w:val="Normal"/>
    <w:link w:val="Heading2Char"/>
    <w:uiPriority w:val="9"/>
    <w:unhideWhenUsed/>
    <w:qFormat/>
    <w:rsid w:val="003B4B74"/>
    <w:pPr>
      <w:keepNext/>
      <w:keepLines/>
      <w:spacing w:before="40" w:after="120"/>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ED"/>
    <w:pPr>
      <w:ind w:left="720"/>
      <w:contextualSpacing/>
    </w:pPr>
  </w:style>
  <w:style w:type="table" w:styleId="TableGrid">
    <w:name w:val="Table Grid"/>
    <w:basedOn w:val="TableNormal"/>
    <w:uiPriority w:val="39"/>
    <w:rsid w:val="002D0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4E5B"/>
    <w:rPr>
      <w:rFonts w:ascii="Georgia" w:eastAsiaTheme="majorEastAsia" w:hAnsi="Georgia" w:cstheme="majorBidi"/>
      <w:color w:val="C00000"/>
      <w:sz w:val="28"/>
      <w:szCs w:val="28"/>
    </w:rPr>
  </w:style>
  <w:style w:type="character" w:customStyle="1" w:styleId="Heading2Char">
    <w:name w:val="Heading 2 Char"/>
    <w:basedOn w:val="DefaultParagraphFont"/>
    <w:link w:val="Heading2"/>
    <w:uiPriority w:val="9"/>
    <w:rsid w:val="003B4B74"/>
    <w:rPr>
      <w:rFonts w:ascii="Georgia" w:eastAsiaTheme="majorEastAsia" w:hAnsi="Georgia" w:cstheme="majorBidi"/>
      <w:b/>
    </w:rPr>
  </w:style>
  <w:style w:type="paragraph" w:customStyle="1" w:styleId="BodyText1">
    <w:name w:val="BodyText 1"/>
    <w:basedOn w:val="Normal"/>
    <w:uiPriority w:val="1"/>
    <w:qFormat/>
    <w:rsid w:val="007A2876"/>
    <w:pPr>
      <w:spacing w:after="240" w:line="240" w:lineRule="auto"/>
      <w:ind w:firstLine="720"/>
    </w:pPr>
    <w:rPr>
      <w:rFonts w:ascii="Times New Roman" w:eastAsia="Times New Roman" w:hAnsi="Times New Roman" w:cs="Arial"/>
      <w:sz w:val="24"/>
    </w:rPr>
  </w:style>
  <w:style w:type="character" w:styleId="CommentReference">
    <w:name w:val="annotation reference"/>
    <w:basedOn w:val="DefaultParagraphFont"/>
    <w:uiPriority w:val="99"/>
    <w:semiHidden/>
    <w:unhideWhenUsed/>
    <w:rsid w:val="007A2876"/>
    <w:rPr>
      <w:sz w:val="16"/>
      <w:szCs w:val="16"/>
    </w:rPr>
  </w:style>
  <w:style w:type="paragraph" w:styleId="CommentText">
    <w:name w:val="annotation text"/>
    <w:basedOn w:val="Normal"/>
    <w:link w:val="CommentTextChar"/>
    <w:uiPriority w:val="99"/>
    <w:unhideWhenUsed/>
    <w:rsid w:val="007A2876"/>
    <w:pPr>
      <w:widowControl w:val="0"/>
      <w:spacing w:after="0" w:line="240" w:lineRule="auto"/>
      <w:jc w:val="both"/>
    </w:pPr>
    <w:rPr>
      <w:rFonts w:ascii="Times New Roman" w:eastAsia="SimSun" w:hAnsi="Times New Roman" w:cs="Times New Roman"/>
      <w:kern w:val="2"/>
      <w:sz w:val="20"/>
      <w:szCs w:val="20"/>
      <w:lang w:eastAsia="zh-CN"/>
    </w:rPr>
  </w:style>
  <w:style w:type="character" w:customStyle="1" w:styleId="CommentTextChar">
    <w:name w:val="Comment Text Char"/>
    <w:basedOn w:val="DefaultParagraphFont"/>
    <w:link w:val="CommentText"/>
    <w:uiPriority w:val="99"/>
    <w:rsid w:val="007A2876"/>
    <w:rPr>
      <w:rFonts w:ascii="Times New Roman" w:eastAsia="SimSun" w:hAnsi="Times New Roman" w:cs="Times New Roman"/>
      <w:kern w:val="2"/>
      <w:sz w:val="20"/>
      <w:szCs w:val="20"/>
      <w:lang w:eastAsia="zh-CN"/>
    </w:rPr>
  </w:style>
  <w:style w:type="paragraph" w:styleId="BalloonText">
    <w:name w:val="Balloon Text"/>
    <w:basedOn w:val="Normal"/>
    <w:link w:val="BalloonTextChar"/>
    <w:uiPriority w:val="99"/>
    <w:semiHidden/>
    <w:unhideWhenUsed/>
    <w:rsid w:val="007A2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76"/>
    <w:rPr>
      <w:rFonts w:ascii="Segoe UI" w:hAnsi="Segoe UI" w:cs="Segoe UI"/>
      <w:sz w:val="18"/>
      <w:szCs w:val="18"/>
    </w:rPr>
  </w:style>
  <w:style w:type="paragraph" w:styleId="TOCHeading">
    <w:name w:val="TOC Heading"/>
    <w:basedOn w:val="Heading1"/>
    <w:next w:val="Normal"/>
    <w:uiPriority w:val="39"/>
    <w:unhideWhenUsed/>
    <w:qFormat/>
    <w:rsid w:val="003A499B"/>
    <w:pPr>
      <w:spacing w:after="0"/>
      <w:outlineLvl w:val="9"/>
    </w:pPr>
    <w:rPr>
      <w:rFonts w:asciiTheme="majorHAnsi" w:hAnsiTheme="majorHAnsi"/>
      <w:color w:val="2E74B5" w:themeColor="accent1" w:themeShade="BF"/>
      <w:sz w:val="32"/>
      <w:szCs w:val="32"/>
    </w:rPr>
  </w:style>
  <w:style w:type="paragraph" w:styleId="TOC2">
    <w:name w:val="toc 2"/>
    <w:basedOn w:val="Normal"/>
    <w:next w:val="Normal"/>
    <w:autoRedefine/>
    <w:uiPriority w:val="39"/>
    <w:unhideWhenUsed/>
    <w:rsid w:val="003A499B"/>
    <w:pPr>
      <w:tabs>
        <w:tab w:val="left" w:pos="880"/>
        <w:tab w:val="right" w:leader="dot" w:pos="9350"/>
      </w:tabs>
      <w:spacing w:after="100"/>
      <w:ind w:left="220"/>
    </w:pPr>
    <w:rPr>
      <w:rFonts w:cs="Times New Roman"/>
      <w:noProof/>
    </w:rPr>
  </w:style>
  <w:style w:type="paragraph" w:styleId="TOC1">
    <w:name w:val="toc 1"/>
    <w:basedOn w:val="Normal"/>
    <w:next w:val="Normal"/>
    <w:autoRedefine/>
    <w:uiPriority w:val="39"/>
    <w:unhideWhenUsed/>
    <w:rsid w:val="003A499B"/>
    <w:pPr>
      <w:tabs>
        <w:tab w:val="left" w:pos="440"/>
        <w:tab w:val="right" w:leader="dot" w:pos="9350"/>
      </w:tabs>
      <w:spacing w:after="100"/>
    </w:pPr>
    <w:rPr>
      <w:rFonts w:cs="Times New Roman"/>
      <w:noProof/>
    </w:rPr>
  </w:style>
  <w:style w:type="paragraph" w:styleId="TOC3">
    <w:name w:val="toc 3"/>
    <w:basedOn w:val="Normal"/>
    <w:next w:val="Normal"/>
    <w:autoRedefine/>
    <w:uiPriority w:val="39"/>
    <w:unhideWhenUsed/>
    <w:rsid w:val="003A499B"/>
    <w:pPr>
      <w:spacing w:after="100"/>
      <w:ind w:left="440"/>
    </w:pPr>
    <w:rPr>
      <w:rFonts w:asciiTheme="minorHAnsi" w:hAnsiTheme="minorHAnsi" w:cs="Times New Roman"/>
    </w:rPr>
  </w:style>
  <w:style w:type="character" w:styleId="Hyperlink">
    <w:name w:val="Hyperlink"/>
    <w:basedOn w:val="DefaultParagraphFont"/>
    <w:uiPriority w:val="99"/>
    <w:unhideWhenUsed/>
    <w:rsid w:val="003A499B"/>
    <w:rPr>
      <w:color w:val="0563C1" w:themeColor="hyperlink"/>
      <w:u w:val="single"/>
    </w:rPr>
  </w:style>
  <w:style w:type="paragraph" w:styleId="Header">
    <w:name w:val="header"/>
    <w:basedOn w:val="Normal"/>
    <w:link w:val="HeaderChar"/>
    <w:uiPriority w:val="99"/>
    <w:unhideWhenUsed/>
    <w:rsid w:val="00385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67D"/>
    <w:rPr>
      <w:rFonts w:ascii="Georgia" w:hAnsi="Georgia"/>
    </w:rPr>
  </w:style>
  <w:style w:type="paragraph" w:styleId="Footer">
    <w:name w:val="footer"/>
    <w:basedOn w:val="Normal"/>
    <w:link w:val="FooterChar"/>
    <w:uiPriority w:val="99"/>
    <w:unhideWhenUsed/>
    <w:rsid w:val="00385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67D"/>
    <w:rPr>
      <w:rFonts w:ascii="Georgia" w:hAnsi="Georgia"/>
    </w:rPr>
  </w:style>
  <w:style w:type="paragraph" w:styleId="CommentSubject">
    <w:name w:val="annotation subject"/>
    <w:basedOn w:val="CommentText"/>
    <w:next w:val="CommentText"/>
    <w:link w:val="CommentSubjectChar"/>
    <w:uiPriority w:val="99"/>
    <w:semiHidden/>
    <w:unhideWhenUsed/>
    <w:rsid w:val="006A51B5"/>
    <w:pPr>
      <w:widowControl/>
      <w:spacing w:after="160"/>
      <w:jc w:val="left"/>
    </w:pPr>
    <w:rPr>
      <w:rFonts w:ascii="Georgia" w:eastAsiaTheme="minorHAnsi" w:hAnsi="Georgia" w:cstheme="minorBidi"/>
      <w:b/>
      <w:bCs/>
      <w:kern w:val="0"/>
      <w:lang w:eastAsia="en-US"/>
    </w:rPr>
  </w:style>
  <w:style w:type="character" w:customStyle="1" w:styleId="CommentSubjectChar">
    <w:name w:val="Comment Subject Char"/>
    <w:basedOn w:val="CommentTextChar"/>
    <w:link w:val="CommentSubject"/>
    <w:uiPriority w:val="99"/>
    <w:semiHidden/>
    <w:rsid w:val="006A51B5"/>
    <w:rPr>
      <w:rFonts w:ascii="Georgia" w:eastAsia="SimSun" w:hAnsi="Georgia" w:cs="Times New Roman"/>
      <w:b/>
      <w:bCs/>
      <w:kern w:val="2"/>
      <w:sz w:val="20"/>
      <w:szCs w:val="20"/>
      <w:lang w:eastAsia="zh-CN"/>
    </w:rPr>
  </w:style>
  <w:style w:type="paragraph" w:styleId="FootnoteText">
    <w:name w:val="footnote text"/>
    <w:basedOn w:val="Normal"/>
    <w:link w:val="FootnoteTextChar"/>
    <w:uiPriority w:val="99"/>
    <w:semiHidden/>
    <w:unhideWhenUsed/>
    <w:rsid w:val="00D625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5F0"/>
    <w:rPr>
      <w:rFonts w:ascii="Georgia" w:hAnsi="Georgia"/>
      <w:sz w:val="20"/>
      <w:szCs w:val="20"/>
    </w:rPr>
  </w:style>
  <w:style w:type="character" w:styleId="FootnoteReference">
    <w:name w:val="footnote reference"/>
    <w:basedOn w:val="DefaultParagraphFont"/>
    <w:uiPriority w:val="99"/>
    <w:semiHidden/>
    <w:unhideWhenUsed/>
    <w:rsid w:val="00D625F0"/>
    <w:rPr>
      <w:vertAlign w:val="superscript"/>
    </w:rPr>
  </w:style>
  <w:style w:type="paragraph" w:styleId="Revision">
    <w:name w:val="Revision"/>
    <w:hidden/>
    <w:uiPriority w:val="99"/>
    <w:semiHidden/>
    <w:rsid w:val="00ED5780"/>
    <w:pPr>
      <w:spacing w:after="0" w:line="240" w:lineRule="auto"/>
    </w:pPr>
    <w:rPr>
      <w:rFonts w:ascii="Georgia" w:hAnsi="Georgia"/>
    </w:rPr>
  </w:style>
  <w:style w:type="paragraph" w:styleId="NormalWeb">
    <w:name w:val="Normal (Web)"/>
    <w:basedOn w:val="Normal"/>
    <w:uiPriority w:val="99"/>
    <w:semiHidden/>
    <w:unhideWhenUsed/>
    <w:rsid w:val="00993650"/>
    <w:pPr>
      <w:spacing w:before="100" w:beforeAutospacing="1" w:after="100" w:afterAutospacing="1" w:line="240" w:lineRule="auto"/>
    </w:pPr>
    <w:rPr>
      <w:rFonts w:ascii="Times New Roman" w:hAnsi="Times New Roman" w:cs="Times New Roman"/>
      <w:sz w:val="24"/>
      <w:szCs w:val="24"/>
      <w:lang w:eastAsia="zh-CN"/>
    </w:rPr>
  </w:style>
  <w:style w:type="paragraph" w:styleId="NoSpacing">
    <w:name w:val="No Spacing"/>
    <w:uiPriority w:val="1"/>
    <w:qFormat/>
    <w:rsid w:val="00F5268B"/>
    <w:pPr>
      <w:spacing w:after="0" w:line="240" w:lineRule="auto"/>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7158">
      <w:bodyDiv w:val="1"/>
      <w:marLeft w:val="0"/>
      <w:marRight w:val="0"/>
      <w:marTop w:val="0"/>
      <w:marBottom w:val="0"/>
      <w:divBdr>
        <w:top w:val="none" w:sz="0" w:space="0" w:color="auto"/>
        <w:left w:val="none" w:sz="0" w:space="0" w:color="auto"/>
        <w:bottom w:val="none" w:sz="0" w:space="0" w:color="auto"/>
        <w:right w:val="none" w:sz="0" w:space="0" w:color="auto"/>
      </w:divBdr>
    </w:div>
    <w:div w:id="573050899">
      <w:bodyDiv w:val="1"/>
      <w:marLeft w:val="0"/>
      <w:marRight w:val="0"/>
      <w:marTop w:val="0"/>
      <w:marBottom w:val="0"/>
      <w:divBdr>
        <w:top w:val="none" w:sz="0" w:space="0" w:color="auto"/>
        <w:left w:val="none" w:sz="0" w:space="0" w:color="auto"/>
        <w:bottom w:val="none" w:sz="0" w:space="0" w:color="auto"/>
        <w:right w:val="none" w:sz="0" w:space="0" w:color="auto"/>
      </w:divBdr>
    </w:div>
    <w:div w:id="745347916">
      <w:bodyDiv w:val="1"/>
      <w:marLeft w:val="0"/>
      <w:marRight w:val="0"/>
      <w:marTop w:val="0"/>
      <w:marBottom w:val="0"/>
      <w:divBdr>
        <w:top w:val="none" w:sz="0" w:space="0" w:color="auto"/>
        <w:left w:val="none" w:sz="0" w:space="0" w:color="auto"/>
        <w:bottom w:val="none" w:sz="0" w:space="0" w:color="auto"/>
        <w:right w:val="none" w:sz="0" w:space="0" w:color="auto"/>
      </w:divBdr>
    </w:div>
    <w:div w:id="997535999">
      <w:bodyDiv w:val="1"/>
      <w:marLeft w:val="0"/>
      <w:marRight w:val="0"/>
      <w:marTop w:val="0"/>
      <w:marBottom w:val="0"/>
      <w:divBdr>
        <w:top w:val="none" w:sz="0" w:space="0" w:color="auto"/>
        <w:left w:val="none" w:sz="0" w:space="0" w:color="auto"/>
        <w:bottom w:val="none" w:sz="0" w:space="0" w:color="auto"/>
        <w:right w:val="none" w:sz="0" w:space="0" w:color="auto"/>
      </w:divBdr>
    </w:div>
    <w:div w:id="1256285337">
      <w:bodyDiv w:val="1"/>
      <w:marLeft w:val="0"/>
      <w:marRight w:val="0"/>
      <w:marTop w:val="0"/>
      <w:marBottom w:val="0"/>
      <w:divBdr>
        <w:top w:val="none" w:sz="0" w:space="0" w:color="auto"/>
        <w:left w:val="none" w:sz="0" w:space="0" w:color="auto"/>
        <w:bottom w:val="none" w:sz="0" w:space="0" w:color="auto"/>
        <w:right w:val="none" w:sz="0" w:space="0" w:color="auto"/>
      </w:divBdr>
    </w:div>
    <w:div w:id="1401173613">
      <w:bodyDiv w:val="1"/>
      <w:marLeft w:val="0"/>
      <w:marRight w:val="0"/>
      <w:marTop w:val="0"/>
      <w:marBottom w:val="0"/>
      <w:divBdr>
        <w:top w:val="none" w:sz="0" w:space="0" w:color="auto"/>
        <w:left w:val="none" w:sz="0" w:space="0" w:color="auto"/>
        <w:bottom w:val="none" w:sz="0" w:space="0" w:color="auto"/>
        <w:right w:val="none" w:sz="0" w:space="0" w:color="auto"/>
      </w:divBdr>
    </w:div>
    <w:div w:id="1415667165">
      <w:bodyDiv w:val="1"/>
      <w:marLeft w:val="0"/>
      <w:marRight w:val="0"/>
      <w:marTop w:val="0"/>
      <w:marBottom w:val="0"/>
      <w:divBdr>
        <w:top w:val="none" w:sz="0" w:space="0" w:color="auto"/>
        <w:left w:val="none" w:sz="0" w:space="0" w:color="auto"/>
        <w:bottom w:val="none" w:sz="0" w:space="0" w:color="auto"/>
        <w:right w:val="none" w:sz="0" w:space="0" w:color="auto"/>
      </w:divBdr>
    </w:div>
    <w:div w:id="1689402921">
      <w:bodyDiv w:val="1"/>
      <w:marLeft w:val="0"/>
      <w:marRight w:val="0"/>
      <w:marTop w:val="0"/>
      <w:marBottom w:val="0"/>
      <w:divBdr>
        <w:top w:val="none" w:sz="0" w:space="0" w:color="auto"/>
        <w:left w:val="none" w:sz="0" w:space="0" w:color="auto"/>
        <w:bottom w:val="none" w:sz="0" w:space="0" w:color="auto"/>
        <w:right w:val="none" w:sz="0" w:space="0" w:color="auto"/>
      </w:divBdr>
    </w:div>
    <w:div w:id="1951623056">
      <w:bodyDiv w:val="1"/>
      <w:marLeft w:val="0"/>
      <w:marRight w:val="0"/>
      <w:marTop w:val="0"/>
      <w:marBottom w:val="0"/>
      <w:divBdr>
        <w:top w:val="none" w:sz="0" w:space="0" w:color="auto"/>
        <w:left w:val="none" w:sz="0" w:space="0" w:color="auto"/>
        <w:bottom w:val="none" w:sz="0" w:space="0" w:color="auto"/>
        <w:right w:val="none" w:sz="0" w:space="0" w:color="auto"/>
      </w:divBdr>
    </w:div>
    <w:div w:id="20487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YUFENG@BOCUS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EISMAN@BOCUS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CD0B9-DF9E-46B9-9359-0D606A16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9691</Words>
  <Characters>55242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Choy</dc:creator>
  <cp:lastModifiedBy>XIANG, TIANXIN</cp:lastModifiedBy>
  <cp:revision>4</cp:revision>
  <cp:lastPrinted>2020-11-09T12:02:00Z</cp:lastPrinted>
  <dcterms:created xsi:type="dcterms:W3CDTF">2021-09-22T20:26:00Z</dcterms:created>
  <dcterms:modified xsi:type="dcterms:W3CDTF">2021-09-22T20:39:00Z</dcterms:modified>
</cp:coreProperties>
</file>