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1E76E" w14:textId="77777777" w:rsidR="008A76EF" w:rsidRDefault="008A76EF" w:rsidP="008A76EF"/>
    <w:p w14:paraId="1BD83929" w14:textId="77777777" w:rsidR="008A76EF" w:rsidRDefault="008A76EF" w:rsidP="008A76EF"/>
    <w:p w14:paraId="51159756" w14:textId="77777777" w:rsidR="008A76EF" w:rsidRDefault="008A76EF" w:rsidP="008A76EF"/>
    <w:p w14:paraId="445B95FC" w14:textId="77777777" w:rsidR="008A76EF" w:rsidRDefault="008A76EF" w:rsidP="008A76EF"/>
    <w:p w14:paraId="0895B2ED" w14:textId="77777777" w:rsidR="008A76EF" w:rsidRDefault="008A76EF" w:rsidP="008A76EF"/>
    <w:p w14:paraId="71FDE16C" w14:textId="77777777" w:rsidR="008A76EF" w:rsidRDefault="008A76EF" w:rsidP="008A76EF"/>
    <w:p w14:paraId="33BDD655" w14:textId="77777777" w:rsidR="008A76EF" w:rsidRDefault="008A76EF" w:rsidP="008A76EF"/>
    <w:p w14:paraId="14D45C83" w14:textId="77777777" w:rsidR="008A76EF" w:rsidRDefault="008A76EF" w:rsidP="008A76EF"/>
    <w:p w14:paraId="31EDDB11" w14:textId="77777777" w:rsidR="008A76EF" w:rsidRDefault="008A76EF" w:rsidP="008A76EF"/>
    <w:p w14:paraId="0CF9EDFA" w14:textId="77777777" w:rsidR="008A76EF" w:rsidRDefault="008A76EF" w:rsidP="008A76EF"/>
    <w:p w14:paraId="6B2B3847" w14:textId="77777777" w:rsidR="00DC1F12" w:rsidRDefault="00DC1F12" w:rsidP="00DC1F12">
      <w:pPr>
        <w:jc w:val="center"/>
        <w:rPr>
          <w:b/>
          <w:color w:val="C00000"/>
          <w:sz w:val="28"/>
          <w:szCs w:val="28"/>
        </w:rPr>
      </w:pPr>
    </w:p>
    <w:p w14:paraId="741AFF4A" w14:textId="77777777" w:rsidR="00DC1F12" w:rsidRDefault="00DC1F12" w:rsidP="00DC1F12">
      <w:pPr>
        <w:jc w:val="center"/>
        <w:rPr>
          <w:b/>
          <w:color w:val="C00000"/>
          <w:sz w:val="28"/>
          <w:szCs w:val="28"/>
        </w:rPr>
      </w:pPr>
      <w:r w:rsidRPr="00F22FA6">
        <w:rPr>
          <w:rFonts w:eastAsia="SimSun"/>
          <w:noProof/>
        </w:rPr>
        <w:drawing>
          <wp:inline distT="0" distB="0" distL="0" distR="0" wp14:anchorId="62B744CE" wp14:editId="2BD77F1C">
            <wp:extent cx="3107690" cy="1197610"/>
            <wp:effectExtent l="0" t="0" r="0" b="2540"/>
            <wp:docPr id="2"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7690" cy="1197610"/>
                    </a:xfrm>
                    <a:prstGeom prst="rect">
                      <a:avLst/>
                    </a:prstGeom>
                    <a:noFill/>
                  </pic:spPr>
                </pic:pic>
              </a:graphicData>
            </a:graphic>
          </wp:inline>
        </w:drawing>
      </w:r>
    </w:p>
    <w:p w14:paraId="4AC0B1B1" w14:textId="77777777" w:rsidR="00DC1F12" w:rsidRDefault="00DC1F12" w:rsidP="00DC1F12">
      <w:pPr>
        <w:jc w:val="center"/>
        <w:rPr>
          <w:b/>
          <w:color w:val="C00000"/>
          <w:sz w:val="36"/>
          <w:szCs w:val="36"/>
        </w:rPr>
      </w:pPr>
      <w:r>
        <w:rPr>
          <w:rFonts w:hint="eastAsia"/>
          <w:b/>
          <w:color w:val="C00000"/>
          <w:sz w:val="36"/>
          <w:szCs w:val="36"/>
        </w:rPr>
        <w:t>日间流动性管理操作流程</w:t>
      </w:r>
    </w:p>
    <w:p w14:paraId="5D6DBE39" w14:textId="77777777" w:rsidR="00DC1F12" w:rsidRPr="00D54A76" w:rsidRDefault="00DC1F12" w:rsidP="00DC1F12">
      <w:pPr>
        <w:jc w:val="center"/>
        <w:rPr>
          <w:b/>
          <w:color w:val="C00000"/>
          <w:sz w:val="36"/>
          <w:szCs w:val="36"/>
        </w:rPr>
      </w:pPr>
      <w:r>
        <w:rPr>
          <w:rFonts w:hint="eastAsia"/>
          <w:b/>
          <w:color w:val="C00000"/>
          <w:sz w:val="36"/>
          <w:szCs w:val="36"/>
        </w:rPr>
        <w:t xml:space="preserve">Intraday </w:t>
      </w:r>
      <w:r>
        <w:rPr>
          <w:b/>
          <w:color w:val="C00000"/>
          <w:sz w:val="36"/>
          <w:szCs w:val="36"/>
        </w:rPr>
        <w:t>Liquid</w:t>
      </w:r>
      <w:r>
        <w:rPr>
          <w:rFonts w:hint="eastAsia"/>
          <w:b/>
          <w:color w:val="C00000"/>
          <w:sz w:val="36"/>
          <w:szCs w:val="36"/>
        </w:rPr>
        <w:t xml:space="preserve">ity Management Procedure </w:t>
      </w:r>
    </w:p>
    <w:p w14:paraId="56277243" w14:textId="77777777" w:rsidR="00DC1F12" w:rsidRDefault="00DC1F12" w:rsidP="00DC1F12">
      <w:pPr>
        <w:jc w:val="center"/>
        <w:rPr>
          <w:color w:val="C00000"/>
          <w:sz w:val="24"/>
          <w:szCs w:val="24"/>
        </w:rPr>
      </w:pPr>
      <w:r>
        <w:rPr>
          <w:rFonts w:hint="eastAsia"/>
          <w:color w:val="C00000"/>
          <w:sz w:val="24"/>
          <w:szCs w:val="24"/>
        </w:rPr>
        <w:t>中国</w:t>
      </w:r>
      <w:r>
        <w:rPr>
          <w:color w:val="C00000"/>
          <w:sz w:val="24"/>
          <w:szCs w:val="24"/>
        </w:rPr>
        <w:t>银行</w:t>
      </w:r>
      <w:r>
        <w:rPr>
          <w:rFonts w:hint="eastAsia"/>
          <w:color w:val="C00000"/>
          <w:sz w:val="24"/>
          <w:szCs w:val="24"/>
        </w:rPr>
        <w:t>纽约分行</w:t>
      </w:r>
    </w:p>
    <w:p w14:paraId="42576136" w14:textId="77777777" w:rsidR="00DC1F12" w:rsidRPr="0038567D" w:rsidRDefault="00DC1F12" w:rsidP="00DC1F12">
      <w:pPr>
        <w:jc w:val="center"/>
        <w:rPr>
          <w:color w:val="C00000"/>
          <w:sz w:val="24"/>
          <w:szCs w:val="24"/>
        </w:rPr>
      </w:pPr>
      <w:r w:rsidRPr="0038567D">
        <w:rPr>
          <w:color w:val="C00000"/>
          <w:sz w:val="24"/>
          <w:szCs w:val="24"/>
        </w:rPr>
        <w:t xml:space="preserve">Bank of </w:t>
      </w:r>
      <w:r>
        <w:rPr>
          <w:color w:val="C00000"/>
          <w:sz w:val="24"/>
          <w:szCs w:val="24"/>
        </w:rPr>
        <w:t>China USA</w:t>
      </w:r>
    </w:p>
    <w:p w14:paraId="2D392B89" w14:textId="0034B8F3" w:rsidR="00DC1F12" w:rsidRDefault="00972BD5" w:rsidP="00DC1F12">
      <w:pPr>
        <w:jc w:val="center"/>
      </w:pPr>
      <w:r>
        <w:t>2021</w:t>
      </w:r>
      <w:r>
        <w:rPr>
          <w:rFonts w:hint="eastAsia"/>
        </w:rPr>
        <w:t>年</w:t>
      </w:r>
      <w:r>
        <w:rPr>
          <w:rFonts w:hint="eastAsia"/>
        </w:rPr>
        <w:t>9</w:t>
      </w:r>
      <w:r>
        <w:rPr>
          <w:rFonts w:hint="eastAsia"/>
        </w:rPr>
        <w:t>月</w:t>
      </w:r>
    </w:p>
    <w:p w14:paraId="0547F539" w14:textId="0C6CBDB7" w:rsidR="00DC1F12" w:rsidRDefault="00DC1F12" w:rsidP="00DC1F12">
      <w:pPr>
        <w:jc w:val="center"/>
      </w:pPr>
      <w:r>
        <w:t xml:space="preserve">Last Updated: </w:t>
      </w:r>
      <w:r w:rsidR="00972BD5">
        <w:t>S</w:t>
      </w:r>
      <w:r w:rsidR="00972BD5">
        <w:rPr>
          <w:rFonts w:hint="eastAsia"/>
        </w:rPr>
        <w:t>eptember</w:t>
      </w:r>
      <w:r w:rsidR="00972BD5">
        <w:t>, 2021</w:t>
      </w:r>
    </w:p>
    <w:p w14:paraId="34974601" w14:textId="77777777" w:rsidR="008A76EF" w:rsidRDefault="008A76EF" w:rsidP="008A76EF"/>
    <w:p w14:paraId="2A6553FB" w14:textId="77777777" w:rsidR="005345B9" w:rsidRDefault="005345B9" w:rsidP="008A76EF"/>
    <w:p w14:paraId="0C537FD4" w14:textId="77777777" w:rsidR="00C4303F" w:rsidRDefault="00C4303F">
      <w:pPr>
        <w:spacing w:line="240" w:lineRule="atLeast"/>
        <w:ind w:left="360" w:hanging="360"/>
        <w:jc w:val="left"/>
      </w:pPr>
      <w:r>
        <w:br w:type="page"/>
      </w:r>
    </w:p>
    <w:tbl>
      <w:tblPr>
        <w:tblW w:w="9512" w:type="dxa"/>
        <w:tblInd w:w="108" w:type="dxa"/>
        <w:tblBorders>
          <w:top w:val="single" w:sz="4" w:space="0" w:color="auto"/>
          <w:left w:val="single" w:sz="4" w:space="0" w:color="auto"/>
          <w:bottom w:val="single" w:sz="4" w:space="0" w:color="auto"/>
          <w:right w:val="single" w:sz="4" w:space="0" w:color="auto"/>
          <w:insideH w:val="single" w:sz="8" w:space="0" w:color="C0504D"/>
        </w:tblBorders>
        <w:tblLook w:val="04A0" w:firstRow="1" w:lastRow="0" w:firstColumn="1" w:lastColumn="0" w:noHBand="0" w:noVBand="1"/>
      </w:tblPr>
      <w:tblGrid>
        <w:gridCol w:w="1026"/>
        <w:gridCol w:w="2484"/>
        <w:gridCol w:w="2131"/>
        <w:gridCol w:w="3871"/>
      </w:tblGrid>
      <w:tr w:rsidR="00C4303F" w:rsidRPr="00E85BF3" w14:paraId="0077290D" w14:textId="77777777" w:rsidTr="00C4303F">
        <w:tc>
          <w:tcPr>
            <w:tcW w:w="1026" w:type="dxa"/>
            <w:shd w:val="clear" w:color="auto" w:fill="C0504D"/>
          </w:tcPr>
          <w:p w14:paraId="7A5BB1F7" w14:textId="77777777" w:rsidR="00C4303F" w:rsidRPr="00E85BF3" w:rsidRDefault="00C4303F" w:rsidP="00C4303F">
            <w:pPr>
              <w:ind w:left="360" w:hanging="360"/>
              <w:rPr>
                <w:b/>
                <w:bCs/>
                <w:color w:val="FFFFFF"/>
                <w:sz w:val="20"/>
              </w:rPr>
            </w:pPr>
            <w:r w:rsidRPr="00E85BF3">
              <w:rPr>
                <w:b/>
                <w:bCs/>
                <w:color w:val="FFFFFF"/>
                <w:sz w:val="20"/>
              </w:rPr>
              <w:lastRenderedPageBreak/>
              <w:t>Version</w:t>
            </w:r>
          </w:p>
        </w:tc>
        <w:tc>
          <w:tcPr>
            <w:tcW w:w="2484" w:type="dxa"/>
            <w:shd w:val="clear" w:color="auto" w:fill="C0504D"/>
          </w:tcPr>
          <w:p w14:paraId="2AC75BA6" w14:textId="77777777" w:rsidR="00C4303F" w:rsidRPr="00E85BF3" w:rsidRDefault="00C4303F" w:rsidP="00C4303F">
            <w:pPr>
              <w:ind w:left="360" w:hanging="360"/>
              <w:rPr>
                <w:b/>
                <w:bCs/>
                <w:color w:val="FFFFFF"/>
                <w:sz w:val="20"/>
              </w:rPr>
            </w:pPr>
            <w:r w:rsidRPr="00E85BF3">
              <w:rPr>
                <w:b/>
                <w:bCs/>
                <w:color w:val="FFFFFF"/>
                <w:sz w:val="20"/>
              </w:rPr>
              <w:t>Date</w:t>
            </w:r>
            <w:r>
              <w:rPr>
                <w:b/>
                <w:bCs/>
                <w:color w:val="FFFFFF"/>
                <w:sz w:val="20"/>
              </w:rPr>
              <w:t xml:space="preserve"> Changes Made</w:t>
            </w:r>
          </w:p>
        </w:tc>
        <w:tc>
          <w:tcPr>
            <w:tcW w:w="2131" w:type="dxa"/>
            <w:shd w:val="clear" w:color="auto" w:fill="C0504D"/>
          </w:tcPr>
          <w:p w14:paraId="3D13C027" w14:textId="77777777" w:rsidR="00C4303F" w:rsidRPr="00E85BF3" w:rsidRDefault="00C4303F" w:rsidP="00C4303F">
            <w:pPr>
              <w:ind w:left="360" w:hanging="360"/>
              <w:rPr>
                <w:b/>
                <w:bCs/>
                <w:color w:val="FFFFFF"/>
                <w:sz w:val="20"/>
              </w:rPr>
            </w:pPr>
            <w:r w:rsidRPr="00E85BF3">
              <w:rPr>
                <w:b/>
                <w:bCs/>
                <w:color w:val="FFFFFF"/>
                <w:sz w:val="20"/>
              </w:rPr>
              <w:t>Author</w:t>
            </w:r>
          </w:p>
        </w:tc>
        <w:tc>
          <w:tcPr>
            <w:tcW w:w="3871" w:type="dxa"/>
            <w:shd w:val="clear" w:color="auto" w:fill="C0504D"/>
          </w:tcPr>
          <w:p w14:paraId="39BF71A2" w14:textId="77777777" w:rsidR="00C4303F" w:rsidRPr="00E85BF3" w:rsidRDefault="00C4303F" w:rsidP="00C4303F">
            <w:pPr>
              <w:ind w:left="360" w:hanging="360"/>
              <w:rPr>
                <w:b/>
                <w:bCs/>
                <w:color w:val="FFFFFF"/>
                <w:sz w:val="20"/>
              </w:rPr>
            </w:pPr>
            <w:r>
              <w:rPr>
                <w:b/>
                <w:bCs/>
                <w:color w:val="FFFFFF"/>
                <w:sz w:val="20"/>
              </w:rPr>
              <w:t>Description of Changes</w:t>
            </w:r>
          </w:p>
        </w:tc>
      </w:tr>
      <w:tr w:rsidR="00C4303F" w:rsidRPr="00E85BF3" w14:paraId="0C6B26BA" w14:textId="77777777" w:rsidTr="00C4303F">
        <w:tc>
          <w:tcPr>
            <w:tcW w:w="1026" w:type="dxa"/>
            <w:shd w:val="clear" w:color="auto" w:fill="auto"/>
          </w:tcPr>
          <w:p w14:paraId="766E78FD" w14:textId="77777777" w:rsidR="00524056" w:rsidRDefault="00524056" w:rsidP="00524056">
            <w:pPr>
              <w:rPr>
                <w:bCs/>
                <w:sz w:val="20"/>
              </w:rPr>
            </w:pPr>
            <w:r>
              <w:rPr>
                <w:bCs/>
                <w:sz w:val="20"/>
              </w:rPr>
              <w:t>1.0</w:t>
            </w:r>
          </w:p>
        </w:tc>
        <w:tc>
          <w:tcPr>
            <w:tcW w:w="2484" w:type="dxa"/>
            <w:shd w:val="clear" w:color="auto" w:fill="auto"/>
          </w:tcPr>
          <w:p w14:paraId="072474A1" w14:textId="77777777" w:rsidR="00C4303F" w:rsidRDefault="00C4303F" w:rsidP="003C41AF">
            <w:pPr>
              <w:ind w:left="360" w:hanging="360"/>
              <w:rPr>
                <w:sz w:val="20"/>
              </w:rPr>
            </w:pPr>
            <w:r>
              <w:rPr>
                <w:rFonts w:hint="eastAsia"/>
                <w:sz w:val="20"/>
              </w:rPr>
              <w:t>September, 2018</w:t>
            </w:r>
          </w:p>
        </w:tc>
        <w:tc>
          <w:tcPr>
            <w:tcW w:w="2131" w:type="dxa"/>
            <w:shd w:val="clear" w:color="auto" w:fill="auto"/>
          </w:tcPr>
          <w:p w14:paraId="1C9B071A" w14:textId="77777777" w:rsidR="00C4303F" w:rsidRDefault="00C4303F" w:rsidP="00C4303F">
            <w:pPr>
              <w:ind w:left="360" w:hanging="360"/>
              <w:rPr>
                <w:sz w:val="20"/>
              </w:rPr>
            </w:pPr>
            <w:r>
              <w:rPr>
                <w:sz w:val="20"/>
              </w:rPr>
              <w:t>TRD</w:t>
            </w:r>
          </w:p>
        </w:tc>
        <w:tc>
          <w:tcPr>
            <w:tcW w:w="3871" w:type="dxa"/>
            <w:shd w:val="clear" w:color="auto" w:fill="auto"/>
          </w:tcPr>
          <w:p w14:paraId="026C3648" w14:textId="77777777" w:rsidR="00C4303F" w:rsidRDefault="00C4303F" w:rsidP="00C4303F">
            <w:pPr>
              <w:ind w:left="35" w:hanging="3"/>
              <w:rPr>
                <w:sz w:val="20"/>
              </w:rPr>
            </w:pPr>
            <w:r>
              <w:rPr>
                <w:sz w:val="20"/>
              </w:rPr>
              <w:t>Initial Creation</w:t>
            </w:r>
          </w:p>
        </w:tc>
      </w:tr>
      <w:tr w:rsidR="003C41AF" w:rsidRPr="00E85BF3" w14:paraId="6E253057" w14:textId="77777777" w:rsidTr="00C4303F">
        <w:tc>
          <w:tcPr>
            <w:tcW w:w="1026" w:type="dxa"/>
            <w:shd w:val="clear" w:color="auto" w:fill="auto"/>
          </w:tcPr>
          <w:p w14:paraId="05B95464" w14:textId="77777777" w:rsidR="003C41AF" w:rsidRDefault="00850F0D" w:rsidP="00524056">
            <w:pPr>
              <w:rPr>
                <w:bCs/>
                <w:sz w:val="20"/>
              </w:rPr>
            </w:pPr>
            <w:r>
              <w:rPr>
                <w:bCs/>
                <w:sz w:val="20"/>
              </w:rPr>
              <w:t>2</w:t>
            </w:r>
            <w:r w:rsidR="003C41AF">
              <w:rPr>
                <w:bCs/>
                <w:sz w:val="20"/>
              </w:rPr>
              <w:t>.0</w:t>
            </w:r>
          </w:p>
        </w:tc>
        <w:tc>
          <w:tcPr>
            <w:tcW w:w="2484" w:type="dxa"/>
            <w:shd w:val="clear" w:color="auto" w:fill="auto"/>
          </w:tcPr>
          <w:p w14:paraId="31E727E2" w14:textId="77777777" w:rsidR="003C41AF" w:rsidRDefault="00A44327" w:rsidP="00C4303F">
            <w:pPr>
              <w:ind w:left="360" w:hanging="360"/>
              <w:rPr>
                <w:sz w:val="20"/>
              </w:rPr>
            </w:pPr>
            <w:r>
              <w:rPr>
                <w:sz w:val="20"/>
              </w:rPr>
              <w:t>May</w:t>
            </w:r>
            <w:r w:rsidR="003C41AF">
              <w:rPr>
                <w:sz w:val="20"/>
              </w:rPr>
              <w:t>, 2019</w:t>
            </w:r>
          </w:p>
        </w:tc>
        <w:tc>
          <w:tcPr>
            <w:tcW w:w="2131" w:type="dxa"/>
            <w:shd w:val="clear" w:color="auto" w:fill="auto"/>
          </w:tcPr>
          <w:p w14:paraId="0BF1D017" w14:textId="77777777" w:rsidR="003C41AF" w:rsidRDefault="003C41AF" w:rsidP="00C4303F">
            <w:pPr>
              <w:ind w:left="360" w:hanging="360"/>
              <w:rPr>
                <w:sz w:val="20"/>
              </w:rPr>
            </w:pPr>
            <w:r>
              <w:rPr>
                <w:sz w:val="20"/>
              </w:rPr>
              <w:t>TRY</w:t>
            </w:r>
          </w:p>
        </w:tc>
        <w:tc>
          <w:tcPr>
            <w:tcW w:w="3871" w:type="dxa"/>
            <w:shd w:val="clear" w:color="auto" w:fill="auto"/>
          </w:tcPr>
          <w:p w14:paraId="56C8BDC6" w14:textId="77777777" w:rsidR="003C41AF" w:rsidRDefault="003C41AF" w:rsidP="00C4303F">
            <w:pPr>
              <w:ind w:left="35" w:hanging="3"/>
              <w:rPr>
                <w:sz w:val="20"/>
              </w:rPr>
            </w:pPr>
            <w:r>
              <w:rPr>
                <w:sz w:val="20"/>
              </w:rPr>
              <w:t>Update</w:t>
            </w:r>
          </w:p>
        </w:tc>
      </w:tr>
      <w:tr w:rsidR="00206CB6" w:rsidRPr="00E85BF3" w14:paraId="66B6BA9F" w14:textId="77777777" w:rsidTr="00C4303F">
        <w:tc>
          <w:tcPr>
            <w:tcW w:w="1026" w:type="dxa"/>
            <w:shd w:val="clear" w:color="auto" w:fill="auto"/>
          </w:tcPr>
          <w:p w14:paraId="23BC6A86" w14:textId="77777777" w:rsidR="00206CB6" w:rsidRDefault="00206CB6" w:rsidP="00524056">
            <w:pPr>
              <w:rPr>
                <w:bCs/>
                <w:sz w:val="20"/>
              </w:rPr>
            </w:pPr>
            <w:r>
              <w:rPr>
                <w:bCs/>
                <w:sz w:val="20"/>
              </w:rPr>
              <w:t>3.0</w:t>
            </w:r>
          </w:p>
        </w:tc>
        <w:tc>
          <w:tcPr>
            <w:tcW w:w="2484" w:type="dxa"/>
            <w:shd w:val="clear" w:color="auto" w:fill="auto"/>
          </w:tcPr>
          <w:p w14:paraId="0E4F6655" w14:textId="77777777" w:rsidR="00206CB6" w:rsidRDefault="00206CB6" w:rsidP="00C4303F">
            <w:pPr>
              <w:ind w:left="360" w:hanging="360"/>
              <w:rPr>
                <w:sz w:val="20"/>
              </w:rPr>
            </w:pPr>
            <w:r>
              <w:rPr>
                <w:sz w:val="20"/>
              </w:rPr>
              <w:t>July, 2020</w:t>
            </w:r>
          </w:p>
        </w:tc>
        <w:tc>
          <w:tcPr>
            <w:tcW w:w="2131" w:type="dxa"/>
            <w:shd w:val="clear" w:color="auto" w:fill="auto"/>
          </w:tcPr>
          <w:p w14:paraId="17158194" w14:textId="77777777" w:rsidR="00206CB6" w:rsidRDefault="00206CB6" w:rsidP="00C4303F">
            <w:pPr>
              <w:ind w:left="360" w:hanging="360"/>
              <w:rPr>
                <w:sz w:val="20"/>
              </w:rPr>
            </w:pPr>
            <w:r>
              <w:rPr>
                <w:sz w:val="20"/>
              </w:rPr>
              <w:t>TRY</w:t>
            </w:r>
          </w:p>
        </w:tc>
        <w:tc>
          <w:tcPr>
            <w:tcW w:w="3871" w:type="dxa"/>
            <w:shd w:val="clear" w:color="auto" w:fill="auto"/>
          </w:tcPr>
          <w:p w14:paraId="2F18D52C" w14:textId="77777777" w:rsidR="00206CB6" w:rsidRDefault="00206CB6" w:rsidP="00C4303F">
            <w:pPr>
              <w:ind w:left="35" w:hanging="3"/>
              <w:rPr>
                <w:sz w:val="20"/>
              </w:rPr>
            </w:pPr>
            <w:r>
              <w:rPr>
                <w:sz w:val="20"/>
              </w:rPr>
              <w:t>Update</w:t>
            </w:r>
          </w:p>
        </w:tc>
      </w:tr>
      <w:tr w:rsidR="004600BB" w:rsidRPr="00E85BF3" w14:paraId="3CD3AB91" w14:textId="77777777" w:rsidTr="00C4303F">
        <w:tc>
          <w:tcPr>
            <w:tcW w:w="1026" w:type="dxa"/>
            <w:shd w:val="clear" w:color="auto" w:fill="auto"/>
          </w:tcPr>
          <w:p w14:paraId="0B22441A" w14:textId="77777777" w:rsidR="004600BB" w:rsidRDefault="004600BB" w:rsidP="00524056">
            <w:pPr>
              <w:rPr>
                <w:bCs/>
                <w:sz w:val="20"/>
              </w:rPr>
            </w:pPr>
            <w:r>
              <w:rPr>
                <w:bCs/>
                <w:sz w:val="20"/>
              </w:rPr>
              <w:t>4.0</w:t>
            </w:r>
          </w:p>
        </w:tc>
        <w:tc>
          <w:tcPr>
            <w:tcW w:w="2484" w:type="dxa"/>
            <w:shd w:val="clear" w:color="auto" w:fill="auto"/>
          </w:tcPr>
          <w:p w14:paraId="3C9B40DC" w14:textId="77777777" w:rsidR="004600BB" w:rsidRDefault="00972BD5" w:rsidP="00C4303F">
            <w:pPr>
              <w:ind w:left="360" w:hanging="360"/>
              <w:rPr>
                <w:sz w:val="20"/>
              </w:rPr>
            </w:pPr>
            <w:r>
              <w:rPr>
                <w:sz w:val="20"/>
              </w:rPr>
              <w:t>September</w:t>
            </w:r>
            <w:r w:rsidR="004600BB">
              <w:rPr>
                <w:sz w:val="20"/>
              </w:rPr>
              <w:t>, 2021</w:t>
            </w:r>
          </w:p>
        </w:tc>
        <w:tc>
          <w:tcPr>
            <w:tcW w:w="2131" w:type="dxa"/>
            <w:shd w:val="clear" w:color="auto" w:fill="auto"/>
          </w:tcPr>
          <w:p w14:paraId="2B14003B" w14:textId="77777777" w:rsidR="004600BB" w:rsidRDefault="004600BB" w:rsidP="00C4303F">
            <w:pPr>
              <w:ind w:left="360" w:hanging="360"/>
              <w:rPr>
                <w:sz w:val="20"/>
              </w:rPr>
            </w:pPr>
            <w:r>
              <w:rPr>
                <w:sz w:val="20"/>
              </w:rPr>
              <w:t>TRY</w:t>
            </w:r>
          </w:p>
        </w:tc>
        <w:tc>
          <w:tcPr>
            <w:tcW w:w="3871" w:type="dxa"/>
            <w:shd w:val="clear" w:color="auto" w:fill="auto"/>
          </w:tcPr>
          <w:p w14:paraId="395995C6" w14:textId="499B65F6" w:rsidR="002F138D" w:rsidRDefault="004D4879" w:rsidP="00C4303F">
            <w:pPr>
              <w:ind w:left="35" w:hanging="3"/>
              <w:rPr>
                <w:sz w:val="20"/>
              </w:rPr>
            </w:pPr>
            <w:r w:rsidRPr="004D4879">
              <w:rPr>
                <w:sz w:val="20"/>
              </w:rPr>
              <w:t>Updated funding request requirements and excess liquidity lending decision</w:t>
            </w:r>
            <w:bookmarkStart w:id="0" w:name="_GoBack"/>
            <w:bookmarkEnd w:id="0"/>
          </w:p>
        </w:tc>
      </w:tr>
    </w:tbl>
    <w:p w14:paraId="1F699CF7" w14:textId="77777777" w:rsidR="00C4303F" w:rsidRDefault="00C4303F" w:rsidP="00C4303F"/>
    <w:p w14:paraId="31B7678E" w14:textId="77777777" w:rsidR="00C4303F" w:rsidRDefault="00C4303F" w:rsidP="00C4303F"/>
    <w:p w14:paraId="640C726C" w14:textId="77777777" w:rsidR="00C4303F" w:rsidRDefault="00C4303F" w:rsidP="00C4303F"/>
    <w:tbl>
      <w:tblPr>
        <w:tblW w:w="9512"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6452"/>
      </w:tblGrid>
      <w:tr w:rsidR="00C4303F" w:rsidRPr="00E85BF3" w14:paraId="79876B5E" w14:textId="77777777" w:rsidTr="00C4303F">
        <w:trPr>
          <w:trHeight w:val="197"/>
        </w:trPr>
        <w:tc>
          <w:tcPr>
            <w:tcW w:w="3060" w:type="dxa"/>
            <w:tcBorders>
              <w:bottom w:val="single" w:sz="4" w:space="0" w:color="auto"/>
            </w:tcBorders>
            <w:shd w:val="clear" w:color="auto" w:fill="C0504D"/>
          </w:tcPr>
          <w:p w14:paraId="4C8E9025" w14:textId="77777777" w:rsidR="00C4303F" w:rsidRPr="00E85BF3" w:rsidRDefault="00C4303F" w:rsidP="00C4303F">
            <w:pPr>
              <w:rPr>
                <w:b/>
                <w:bCs/>
                <w:color w:val="FFFFFF"/>
              </w:rPr>
            </w:pPr>
            <w:r w:rsidRPr="00E85BF3">
              <w:rPr>
                <w:b/>
                <w:bCs/>
                <w:color w:val="FFFFFF"/>
              </w:rPr>
              <w:t>Identifying Information</w:t>
            </w:r>
          </w:p>
        </w:tc>
        <w:tc>
          <w:tcPr>
            <w:tcW w:w="6452" w:type="dxa"/>
            <w:tcBorders>
              <w:bottom w:val="single" w:sz="4" w:space="0" w:color="auto"/>
            </w:tcBorders>
            <w:shd w:val="clear" w:color="auto" w:fill="C0504D"/>
          </w:tcPr>
          <w:p w14:paraId="143CBF66" w14:textId="77777777" w:rsidR="00C4303F" w:rsidRPr="00E85BF3" w:rsidRDefault="00C4303F" w:rsidP="00C4303F">
            <w:pPr>
              <w:rPr>
                <w:b/>
                <w:bCs/>
                <w:color w:val="FFFFFF"/>
              </w:rPr>
            </w:pPr>
          </w:p>
        </w:tc>
      </w:tr>
      <w:tr w:rsidR="00C4303F" w:rsidRPr="00E85BF3" w14:paraId="1EA5D94C" w14:textId="77777777" w:rsidTr="00C4303F">
        <w:tc>
          <w:tcPr>
            <w:tcW w:w="3060" w:type="dxa"/>
            <w:tcBorders>
              <w:top w:val="single" w:sz="4" w:space="0" w:color="auto"/>
              <w:bottom w:val="single" w:sz="4" w:space="0" w:color="auto"/>
              <w:right w:val="single" w:sz="4" w:space="0" w:color="auto"/>
            </w:tcBorders>
            <w:shd w:val="clear" w:color="auto" w:fill="auto"/>
          </w:tcPr>
          <w:p w14:paraId="5B2EE1A5" w14:textId="77777777" w:rsidR="00C4303F" w:rsidRPr="00E85BF3" w:rsidRDefault="00C4303F" w:rsidP="00C4303F">
            <w:pPr>
              <w:rPr>
                <w:b/>
                <w:bCs/>
              </w:rPr>
            </w:pPr>
            <w:r w:rsidRPr="00E85BF3">
              <w:rPr>
                <w:b/>
                <w:bCs/>
              </w:rPr>
              <w:t>Title</w:t>
            </w:r>
          </w:p>
        </w:tc>
        <w:tc>
          <w:tcPr>
            <w:tcW w:w="6452" w:type="dxa"/>
            <w:tcBorders>
              <w:top w:val="single" w:sz="4" w:space="0" w:color="auto"/>
              <w:left w:val="single" w:sz="4" w:space="0" w:color="auto"/>
              <w:bottom w:val="single" w:sz="4" w:space="0" w:color="auto"/>
            </w:tcBorders>
            <w:shd w:val="clear" w:color="auto" w:fill="auto"/>
          </w:tcPr>
          <w:p w14:paraId="30935162" w14:textId="77777777" w:rsidR="00C4303F" w:rsidRPr="00E85BF3" w:rsidRDefault="00C4303F" w:rsidP="00C4303F">
            <w:r w:rsidRPr="00CF7E82">
              <w:t>Intraday Liquidity Management Procedure</w:t>
            </w:r>
          </w:p>
        </w:tc>
      </w:tr>
      <w:tr w:rsidR="00C4303F" w:rsidRPr="00E85BF3" w14:paraId="4C694CE2" w14:textId="77777777" w:rsidTr="00C4303F">
        <w:tc>
          <w:tcPr>
            <w:tcW w:w="3060" w:type="dxa"/>
            <w:tcBorders>
              <w:top w:val="single" w:sz="4" w:space="0" w:color="auto"/>
              <w:bottom w:val="single" w:sz="4" w:space="0" w:color="auto"/>
              <w:right w:val="single" w:sz="4" w:space="0" w:color="auto"/>
            </w:tcBorders>
            <w:shd w:val="clear" w:color="auto" w:fill="auto"/>
          </w:tcPr>
          <w:p w14:paraId="5B8DF107" w14:textId="77777777" w:rsidR="00C4303F" w:rsidRPr="00E85BF3" w:rsidRDefault="00C4303F" w:rsidP="00C4303F">
            <w:pPr>
              <w:rPr>
                <w:b/>
                <w:bCs/>
              </w:rPr>
            </w:pPr>
            <w:r>
              <w:rPr>
                <w:b/>
                <w:bCs/>
              </w:rPr>
              <w:t>Contact Information</w:t>
            </w:r>
          </w:p>
        </w:tc>
        <w:tc>
          <w:tcPr>
            <w:tcW w:w="6452" w:type="dxa"/>
            <w:tcBorders>
              <w:top w:val="single" w:sz="4" w:space="0" w:color="auto"/>
              <w:left w:val="single" w:sz="4" w:space="0" w:color="auto"/>
              <w:bottom w:val="single" w:sz="4" w:space="0" w:color="auto"/>
            </w:tcBorders>
            <w:shd w:val="clear" w:color="auto" w:fill="auto"/>
          </w:tcPr>
          <w:p w14:paraId="01C9349D" w14:textId="77777777" w:rsidR="009A4DED" w:rsidRDefault="004600BB" w:rsidP="00C4303F">
            <w:r>
              <w:t>Peng, Qian</w:t>
            </w:r>
          </w:p>
          <w:p w14:paraId="002074EF" w14:textId="6E565A0A" w:rsidR="00CC27CB" w:rsidRDefault="00CC27CB" w:rsidP="00C4303F">
            <w:r>
              <w:t>Zhang, Peng</w:t>
            </w:r>
          </w:p>
          <w:p w14:paraId="7832B57C" w14:textId="77777777" w:rsidR="00C4303F" w:rsidRPr="00E85BF3" w:rsidRDefault="00CC27CB" w:rsidP="00C4303F">
            <w:r>
              <w:t>Wong, Brian</w:t>
            </w:r>
          </w:p>
        </w:tc>
      </w:tr>
      <w:tr w:rsidR="00C4303F" w:rsidRPr="00E85BF3" w14:paraId="4EEA2C83" w14:textId="77777777" w:rsidTr="00C4303F">
        <w:tc>
          <w:tcPr>
            <w:tcW w:w="3060" w:type="dxa"/>
            <w:tcBorders>
              <w:top w:val="single" w:sz="4" w:space="0" w:color="auto"/>
              <w:bottom w:val="single" w:sz="4" w:space="0" w:color="auto"/>
              <w:right w:val="single" w:sz="4" w:space="0" w:color="auto"/>
            </w:tcBorders>
            <w:shd w:val="clear" w:color="auto" w:fill="auto"/>
          </w:tcPr>
          <w:p w14:paraId="7EB76578" w14:textId="77777777" w:rsidR="00C4303F" w:rsidRPr="00E85BF3" w:rsidRDefault="00C4303F" w:rsidP="00C4303F">
            <w:pPr>
              <w:rPr>
                <w:b/>
                <w:bCs/>
              </w:rPr>
            </w:pPr>
            <w:r>
              <w:rPr>
                <w:b/>
                <w:bCs/>
              </w:rPr>
              <w:t>Effective Date</w:t>
            </w:r>
          </w:p>
        </w:tc>
        <w:tc>
          <w:tcPr>
            <w:tcW w:w="6452" w:type="dxa"/>
            <w:tcBorders>
              <w:top w:val="single" w:sz="4" w:space="0" w:color="auto"/>
              <w:left w:val="single" w:sz="4" w:space="0" w:color="auto"/>
              <w:bottom w:val="single" w:sz="4" w:space="0" w:color="auto"/>
            </w:tcBorders>
            <w:shd w:val="clear" w:color="auto" w:fill="auto"/>
          </w:tcPr>
          <w:p w14:paraId="5CBCB7F5" w14:textId="26608D81" w:rsidR="00C4303F" w:rsidRPr="00E85BF3" w:rsidRDefault="00972BD5" w:rsidP="00A44327">
            <w:r>
              <w:t>September</w:t>
            </w:r>
            <w:r w:rsidR="004600BB">
              <w:t xml:space="preserve"> 2021</w:t>
            </w:r>
          </w:p>
        </w:tc>
      </w:tr>
      <w:tr w:rsidR="00C4303F" w:rsidRPr="00E85BF3" w14:paraId="3B00CF3A" w14:textId="77777777" w:rsidTr="00C4303F">
        <w:tc>
          <w:tcPr>
            <w:tcW w:w="3060" w:type="dxa"/>
            <w:tcBorders>
              <w:top w:val="single" w:sz="4" w:space="0" w:color="auto"/>
              <w:bottom w:val="single" w:sz="4" w:space="0" w:color="auto"/>
              <w:right w:val="single" w:sz="4" w:space="0" w:color="auto"/>
            </w:tcBorders>
            <w:shd w:val="clear" w:color="auto" w:fill="auto"/>
          </w:tcPr>
          <w:p w14:paraId="08BA76C2" w14:textId="77777777" w:rsidR="00C4303F" w:rsidRPr="00E85BF3" w:rsidRDefault="00C4303F" w:rsidP="00C4303F">
            <w:pPr>
              <w:rPr>
                <w:b/>
                <w:bCs/>
              </w:rPr>
            </w:pPr>
            <w:r>
              <w:rPr>
                <w:b/>
                <w:bCs/>
              </w:rPr>
              <w:t xml:space="preserve">Location </w:t>
            </w:r>
          </w:p>
        </w:tc>
        <w:tc>
          <w:tcPr>
            <w:tcW w:w="6452" w:type="dxa"/>
            <w:tcBorders>
              <w:top w:val="single" w:sz="4" w:space="0" w:color="auto"/>
              <w:left w:val="single" w:sz="4" w:space="0" w:color="auto"/>
              <w:bottom w:val="single" w:sz="4" w:space="0" w:color="auto"/>
            </w:tcBorders>
            <w:shd w:val="clear" w:color="auto" w:fill="auto"/>
          </w:tcPr>
          <w:p w14:paraId="746AA9CB" w14:textId="5943B9AF" w:rsidR="00C4303F" w:rsidRPr="00E85BF3" w:rsidRDefault="00C3213F" w:rsidP="00C4303F">
            <w:r w:rsidRPr="00C3213F">
              <w:t>J:\Liquidity and Funding Team\1. Policy &amp; Procedures\1.2 BOC USA Policy &amp; Procedures\Liquidity Funding Procedures 2021\Intraday Liquidity Management</w:t>
            </w:r>
          </w:p>
        </w:tc>
      </w:tr>
      <w:tr w:rsidR="00C4303F" w:rsidRPr="00E85BF3" w14:paraId="70DCF3AE" w14:textId="77777777" w:rsidTr="00C4303F">
        <w:tc>
          <w:tcPr>
            <w:tcW w:w="3060" w:type="dxa"/>
            <w:tcBorders>
              <w:top w:val="single" w:sz="4" w:space="0" w:color="auto"/>
              <w:bottom w:val="single" w:sz="4" w:space="0" w:color="auto"/>
              <w:right w:val="single" w:sz="4" w:space="0" w:color="auto"/>
            </w:tcBorders>
            <w:shd w:val="clear" w:color="auto" w:fill="auto"/>
          </w:tcPr>
          <w:p w14:paraId="291AAEED" w14:textId="77777777" w:rsidR="00C4303F" w:rsidRPr="00E85BF3" w:rsidRDefault="00C4303F" w:rsidP="00C4303F">
            <w:pPr>
              <w:rPr>
                <w:b/>
                <w:bCs/>
              </w:rPr>
            </w:pPr>
            <w:r>
              <w:rPr>
                <w:b/>
                <w:bCs/>
              </w:rPr>
              <w:t>Document Type</w:t>
            </w:r>
          </w:p>
        </w:tc>
        <w:tc>
          <w:tcPr>
            <w:tcW w:w="6452" w:type="dxa"/>
            <w:tcBorders>
              <w:top w:val="single" w:sz="4" w:space="0" w:color="auto"/>
              <w:left w:val="single" w:sz="4" w:space="0" w:color="auto"/>
              <w:bottom w:val="single" w:sz="4" w:space="0" w:color="auto"/>
            </w:tcBorders>
            <w:shd w:val="clear" w:color="auto" w:fill="auto"/>
          </w:tcPr>
          <w:p w14:paraId="7FB57F2E" w14:textId="77777777" w:rsidR="00C4303F" w:rsidRPr="00E85BF3" w:rsidRDefault="00C4303F" w:rsidP="00C4303F">
            <w:r>
              <w:rPr>
                <w:rFonts w:hint="eastAsia"/>
              </w:rPr>
              <w:t>Procedure</w:t>
            </w:r>
          </w:p>
        </w:tc>
      </w:tr>
    </w:tbl>
    <w:p w14:paraId="677D50AC" w14:textId="77777777" w:rsidR="00C4303F" w:rsidRDefault="00C4303F" w:rsidP="00C4303F"/>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2762"/>
        <w:gridCol w:w="928"/>
        <w:gridCol w:w="630"/>
        <w:gridCol w:w="2160"/>
      </w:tblGrid>
      <w:tr w:rsidR="00C4303F" w:rsidRPr="00E85BF3" w14:paraId="24EAB779" w14:textId="77777777" w:rsidTr="00C4303F">
        <w:trPr>
          <w:trHeight w:val="197"/>
        </w:trPr>
        <w:tc>
          <w:tcPr>
            <w:tcW w:w="3060" w:type="dxa"/>
            <w:tcBorders>
              <w:bottom w:val="single" w:sz="4" w:space="0" w:color="auto"/>
            </w:tcBorders>
            <w:shd w:val="clear" w:color="auto" w:fill="C0504D"/>
          </w:tcPr>
          <w:p w14:paraId="4D8CB711" w14:textId="77777777" w:rsidR="00C4303F" w:rsidRPr="00E85BF3" w:rsidRDefault="00C4303F" w:rsidP="00C4303F">
            <w:pPr>
              <w:rPr>
                <w:b/>
                <w:bCs/>
                <w:color w:val="FFFFFF"/>
              </w:rPr>
            </w:pPr>
            <w:r>
              <w:rPr>
                <w:b/>
                <w:bCs/>
                <w:color w:val="FFFFFF"/>
              </w:rPr>
              <w:t>Approvals</w:t>
            </w:r>
          </w:p>
        </w:tc>
        <w:tc>
          <w:tcPr>
            <w:tcW w:w="2762" w:type="dxa"/>
            <w:tcBorders>
              <w:bottom w:val="single" w:sz="4" w:space="0" w:color="auto"/>
            </w:tcBorders>
            <w:shd w:val="clear" w:color="auto" w:fill="C0504D"/>
          </w:tcPr>
          <w:p w14:paraId="2A57E630" w14:textId="77777777" w:rsidR="00C4303F" w:rsidRPr="00E85BF3" w:rsidRDefault="00C4303F" w:rsidP="00C4303F">
            <w:pPr>
              <w:rPr>
                <w:b/>
                <w:bCs/>
                <w:color w:val="FFFFFF"/>
              </w:rPr>
            </w:pPr>
          </w:p>
        </w:tc>
        <w:tc>
          <w:tcPr>
            <w:tcW w:w="3718" w:type="dxa"/>
            <w:gridSpan w:val="3"/>
            <w:tcBorders>
              <w:bottom w:val="single" w:sz="4" w:space="0" w:color="auto"/>
            </w:tcBorders>
            <w:shd w:val="clear" w:color="auto" w:fill="C0504D"/>
          </w:tcPr>
          <w:p w14:paraId="09267F35" w14:textId="77777777" w:rsidR="00C4303F" w:rsidRPr="00E85BF3" w:rsidRDefault="00C4303F" w:rsidP="00C4303F">
            <w:pPr>
              <w:rPr>
                <w:b/>
                <w:bCs/>
                <w:color w:val="FFFFFF"/>
              </w:rPr>
            </w:pPr>
          </w:p>
        </w:tc>
      </w:tr>
      <w:tr w:rsidR="00C4303F" w:rsidRPr="00E85BF3" w14:paraId="52CF7A6D" w14:textId="77777777" w:rsidTr="00C4303F">
        <w:trPr>
          <w:trHeight w:val="557"/>
        </w:trPr>
        <w:tc>
          <w:tcPr>
            <w:tcW w:w="3060" w:type="dxa"/>
            <w:vMerge w:val="restart"/>
            <w:tcBorders>
              <w:top w:val="single" w:sz="4" w:space="0" w:color="auto"/>
              <w:right w:val="single" w:sz="4" w:space="0" w:color="auto"/>
            </w:tcBorders>
            <w:shd w:val="clear" w:color="auto" w:fill="auto"/>
            <w:vAlign w:val="center"/>
          </w:tcPr>
          <w:p w14:paraId="5B8D5EAB" w14:textId="77777777" w:rsidR="00C4303F" w:rsidRPr="00E85BF3" w:rsidRDefault="00C4303F" w:rsidP="000C224B">
            <w:pPr>
              <w:rPr>
                <w:b/>
                <w:bCs/>
              </w:rPr>
            </w:pPr>
            <w:r>
              <w:rPr>
                <w:b/>
                <w:bCs/>
              </w:rPr>
              <w:t xml:space="preserve">SVP &amp; Head of </w:t>
            </w:r>
            <w:r w:rsidR="00A24735">
              <w:rPr>
                <w:b/>
                <w:bCs/>
              </w:rPr>
              <w:t>TRY</w:t>
            </w:r>
          </w:p>
        </w:tc>
        <w:tc>
          <w:tcPr>
            <w:tcW w:w="3690" w:type="dxa"/>
            <w:gridSpan w:val="2"/>
            <w:tcBorders>
              <w:top w:val="single" w:sz="4" w:space="0" w:color="auto"/>
              <w:left w:val="single" w:sz="4" w:space="0" w:color="auto"/>
              <w:bottom w:val="single" w:sz="4" w:space="0" w:color="auto"/>
              <w:right w:val="nil"/>
            </w:tcBorders>
            <w:shd w:val="clear" w:color="auto" w:fill="auto"/>
          </w:tcPr>
          <w:p w14:paraId="5975AB6C" w14:textId="77777777" w:rsidR="00C4303F" w:rsidRDefault="00C4303F" w:rsidP="00C4303F"/>
        </w:tc>
        <w:tc>
          <w:tcPr>
            <w:tcW w:w="630" w:type="dxa"/>
            <w:tcBorders>
              <w:top w:val="nil"/>
              <w:left w:val="nil"/>
              <w:bottom w:val="nil"/>
              <w:right w:val="nil"/>
            </w:tcBorders>
          </w:tcPr>
          <w:p w14:paraId="123E3E41" w14:textId="77777777" w:rsidR="00C4303F" w:rsidRDefault="00C4303F" w:rsidP="00C4303F"/>
        </w:tc>
        <w:tc>
          <w:tcPr>
            <w:tcW w:w="2160" w:type="dxa"/>
            <w:tcBorders>
              <w:top w:val="single" w:sz="4" w:space="0" w:color="auto"/>
              <w:left w:val="nil"/>
              <w:bottom w:val="single" w:sz="4" w:space="0" w:color="auto"/>
            </w:tcBorders>
            <w:shd w:val="clear" w:color="auto" w:fill="auto"/>
            <w:vAlign w:val="center"/>
          </w:tcPr>
          <w:p w14:paraId="78E70C4A" w14:textId="77777777" w:rsidR="00C4303F" w:rsidRPr="00E85BF3" w:rsidRDefault="00C4303F" w:rsidP="00C4303F"/>
        </w:tc>
      </w:tr>
      <w:tr w:rsidR="00C4303F" w:rsidRPr="00E85BF3" w14:paraId="6CA81C92" w14:textId="77777777" w:rsidTr="00C4303F">
        <w:trPr>
          <w:trHeight w:val="296"/>
        </w:trPr>
        <w:tc>
          <w:tcPr>
            <w:tcW w:w="3060" w:type="dxa"/>
            <w:vMerge/>
            <w:tcBorders>
              <w:bottom w:val="single" w:sz="4" w:space="0" w:color="auto"/>
              <w:right w:val="single" w:sz="4" w:space="0" w:color="auto"/>
            </w:tcBorders>
            <w:shd w:val="clear" w:color="auto" w:fill="auto"/>
          </w:tcPr>
          <w:p w14:paraId="7C989810" w14:textId="77777777" w:rsidR="00C4303F" w:rsidRDefault="00C4303F" w:rsidP="00C4303F">
            <w:pPr>
              <w:rPr>
                <w:b/>
                <w:bCs/>
              </w:rPr>
            </w:pPr>
          </w:p>
        </w:tc>
        <w:tc>
          <w:tcPr>
            <w:tcW w:w="3690" w:type="dxa"/>
            <w:gridSpan w:val="2"/>
            <w:tcBorders>
              <w:top w:val="single" w:sz="4" w:space="0" w:color="auto"/>
              <w:left w:val="single" w:sz="4" w:space="0" w:color="auto"/>
              <w:bottom w:val="single" w:sz="4" w:space="0" w:color="auto"/>
              <w:right w:val="nil"/>
            </w:tcBorders>
            <w:shd w:val="clear" w:color="auto" w:fill="auto"/>
          </w:tcPr>
          <w:p w14:paraId="050E904F" w14:textId="77777777" w:rsidR="00C4303F" w:rsidRDefault="00C4303F" w:rsidP="00C4303F">
            <w:r>
              <w:t>Signature</w:t>
            </w:r>
          </w:p>
        </w:tc>
        <w:tc>
          <w:tcPr>
            <w:tcW w:w="630" w:type="dxa"/>
            <w:tcBorders>
              <w:top w:val="nil"/>
              <w:left w:val="nil"/>
              <w:bottom w:val="nil"/>
              <w:right w:val="nil"/>
            </w:tcBorders>
          </w:tcPr>
          <w:p w14:paraId="1AC2C8CB" w14:textId="77777777" w:rsidR="00C4303F" w:rsidRDefault="00C4303F" w:rsidP="00C4303F"/>
        </w:tc>
        <w:tc>
          <w:tcPr>
            <w:tcW w:w="2160" w:type="dxa"/>
            <w:tcBorders>
              <w:top w:val="single" w:sz="4" w:space="0" w:color="auto"/>
              <w:left w:val="nil"/>
              <w:bottom w:val="single" w:sz="4" w:space="0" w:color="auto"/>
            </w:tcBorders>
            <w:shd w:val="clear" w:color="auto" w:fill="auto"/>
          </w:tcPr>
          <w:p w14:paraId="3D9DE006" w14:textId="77777777" w:rsidR="00C4303F" w:rsidRDefault="00C4303F" w:rsidP="00C4303F">
            <w:r>
              <w:t>Date</w:t>
            </w:r>
          </w:p>
        </w:tc>
      </w:tr>
    </w:tbl>
    <w:p w14:paraId="085CF771" w14:textId="77777777" w:rsidR="00C4303F" w:rsidRDefault="00C4303F" w:rsidP="00C4303F"/>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3690"/>
        <w:gridCol w:w="360"/>
        <w:gridCol w:w="2430"/>
      </w:tblGrid>
      <w:tr w:rsidR="00C4303F" w:rsidRPr="00E85BF3" w14:paraId="44B1C2F5" w14:textId="77777777" w:rsidTr="00C4303F">
        <w:trPr>
          <w:trHeight w:val="197"/>
        </w:trPr>
        <w:tc>
          <w:tcPr>
            <w:tcW w:w="3060" w:type="dxa"/>
            <w:tcBorders>
              <w:bottom w:val="single" w:sz="4" w:space="0" w:color="auto"/>
            </w:tcBorders>
            <w:shd w:val="clear" w:color="auto" w:fill="C0504D"/>
          </w:tcPr>
          <w:p w14:paraId="718D5AD4" w14:textId="77777777" w:rsidR="00C4303F" w:rsidRPr="00E85BF3" w:rsidRDefault="00C4303F" w:rsidP="00C4303F">
            <w:pPr>
              <w:rPr>
                <w:b/>
                <w:bCs/>
                <w:color w:val="FFFFFF"/>
              </w:rPr>
            </w:pPr>
            <w:r>
              <w:rPr>
                <w:b/>
                <w:bCs/>
                <w:color w:val="FFFFFF"/>
              </w:rPr>
              <w:t>Reviewed by</w:t>
            </w:r>
          </w:p>
        </w:tc>
        <w:tc>
          <w:tcPr>
            <w:tcW w:w="6480" w:type="dxa"/>
            <w:gridSpan w:val="3"/>
            <w:tcBorders>
              <w:bottom w:val="single" w:sz="4" w:space="0" w:color="auto"/>
            </w:tcBorders>
            <w:shd w:val="clear" w:color="auto" w:fill="C0504D"/>
          </w:tcPr>
          <w:p w14:paraId="56E25A5F" w14:textId="77777777" w:rsidR="00C4303F" w:rsidRPr="00E85BF3" w:rsidRDefault="00C4303F" w:rsidP="00C4303F">
            <w:pPr>
              <w:rPr>
                <w:b/>
                <w:bCs/>
                <w:color w:val="FFFFFF"/>
              </w:rPr>
            </w:pPr>
          </w:p>
        </w:tc>
      </w:tr>
      <w:tr w:rsidR="00C4303F" w:rsidRPr="00E85BF3" w14:paraId="0830FE1F" w14:textId="77777777" w:rsidTr="00C4303F">
        <w:trPr>
          <w:trHeight w:val="245"/>
        </w:trPr>
        <w:tc>
          <w:tcPr>
            <w:tcW w:w="3060" w:type="dxa"/>
            <w:vMerge w:val="restart"/>
            <w:tcBorders>
              <w:top w:val="single" w:sz="4" w:space="0" w:color="auto"/>
              <w:right w:val="single" w:sz="4" w:space="0" w:color="auto"/>
            </w:tcBorders>
            <w:shd w:val="clear" w:color="auto" w:fill="auto"/>
          </w:tcPr>
          <w:p w14:paraId="7290FFAD" w14:textId="77777777" w:rsidR="00C4303F" w:rsidRPr="00E85BF3" w:rsidRDefault="00C4303F" w:rsidP="00C4303F">
            <w:pPr>
              <w:rPr>
                <w:b/>
                <w:bCs/>
              </w:rPr>
            </w:pPr>
            <w:r>
              <w:rPr>
                <w:b/>
                <w:bCs/>
              </w:rPr>
              <w:t>EVP</w:t>
            </w:r>
          </w:p>
        </w:tc>
        <w:tc>
          <w:tcPr>
            <w:tcW w:w="3690" w:type="dxa"/>
            <w:tcBorders>
              <w:top w:val="single" w:sz="4" w:space="0" w:color="auto"/>
              <w:left w:val="single" w:sz="4" w:space="0" w:color="auto"/>
              <w:bottom w:val="single" w:sz="4" w:space="0" w:color="auto"/>
              <w:right w:val="nil"/>
            </w:tcBorders>
            <w:shd w:val="clear" w:color="auto" w:fill="auto"/>
          </w:tcPr>
          <w:p w14:paraId="3FAD8569" w14:textId="77777777" w:rsidR="00C4303F" w:rsidRDefault="00C4303F" w:rsidP="00C4303F"/>
          <w:p w14:paraId="7EE3E6D5" w14:textId="77777777" w:rsidR="00C4303F" w:rsidRPr="00E85BF3" w:rsidRDefault="00C4303F" w:rsidP="00C4303F"/>
        </w:tc>
        <w:tc>
          <w:tcPr>
            <w:tcW w:w="360" w:type="dxa"/>
            <w:tcBorders>
              <w:top w:val="single" w:sz="4" w:space="0" w:color="auto"/>
              <w:left w:val="nil"/>
              <w:bottom w:val="nil"/>
              <w:right w:val="nil"/>
            </w:tcBorders>
            <w:shd w:val="clear" w:color="auto" w:fill="auto"/>
          </w:tcPr>
          <w:p w14:paraId="081B637B" w14:textId="77777777" w:rsidR="00C4303F" w:rsidRPr="00E85BF3" w:rsidRDefault="00C4303F" w:rsidP="00C4303F"/>
        </w:tc>
        <w:tc>
          <w:tcPr>
            <w:tcW w:w="2430" w:type="dxa"/>
            <w:tcBorders>
              <w:top w:val="single" w:sz="4" w:space="0" w:color="auto"/>
              <w:left w:val="nil"/>
              <w:bottom w:val="single" w:sz="4" w:space="0" w:color="auto"/>
            </w:tcBorders>
            <w:shd w:val="clear" w:color="auto" w:fill="auto"/>
            <w:vAlign w:val="center"/>
          </w:tcPr>
          <w:p w14:paraId="1DC420F4" w14:textId="77777777" w:rsidR="00C4303F" w:rsidRPr="00E85BF3" w:rsidRDefault="00C4303F" w:rsidP="00C4303F"/>
        </w:tc>
      </w:tr>
      <w:tr w:rsidR="00C4303F" w:rsidRPr="00E85BF3" w14:paraId="2725DD51" w14:textId="77777777" w:rsidTr="00C4303F">
        <w:trPr>
          <w:trHeight w:val="231"/>
        </w:trPr>
        <w:tc>
          <w:tcPr>
            <w:tcW w:w="3060" w:type="dxa"/>
            <w:vMerge/>
            <w:tcBorders>
              <w:bottom w:val="single" w:sz="4" w:space="0" w:color="auto"/>
              <w:right w:val="single" w:sz="4" w:space="0" w:color="auto"/>
            </w:tcBorders>
            <w:shd w:val="clear" w:color="auto" w:fill="auto"/>
          </w:tcPr>
          <w:p w14:paraId="5A9197B1" w14:textId="77777777" w:rsidR="00C4303F" w:rsidRDefault="00C4303F" w:rsidP="00C4303F">
            <w:pPr>
              <w:rPr>
                <w:b/>
                <w:bCs/>
              </w:rPr>
            </w:pPr>
          </w:p>
        </w:tc>
        <w:tc>
          <w:tcPr>
            <w:tcW w:w="3690" w:type="dxa"/>
            <w:tcBorders>
              <w:top w:val="single" w:sz="4" w:space="0" w:color="auto"/>
              <w:left w:val="single" w:sz="4" w:space="0" w:color="auto"/>
              <w:bottom w:val="single" w:sz="4" w:space="0" w:color="auto"/>
              <w:right w:val="nil"/>
            </w:tcBorders>
            <w:shd w:val="clear" w:color="auto" w:fill="auto"/>
          </w:tcPr>
          <w:p w14:paraId="1E75567E" w14:textId="77777777" w:rsidR="00C4303F" w:rsidRPr="00E85BF3" w:rsidRDefault="00C4303F" w:rsidP="00C4303F">
            <w:r>
              <w:t>Signature</w:t>
            </w:r>
          </w:p>
        </w:tc>
        <w:tc>
          <w:tcPr>
            <w:tcW w:w="360" w:type="dxa"/>
            <w:tcBorders>
              <w:top w:val="nil"/>
              <w:left w:val="nil"/>
              <w:bottom w:val="single" w:sz="4" w:space="0" w:color="auto"/>
              <w:right w:val="nil"/>
            </w:tcBorders>
            <w:shd w:val="clear" w:color="auto" w:fill="auto"/>
          </w:tcPr>
          <w:p w14:paraId="1683D68D" w14:textId="77777777" w:rsidR="00C4303F" w:rsidRPr="00E85BF3" w:rsidRDefault="00C4303F" w:rsidP="00C4303F"/>
        </w:tc>
        <w:tc>
          <w:tcPr>
            <w:tcW w:w="2430" w:type="dxa"/>
            <w:tcBorders>
              <w:top w:val="single" w:sz="4" w:space="0" w:color="auto"/>
              <w:left w:val="nil"/>
              <w:bottom w:val="single" w:sz="4" w:space="0" w:color="auto"/>
            </w:tcBorders>
            <w:shd w:val="clear" w:color="auto" w:fill="auto"/>
          </w:tcPr>
          <w:p w14:paraId="5ACA8A3B" w14:textId="77777777" w:rsidR="00C4303F" w:rsidRPr="00E85BF3" w:rsidRDefault="00C4303F" w:rsidP="00C4303F">
            <w:r>
              <w:t>Date</w:t>
            </w:r>
          </w:p>
        </w:tc>
      </w:tr>
    </w:tbl>
    <w:p w14:paraId="72A824C5" w14:textId="77777777" w:rsidR="008A76EF" w:rsidRDefault="005345B9" w:rsidP="00C4303F">
      <w:pPr>
        <w:tabs>
          <w:tab w:val="left" w:pos="6336"/>
        </w:tabs>
        <w:spacing w:line="240" w:lineRule="atLeast"/>
        <w:jc w:val="left"/>
      </w:pPr>
      <w:r>
        <w:br w:type="page"/>
      </w:r>
      <w:r w:rsidR="00DC1F12">
        <w:lastRenderedPageBreak/>
        <w:tab/>
      </w:r>
    </w:p>
    <w:sdt>
      <w:sdtPr>
        <w:rPr>
          <w:rFonts w:eastAsia="Times New Roman"/>
          <w:b/>
          <w:bCs/>
        </w:rPr>
        <w:id w:val="-1067191901"/>
        <w:docPartObj>
          <w:docPartGallery w:val="Table of Contents"/>
          <w:docPartUnique/>
        </w:docPartObj>
      </w:sdtPr>
      <w:sdtEndPr>
        <w:rPr>
          <w:rFonts w:eastAsiaTheme="minorEastAsia"/>
          <w:b w:val="0"/>
          <w:bCs w:val="0"/>
          <w:noProof/>
        </w:rPr>
      </w:sdtEndPr>
      <w:sdtContent>
        <w:p w14:paraId="37978A2F" w14:textId="77777777" w:rsidR="008A76EF" w:rsidRDefault="008E35CD" w:rsidP="008E35CD">
          <w:pPr>
            <w:jc w:val="center"/>
            <w:rPr>
              <w:color w:val="C00000"/>
            </w:rPr>
          </w:pPr>
          <w:r w:rsidRPr="00FA3354">
            <w:rPr>
              <w:rFonts w:hint="eastAsia"/>
              <w:color w:val="C00000"/>
              <w:sz w:val="28"/>
            </w:rPr>
            <w:t>目录</w:t>
          </w:r>
          <w:r w:rsidRPr="00FA3354">
            <w:rPr>
              <w:rFonts w:hint="eastAsia"/>
              <w:color w:val="C00000"/>
              <w:sz w:val="28"/>
            </w:rPr>
            <w:t xml:space="preserve"> Content</w:t>
          </w:r>
          <w:r w:rsidR="00767506">
            <w:rPr>
              <w:color w:val="C00000"/>
            </w:rPr>
            <w:tab/>
          </w:r>
        </w:p>
        <w:p w14:paraId="4B9D0736" w14:textId="77777777" w:rsidR="006E3B49" w:rsidRPr="00AD1B1E" w:rsidRDefault="006E3B49" w:rsidP="008E35CD">
          <w:pPr>
            <w:jc w:val="center"/>
            <w:rPr>
              <w:rFonts w:asciiTheme="majorHAnsi" w:hAnsiTheme="majorHAnsi"/>
              <w:color w:val="C00000"/>
            </w:rPr>
          </w:pPr>
        </w:p>
        <w:p w14:paraId="4BE5E247" w14:textId="3867C0CE" w:rsidR="002F138D" w:rsidRDefault="008F5573">
          <w:pPr>
            <w:pStyle w:val="TOC1"/>
            <w:tabs>
              <w:tab w:val="left" w:pos="440"/>
              <w:tab w:val="right" w:leader="dot" w:pos="9350"/>
            </w:tabs>
            <w:rPr>
              <w:rFonts w:cstheme="minorBidi"/>
              <w:noProof/>
              <w:color w:val="auto"/>
              <w:sz w:val="22"/>
            </w:rPr>
          </w:pPr>
          <w:r w:rsidRPr="00AD1B1E">
            <w:rPr>
              <w:rFonts w:asciiTheme="majorHAnsi" w:hAnsiTheme="majorHAnsi"/>
              <w:sz w:val="22"/>
            </w:rPr>
            <w:fldChar w:fldCharType="begin"/>
          </w:r>
          <w:r w:rsidRPr="00AD1B1E">
            <w:rPr>
              <w:rFonts w:asciiTheme="majorHAnsi" w:hAnsiTheme="majorHAnsi"/>
              <w:sz w:val="22"/>
            </w:rPr>
            <w:instrText xml:space="preserve"> TOC \o "1-3" \h \z \u </w:instrText>
          </w:r>
          <w:r w:rsidRPr="00AD1B1E">
            <w:rPr>
              <w:rFonts w:asciiTheme="majorHAnsi" w:hAnsiTheme="majorHAnsi"/>
              <w:sz w:val="22"/>
            </w:rPr>
            <w:fldChar w:fldCharType="separate"/>
          </w:r>
          <w:hyperlink w:anchor="_Toc83218356" w:history="1">
            <w:r w:rsidR="002F138D" w:rsidRPr="00325812">
              <w:rPr>
                <w:rStyle w:val="Hyperlink"/>
                <w:rFonts w:asciiTheme="majorHAnsi" w:hAnsiTheme="majorHAnsi"/>
                <w:noProof/>
              </w:rPr>
              <w:t>1.</w:t>
            </w:r>
            <w:r w:rsidR="002F138D">
              <w:rPr>
                <w:rFonts w:cstheme="minorBidi"/>
                <w:noProof/>
                <w:color w:val="auto"/>
                <w:sz w:val="22"/>
              </w:rPr>
              <w:tab/>
            </w:r>
            <w:r w:rsidR="002F138D" w:rsidRPr="00325812">
              <w:rPr>
                <w:rStyle w:val="Hyperlink"/>
                <w:rFonts w:asciiTheme="majorHAnsi" w:hAnsiTheme="majorHAnsi" w:hint="eastAsia"/>
                <w:noProof/>
              </w:rPr>
              <w:t>摘要</w:t>
            </w:r>
            <w:r w:rsidR="002F138D" w:rsidRPr="00325812">
              <w:rPr>
                <w:rStyle w:val="Hyperlink"/>
                <w:rFonts w:asciiTheme="majorHAnsi" w:hAnsiTheme="majorHAnsi"/>
                <w:noProof/>
              </w:rPr>
              <w:t>Executive Summary</w:t>
            </w:r>
            <w:r w:rsidR="002F138D">
              <w:rPr>
                <w:noProof/>
                <w:webHidden/>
              </w:rPr>
              <w:tab/>
            </w:r>
            <w:r w:rsidR="002F138D">
              <w:rPr>
                <w:noProof/>
                <w:webHidden/>
              </w:rPr>
              <w:fldChar w:fldCharType="begin"/>
            </w:r>
            <w:r w:rsidR="002F138D">
              <w:rPr>
                <w:noProof/>
                <w:webHidden/>
              </w:rPr>
              <w:instrText xml:space="preserve"> PAGEREF _Toc83218356 \h </w:instrText>
            </w:r>
            <w:r w:rsidR="002F138D">
              <w:rPr>
                <w:noProof/>
                <w:webHidden/>
              </w:rPr>
            </w:r>
            <w:r w:rsidR="002F138D">
              <w:rPr>
                <w:noProof/>
                <w:webHidden/>
              </w:rPr>
              <w:fldChar w:fldCharType="separate"/>
            </w:r>
            <w:r w:rsidR="002F138D">
              <w:rPr>
                <w:noProof/>
                <w:webHidden/>
              </w:rPr>
              <w:t>4</w:t>
            </w:r>
            <w:r w:rsidR="002F138D">
              <w:rPr>
                <w:noProof/>
                <w:webHidden/>
              </w:rPr>
              <w:fldChar w:fldCharType="end"/>
            </w:r>
          </w:hyperlink>
        </w:p>
        <w:p w14:paraId="4D26A8CA" w14:textId="7D12E118" w:rsidR="002F138D" w:rsidRDefault="004D4879">
          <w:pPr>
            <w:pStyle w:val="TOC2"/>
            <w:tabs>
              <w:tab w:val="left" w:pos="880"/>
              <w:tab w:val="right" w:leader="dot" w:pos="9350"/>
            </w:tabs>
            <w:rPr>
              <w:rFonts w:cstheme="minorBidi"/>
              <w:noProof/>
            </w:rPr>
          </w:pPr>
          <w:hyperlink w:anchor="_Toc83218357" w:history="1">
            <w:r w:rsidR="002F138D" w:rsidRPr="00325812">
              <w:rPr>
                <w:rStyle w:val="Hyperlink"/>
                <w:rFonts w:asciiTheme="majorHAnsi" w:hAnsiTheme="majorHAnsi"/>
                <w:noProof/>
              </w:rPr>
              <w:t>1.1.</w:t>
            </w:r>
            <w:r w:rsidR="002F138D">
              <w:rPr>
                <w:rFonts w:cstheme="minorBidi"/>
                <w:noProof/>
              </w:rPr>
              <w:tab/>
            </w:r>
            <w:r w:rsidR="002F138D" w:rsidRPr="00325812">
              <w:rPr>
                <w:rStyle w:val="Hyperlink"/>
                <w:rFonts w:asciiTheme="majorHAnsi" w:hAnsiTheme="majorHAnsi" w:hint="eastAsia"/>
                <w:noProof/>
              </w:rPr>
              <w:t>管理操作目标</w:t>
            </w:r>
            <w:r w:rsidR="002F138D" w:rsidRPr="00325812">
              <w:rPr>
                <w:rStyle w:val="Hyperlink"/>
                <w:rFonts w:asciiTheme="majorHAnsi" w:hAnsiTheme="majorHAnsi"/>
                <w:noProof/>
              </w:rPr>
              <w:t>Rationale</w:t>
            </w:r>
            <w:r w:rsidR="002F138D">
              <w:rPr>
                <w:noProof/>
                <w:webHidden/>
              </w:rPr>
              <w:tab/>
            </w:r>
            <w:r w:rsidR="002F138D">
              <w:rPr>
                <w:noProof/>
                <w:webHidden/>
              </w:rPr>
              <w:fldChar w:fldCharType="begin"/>
            </w:r>
            <w:r w:rsidR="002F138D">
              <w:rPr>
                <w:noProof/>
                <w:webHidden/>
              </w:rPr>
              <w:instrText xml:space="preserve"> PAGEREF _Toc83218357 \h </w:instrText>
            </w:r>
            <w:r w:rsidR="002F138D">
              <w:rPr>
                <w:noProof/>
                <w:webHidden/>
              </w:rPr>
            </w:r>
            <w:r w:rsidR="002F138D">
              <w:rPr>
                <w:noProof/>
                <w:webHidden/>
              </w:rPr>
              <w:fldChar w:fldCharType="separate"/>
            </w:r>
            <w:r w:rsidR="002F138D">
              <w:rPr>
                <w:noProof/>
                <w:webHidden/>
              </w:rPr>
              <w:t>4</w:t>
            </w:r>
            <w:r w:rsidR="002F138D">
              <w:rPr>
                <w:noProof/>
                <w:webHidden/>
              </w:rPr>
              <w:fldChar w:fldCharType="end"/>
            </w:r>
          </w:hyperlink>
        </w:p>
        <w:p w14:paraId="5F2635E8" w14:textId="363F3FBD" w:rsidR="002F138D" w:rsidRDefault="004D4879">
          <w:pPr>
            <w:pStyle w:val="TOC2"/>
            <w:tabs>
              <w:tab w:val="left" w:pos="880"/>
              <w:tab w:val="right" w:leader="dot" w:pos="9350"/>
            </w:tabs>
            <w:rPr>
              <w:rFonts w:cstheme="minorBidi"/>
              <w:noProof/>
            </w:rPr>
          </w:pPr>
          <w:hyperlink w:anchor="_Toc83218358" w:history="1">
            <w:r w:rsidR="002F138D" w:rsidRPr="00325812">
              <w:rPr>
                <w:rStyle w:val="Hyperlink"/>
                <w:rFonts w:asciiTheme="majorHAnsi" w:hAnsiTheme="majorHAnsi"/>
                <w:noProof/>
              </w:rPr>
              <w:t>1.2.</w:t>
            </w:r>
            <w:r w:rsidR="002F138D">
              <w:rPr>
                <w:rFonts w:cstheme="minorBidi"/>
                <w:noProof/>
              </w:rPr>
              <w:tab/>
            </w:r>
            <w:r w:rsidR="002F138D" w:rsidRPr="00325812">
              <w:rPr>
                <w:rStyle w:val="Hyperlink"/>
                <w:rFonts w:asciiTheme="majorHAnsi" w:hAnsiTheme="majorHAnsi" w:hint="eastAsia"/>
                <w:noProof/>
              </w:rPr>
              <w:t>相关政策和支持文件</w:t>
            </w:r>
            <w:r w:rsidR="002F138D" w:rsidRPr="00325812">
              <w:rPr>
                <w:rStyle w:val="Hyperlink"/>
                <w:rFonts w:asciiTheme="majorHAnsi" w:hAnsiTheme="majorHAnsi"/>
                <w:noProof/>
              </w:rPr>
              <w:t>Related Policies &amp; Procedures</w:t>
            </w:r>
            <w:r w:rsidR="002F138D">
              <w:rPr>
                <w:noProof/>
                <w:webHidden/>
              </w:rPr>
              <w:tab/>
            </w:r>
            <w:r w:rsidR="002F138D">
              <w:rPr>
                <w:noProof/>
                <w:webHidden/>
              </w:rPr>
              <w:fldChar w:fldCharType="begin"/>
            </w:r>
            <w:r w:rsidR="002F138D">
              <w:rPr>
                <w:noProof/>
                <w:webHidden/>
              </w:rPr>
              <w:instrText xml:space="preserve"> PAGEREF _Toc83218358 \h </w:instrText>
            </w:r>
            <w:r w:rsidR="002F138D">
              <w:rPr>
                <w:noProof/>
                <w:webHidden/>
              </w:rPr>
            </w:r>
            <w:r w:rsidR="002F138D">
              <w:rPr>
                <w:noProof/>
                <w:webHidden/>
              </w:rPr>
              <w:fldChar w:fldCharType="separate"/>
            </w:r>
            <w:r w:rsidR="002F138D">
              <w:rPr>
                <w:noProof/>
                <w:webHidden/>
              </w:rPr>
              <w:t>4</w:t>
            </w:r>
            <w:r w:rsidR="002F138D">
              <w:rPr>
                <w:noProof/>
                <w:webHidden/>
              </w:rPr>
              <w:fldChar w:fldCharType="end"/>
            </w:r>
          </w:hyperlink>
        </w:p>
        <w:p w14:paraId="57EEEE08" w14:textId="03563564" w:rsidR="002F138D" w:rsidRDefault="004D4879">
          <w:pPr>
            <w:pStyle w:val="TOC1"/>
            <w:tabs>
              <w:tab w:val="left" w:pos="440"/>
              <w:tab w:val="right" w:leader="dot" w:pos="9350"/>
            </w:tabs>
            <w:rPr>
              <w:rFonts w:cstheme="minorBidi"/>
              <w:noProof/>
              <w:color w:val="auto"/>
              <w:sz w:val="22"/>
            </w:rPr>
          </w:pPr>
          <w:hyperlink w:anchor="_Toc83218359" w:history="1">
            <w:r w:rsidR="002F138D" w:rsidRPr="00325812">
              <w:rPr>
                <w:rStyle w:val="Hyperlink"/>
                <w:rFonts w:asciiTheme="majorHAnsi" w:hAnsiTheme="majorHAnsi"/>
                <w:noProof/>
              </w:rPr>
              <w:t>2.</w:t>
            </w:r>
            <w:r w:rsidR="002F138D">
              <w:rPr>
                <w:rFonts w:cstheme="minorBidi"/>
                <w:noProof/>
                <w:color w:val="auto"/>
                <w:sz w:val="22"/>
              </w:rPr>
              <w:tab/>
            </w:r>
            <w:r w:rsidR="002F138D" w:rsidRPr="00325812">
              <w:rPr>
                <w:rStyle w:val="Hyperlink"/>
                <w:rFonts w:asciiTheme="majorHAnsi" w:hAnsiTheme="majorHAnsi" w:hint="eastAsia"/>
                <w:noProof/>
              </w:rPr>
              <w:t>适用范围</w:t>
            </w:r>
            <w:r w:rsidR="002F138D" w:rsidRPr="00325812">
              <w:rPr>
                <w:rStyle w:val="Hyperlink"/>
                <w:rFonts w:asciiTheme="majorHAnsi" w:hAnsiTheme="majorHAnsi"/>
                <w:noProof/>
              </w:rPr>
              <w:t>The Scope</w:t>
            </w:r>
            <w:r w:rsidR="002F138D">
              <w:rPr>
                <w:noProof/>
                <w:webHidden/>
              </w:rPr>
              <w:tab/>
            </w:r>
            <w:r w:rsidR="002F138D">
              <w:rPr>
                <w:noProof/>
                <w:webHidden/>
              </w:rPr>
              <w:fldChar w:fldCharType="begin"/>
            </w:r>
            <w:r w:rsidR="002F138D">
              <w:rPr>
                <w:noProof/>
                <w:webHidden/>
              </w:rPr>
              <w:instrText xml:space="preserve"> PAGEREF _Toc83218359 \h </w:instrText>
            </w:r>
            <w:r w:rsidR="002F138D">
              <w:rPr>
                <w:noProof/>
                <w:webHidden/>
              </w:rPr>
            </w:r>
            <w:r w:rsidR="002F138D">
              <w:rPr>
                <w:noProof/>
                <w:webHidden/>
              </w:rPr>
              <w:fldChar w:fldCharType="separate"/>
            </w:r>
            <w:r w:rsidR="002F138D">
              <w:rPr>
                <w:noProof/>
                <w:webHidden/>
              </w:rPr>
              <w:t>4</w:t>
            </w:r>
            <w:r w:rsidR="002F138D">
              <w:rPr>
                <w:noProof/>
                <w:webHidden/>
              </w:rPr>
              <w:fldChar w:fldCharType="end"/>
            </w:r>
          </w:hyperlink>
        </w:p>
        <w:p w14:paraId="042E8034" w14:textId="2D294645" w:rsidR="002F138D" w:rsidRDefault="004D4879">
          <w:pPr>
            <w:pStyle w:val="TOC1"/>
            <w:tabs>
              <w:tab w:val="left" w:pos="440"/>
              <w:tab w:val="right" w:leader="dot" w:pos="9350"/>
            </w:tabs>
            <w:rPr>
              <w:rFonts w:cstheme="minorBidi"/>
              <w:noProof/>
              <w:color w:val="auto"/>
              <w:sz w:val="22"/>
            </w:rPr>
          </w:pPr>
          <w:hyperlink w:anchor="_Toc83218360" w:history="1">
            <w:r w:rsidR="002F138D" w:rsidRPr="00325812">
              <w:rPr>
                <w:rStyle w:val="Hyperlink"/>
                <w:rFonts w:asciiTheme="majorHAnsi" w:hAnsiTheme="majorHAnsi"/>
                <w:noProof/>
              </w:rPr>
              <w:t>3.</w:t>
            </w:r>
            <w:r w:rsidR="002F138D">
              <w:rPr>
                <w:rFonts w:cstheme="minorBidi"/>
                <w:noProof/>
                <w:color w:val="auto"/>
                <w:sz w:val="22"/>
              </w:rPr>
              <w:tab/>
            </w:r>
            <w:r w:rsidR="002F138D" w:rsidRPr="00325812">
              <w:rPr>
                <w:rStyle w:val="Hyperlink"/>
                <w:rFonts w:asciiTheme="majorHAnsi" w:hAnsiTheme="majorHAnsi" w:hint="eastAsia"/>
                <w:noProof/>
              </w:rPr>
              <w:t>职责与分工</w:t>
            </w:r>
            <w:r w:rsidR="002F138D" w:rsidRPr="00325812">
              <w:rPr>
                <w:rStyle w:val="Hyperlink"/>
                <w:rFonts w:asciiTheme="majorHAnsi" w:hAnsiTheme="majorHAnsi"/>
                <w:noProof/>
              </w:rPr>
              <w:t>Roles &amp; Responsibilities</w:t>
            </w:r>
            <w:r w:rsidR="002F138D">
              <w:rPr>
                <w:noProof/>
                <w:webHidden/>
              </w:rPr>
              <w:tab/>
            </w:r>
            <w:r w:rsidR="002F138D">
              <w:rPr>
                <w:noProof/>
                <w:webHidden/>
              </w:rPr>
              <w:fldChar w:fldCharType="begin"/>
            </w:r>
            <w:r w:rsidR="002F138D">
              <w:rPr>
                <w:noProof/>
                <w:webHidden/>
              </w:rPr>
              <w:instrText xml:space="preserve"> PAGEREF _Toc83218360 \h </w:instrText>
            </w:r>
            <w:r w:rsidR="002F138D">
              <w:rPr>
                <w:noProof/>
                <w:webHidden/>
              </w:rPr>
            </w:r>
            <w:r w:rsidR="002F138D">
              <w:rPr>
                <w:noProof/>
                <w:webHidden/>
              </w:rPr>
              <w:fldChar w:fldCharType="separate"/>
            </w:r>
            <w:r w:rsidR="002F138D">
              <w:rPr>
                <w:noProof/>
                <w:webHidden/>
              </w:rPr>
              <w:t>5</w:t>
            </w:r>
            <w:r w:rsidR="002F138D">
              <w:rPr>
                <w:noProof/>
                <w:webHidden/>
              </w:rPr>
              <w:fldChar w:fldCharType="end"/>
            </w:r>
          </w:hyperlink>
        </w:p>
        <w:p w14:paraId="06F8EF76" w14:textId="10F802E7" w:rsidR="002F138D" w:rsidRDefault="004D4879">
          <w:pPr>
            <w:pStyle w:val="TOC2"/>
            <w:tabs>
              <w:tab w:val="left" w:pos="880"/>
              <w:tab w:val="right" w:leader="dot" w:pos="9350"/>
            </w:tabs>
            <w:rPr>
              <w:rFonts w:cstheme="minorBidi"/>
              <w:noProof/>
            </w:rPr>
          </w:pPr>
          <w:hyperlink w:anchor="_Toc83218361" w:history="1">
            <w:r w:rsidR="002F138D" w:rsidRPr="00325812">
              <w:rPr>
                <w:rStyle w:val="Hyperlink"/>
                <w:rFonts w:asciiTheme="majorHAnsi" w:hAnsiTheme="majorHAnsi"/>
                <w:noProof/>
              </w:rPr>
              <w:t>3.1.</w:t>
            </w:r>
            <w:r w:rsidR="002F138D">
              <w:rPr>
                <w:rFonts w:cstheme="minorBidi"/>
                <w:noProof/>
              </w:rPr>
              <w:tab/>
            </w:r>
            <w:r w:rsidR="002F138D" w:rsidRPr="00325812">
              <w:rPr>
                <w:rStyle w:val="Hyperlink"/>
                <w:rFonts w:asciiTheme="majorHAnsi" w:hAnsiTheme="majorHAnsi" w:hint="eastAsia"/>
                <w:noProof/>
              </w:rPr>
              <w:t>流程治理</w:t>
            </w:r>
            <w:r w:rsidR="002F138D" w:rsidRPr="00325812">
              <w:rPr>
                <w:rStyle w:val="Hyperlink"/>
                <w:rFonts w:asciiTheme="majorHAnsi" w:hAnsiTheme="majorHAnsi"/>
                <w:noProof/>
              </w:rPr>
              <w:t>Procedure Governance</w:t>
            </w:r>
            <w:r w:rsidR="002F138D">
              <w:rPr>
                <w:noProof/>
                <w:webHidden/>
              </w:rPr>
              <w:tab/>
            </w:r>
            <w:r w:rsidR="002F138D">
              <w:rPr>
                <w:noProof/>
                <w:webHidden/>
              </w:rPr>
              <w:fldChar w:fldCharType="begin"/>
            </w:r>
            <w:r w:rsidR="002F138D">
              <w:rPr>
                <w:noProof/>
                <w:webHidden/>
              </w:rPr>
              <w:instrText xml:space="preserve"> PAGEREF _Toc83218361 \h </w:instrText>
            </w:r>
            <w:r w:rsidR="002F138D">
              <w:rPr>
                <w:noProof/>
                <w:webHidden/>
              </w:rPr>
            </w:r>
            <w:r w:rsidR="002F138D">
              <w:rPr>
                <w:noProof/>
                <w:webHidden/>
              </w:rPr>
              <w:fldChar w:fldCharType="separate"/>
            </w:r>
            <w:r w:rsidR="002F138D">
              <w:rPr>
                <w:noProof/>
                <w:webHidden/>
              </w:rPr>
              <w:t>5</w:t>
            </w:r>
            <w:r w:rsidR="002F138D">
              <w:rPr>
                <w:noProof/>
                <w:webHidden/>
              </w:rPr>
              <w:fldChar w:fldCharType="end"/>
            </w:r>
          </w:hyperlink>
        </w:p>
        <w:p w14:paraId="1707278F" w14:textId="0BC31C59" w:rsidR="002F138D" w:rsidRDefault="004D4879">
          <w:pPr>
            <w:pStyle w:val="TOC2"/>
            <w:tabs>
              <w:tab w:val="left" w:pos="880"/>
              <w:tab w:val="right" w:leader="dot" w:pos="9350"/>
            </w:tabs>
            <w:rPr>
              <w:rFonts w:cstheme="minorBidi"/>
              <w:noProof/>
            </w:rPr>
          </w:pPr>
          <w:hyperlink w:anchor="_Toc83218362" w:history="1">
            <w:r w:rsidR="002F138D" w:rsidRPr="00325812">
              <w:rPr>
                <w:rStyle w:val="Hyperlink"/>
                <w:rFonts w:asciiTheme="majorHAnsi" w:hAnsiTheme="majorHAnsi"/>
                <w:noProof/>
              </w:rPr>
              <w:t>3.2.</w:t>
            </w:r>
            <w:r w:rsidR="002F138D">
              <w:rPr>
                <w:rFonts w:cstheme="minorBidi"/>
                <w:noProof/>
              </w:rPr>
              <w:tab/>
            </w:r>
            <w:r w:rsidR="002F138D" w:rsidRPr="00325812">
              <w:rPr>
                <w:rStyle w:val="Hyperlink"/>
                <w:rFonts w:asciiTheme="majorHAnsi" w:hAnsiTheme="majorHAnsi" w:hint="eastAsia"/>
                <w:noProof/>
              </w:rPr>
              <w:t>流程执行</w:t>
            </w:r>
            <w:r w:rsidR="002F138D" w:rsidRPr="00325812">
              <w:rPr>
                <w:rStyle w:val="Hyperlink"/>
                <w:rFonts w:asciiTheme="majorHAnsi" w:hAnsiTheme="majorHAnsi"/>
                <w:noProof/>
              </w:rPr>
              <w:t>Procedure Implementation</w:t>
            </w:r>
            <w:r w:rsidR="002F138D">
              <w:rPr>
                <w:noProof/>
                <w:webHidden/>
              </w:rPr>
              <w:tab/>
            </w:r>
            <w:r w:rsidR="002F138D">
              <w:rPr>
                <w:noProof/>
                <w:webHidden/>
              </w:rPr>
              <w:fldChar w:fldCharType="begin"/>
            </w:r>
            <w:r w:rsidR="002F138D">
              <w:rPr>
                <w:noProof/>
                <w:webHidden/>
              </w:rPr>
              <w:instrText xml:space="preserve"> PAGEREF _Toc83218362 \h </w:instrText>
            </w:r>
            <w:r w:rsidR="002F138D">
              <w:rPr>
                <w:noProof/>
                <w:webHidden/>
              </w:rPr>
            </w:r>
            <w:r w:rsidR="002F138D">
              <w:rPr>
                <w:noProof/>
                <w:webHidden/>
              </w:rPr>
              <w:fldChar w:fldCharType="separate"/>
            </w:r>
            <w:r w:rsidR="002F138D">
              <w:rPr>
                <w:noProof/>
                <w:webHidden/>
              </w:rPr>
              <w:t>5</w:t>
            </w:r>
            <w:r w:rsidR="002F138D">
              <w:rPr>
                <w:noProof/>
                <w:webHidden/>
              </w:rPr>
              <w:fldChar w:fldCharType="end"/>
            </w:r>
          </w:hyperlink>
        </w:p>
        <w:p w14:paraId="08855A71" w14:textId="3082A6D7" w:rsidR="002F138D" w:rsidRDefault="004D4879">
          <w:pPr>
            <w:pStyle w:val="TOC2"/>
            <w:tabs>
              <w:tab w:val="left" w:pos="880"/>
              <w:tab w:val="right" w:leader="dot" w:pos="9350"/>
            </w:tabs>
            <w:rPr>
              <w:rFonts w:cstheme="minorBidi"/>
              <w:noProof/>
            </w:rPr>
          </w:pPr>
          <w:hyperlink w:anchor="_Toc83218363" w:history="1">
            <w:r w:rsidR="002F138D" w:rsidRPr="00325812">
              <w:rPr>
                <w:rStyle w:val="Hyperlink"/>
                <w:rFonts w:asciiTheme="majorHAnsi" w:hAnsiTheme="majorHAnsi"/>
                <w:noProof/>
              </w:rPr>
              <w:t>3.3.</w:t>
            </w:r>
            <w:r w:rsidR="002F138D">
              <w:rPr>
                <w:rFonts w:cstheme="minorBidi"/>
                <w:noProof/>
              </w:rPr>
              <w:tab/>
            </w:r>
            <w:r w:rsidR="002F138D" w:rsidRPr="00325812">
              <w:rPr>
                <w:rStyle w:val="Hyperlink"/>
                <w:rFonts w:asciiTheme="majorHAnsi" w:hAnsiTheme="majorHAnsi" w:hint="eastAsia"/>
                <w:noProof/>
              </w:rPr>
              <w:t>部门职责与分工</w:t>
            </w:r>
            <w:r w:rsidR="002F138D" w:rsidRPr="00325812">
              <w:rPr>
                <w:rStyle w:val="Hyperlink"/>
                <w:rFonts w:asciiTheme="majorHAnsi" w:hAnsiTheme="majorHAnsi"/>
                <w:noProof/>
              </w:rPr>
              <w:t>Roles and Responsibilities for Departments</w:t>
            </w:r>
            <w:r w:rsidR="002F138D">
              <w:rPr>
                <w:noProof/>
                <w:webHidden/>
              </w:rPr>
              <w:tab/>
            </w:r>
            <w:r w:rsidR="002F138D">
              <w:rPr>
                <w:noProof/>
                <w:webHidden/>
              </w:rPr>
              <w:fldChar w:fldCharType="begin"/>
            </w:r>
            <w:r w:rsidR="002F138D">
              <w:rPr>
                <w:noProof/>
                <w:webHidden/>
              </w:rPr>
              <w:instrText xml:space="preserve"> PAGEREF _Toc83218363 \h </w:instrText>
            </w:r>
            <w:r w:rsidR="002F138D">
              <w:rPr>
                <w:noProof/>
                <w:webHidden/>
              </w:rPr>
            </w:r>
            <w:r w:rsidR="002F138D">
              <w:rPr>
                <w:noProof/>
                <w:webHidden/>
              </w:rPr>
              <w:fldChar w:fldCharType="separate"/>
            </w:r>
            <w:r w:rsidR="002F138D">
              <w:rPr>
                <w:noProof/>
                <w:webHidden/>
              </w:rPr>
              <w:t>5</w:t>
            </w:r>
            <w:r w:rsidR="002F138D">
              <w:rPr>
                <w:noProof/>
                <w:webHidden/>
              </w:rPr>
              <w:fldChar w:fldCharType="end"/>
            </w:r>
          </w:hyperlink>
        </w:p>
        <w:p w14:paraId="7EEB4B15" w14:textId="395AB43E" w:rsidR="002F138D" w:rsidRDefault="004D4879">
          <w:pPr>
            <w:pStyle w:val="TOC3"/>
            <w:tabs>
              <w:tab w:val="left" w:pos="1320"/>
              <w:tab w:val="right" w:leader="dot" w:pos="9350"/>
            </w:tabs>
            <w:rPr>
              <w:rFonts w:cstheme="minorBidi"/>
              <w:noProof/>
            </w:rPr>
          </w:pPr>
          <w:hyperlink w:anchor="_Toc83218364" w:history="1">
            <w:r w:rsidR="002F138D" w:rsidRPr="00325812">
              <w:rPr>
                <w:rStyle w:val="Hyperlink"/>
                <w:rFonts w:asciiTheme="majorHAnsi" w:hAnsiTheme="majorHAnsi"/>
                <w:noProof/>
                <w14:scene3d>
                  <w14:camera w14:prst="orthographicFront"/>
                  <w14:lightRig w14:rig="threePt" w14:dir="t">
                    <w14:rot w14:lat="0" w14:lon="0" w14:rev="0"/>
                  </w14:lightRig>
                </w14:scene3d>
              </w:rPr>
              <w:t>3.3.1.</w:t>
            </w:r>
            <w:r w:rsidR="002F138D">
              <w:rPr>
                <w:rFonts w:cstheme="minorBidi"/>
                <w:noProof/>
              </w:rPr>
              <w:tab/>
            </w:r>
            <w:r w:rsidR="002F138D" w:rsidRPr="00325812">
              <w:rPr>
                <w:rStyle w:val="Hyperlink"/>
                <w:rFonts w:asciiTheme="majorHAnsi" w:hAnsiTheme="majorHAnsi" w:hint="eastAsia"/>
                <w:noProof/>
              </w:rPr>
              <w:t>美元日间流动性管理</w:t>
            </w:r>
            <w:r w:rsidR="002F138D" w:rsidRPr="00325812">
              <w:rPr>
                <w:rStyle w:val="Hyperlink"/>
                <w:rFonts w:asciiTheme="majorHAnsi" w:hAnsiTheme="majorHAnsi"/>
                <w:noProof/>
              </w:rPr>
              <w:t xml:space="preserve"> US Dollar Intraday Management</w:t>
            </w:r>
            <w:r w:rsidR="002F138D">
              <w:rPr>
                <w:noProof/>
                <w:webHidden/>
              </w:rPr>
              <w:tab/>
            </w:r>
            <w:r w:rsidR="002F138D">
              <w:rPr>
                <w:noProof/>
                <w:webHidden/>
              </w:rPr>
              <w:fldChar w:fldCharType="begin"/>
            </w:r>
            <w:r w:rsidR="002F138D">
              <w:rPr>
                <w:noProof/>
                <w:webHidden/>
              </w:rPr>
              <w:instrText xml:space="preserve"> PAGEREF _Toc83218364 \h </w:instrText>
            </w:r>
            <w:r w:rsidR="002F138D">
              <w:rPr>
                <w:noProof/>
                <w:webHidden/>
              </w:rPr>
            </w:r>
            <w:r w:rsidR="002F138D">
              <w:rPr>
                <w:noProof/>
                <w:webHidden/>
              </w:rPr>
              <w:fldChar w:fldCharType="separate"/>
            </w:r>
            <w:r w:rsidR="002F138D">
              <w:rPr>
                <w:noProof/>
                <w:webHidden/>
              </w:rPr>
              <w:t>5</w:t>
            </w:r>
            <w:r w:rsidR="002F138D">
              <w:rPr>
                <w:noProof/>
                <w:webHidden/>
              </w:rPr>
              <w:fldChar w:fldCharType="end"/>
            </w:r>
          </w:hyperlink>
        </w:p>
        <w:p w14:paraId="23AC6103" w14:textId="3D549BB6" w:rsidR="002F138D" w:rsidRDefault="004D4879">
          <w:pPr>
            <w:pStyle w:val="TOC3"/>
            <w:tabs>
              <w:tab w:val="left" w:pos="1320"/>
              <w:tab w:val="right" w:leader="dot" w:pos="9350"/>
            </w:tabs>
            <w:rPr>
              <w:rFonts w:cstheme="minorBidi"/>
              <w:noProof/>
            </w:rPr>
          </w:pPr>
          <w:hyperlink w:anchor="_Toc83218365" w:history="1">
            <w:r w:rsidR="002F138D" w:rsidRPr="00325812">
              <w:rPr>
                <w:rStyle w:val="Hyperlink"/>
                <w:rFonts w:asciiTheme="majorHAnsi" w:hAnsiTheme="majorHAnsi"/>
                <w:noProof/>
                <w14:scene3d>
                  <w14:camera w14:prst="orthographicFront"/>
                  <w14:lightRig w14:rig="threePt" w14:dir="t">
                    <w14:rot w14:lat="0" w14:lon="0" w14:rev="0"/>
                  </w14:lightRig>
                </w14:scene3d>
              </w:rPr>
              <w:t>3.3.2.</w:t>
            </w:r>
            <w:r w:rsidR="002F138D">
              <w:rPr>
                <w:rFonts w:cstheme="minorBidi"/>
                <w:noProof/>
              </w:rPr>
              <w:tab/>
            </w:r>
            <w:r w:rsidR="002F138D" w:rsidRPr="00325812">
              <w:rPr>
                <w:rStyle w:val="Hyperlink"/>
                <w:rFonts w:asciiTheme="majorHAnsi" w:hAnsiTheme="majorHAnsi" w:hint="eastAsia"/>
                <w:noProof/>
              </w:rPr>
              <w:t>外币日间流动性管理</w:t>
            </w:r>
            <w:r w:rsidR="002F138D" w:rsidRPr="00325812">
              <w:rPr>
                <w:rStyle w:val="Hyperlink"/>
                <w:rFonts w:asciiTheme="majorHAnsi" w:hAnsiTheme="majorHAnsi"/>
                <w:noProof/>
              </w:rPr>
              <w:t xml:space="preserve"> Non-US Dollar Intraday Management</w:t>
            </w:r>
            <w:r w:rsidR="002F138D">
              <w:rPr>
                <w:noProof/>
                <w:webHidden/>
              </w:rPr>
              <w:tab/>
            </w:r>
            <w:r w:rsidR="002F138D">
              <w:rPr>
                <w:noProof/>
                <w:webHidden/>
              </w:rPr>
              <w:fldChar w:fldCharType="begin"/>
            </w:r>
            <w:r w:rsidR="002F138D">
              <w:rPr>
                <w:noProof/>
                <w:webHidden/>
              </w:rPr>
              <w:instrText xml:space="preserve"> PAGEREF _Toc83218365 \h </w:instrText>
            </w:r>
            <w:r w:rsidR="002F138D">
              <w:rPr>
                <w:noProof/>
                <w:webHidden/>
              </w:rPr>
            </w:r>
            <w:r w:rsidR="002F138D">
              <w:rPr>
                <w:noProof/>
                <w:webHidden/>
              </w:rPr>
              <w:fldChar w:fldCharType="separate"/>
            </w:r>
            <w:r w:rsidR="002F138D">
              <w:rPr>
                <w:noProof/>
                <w:webHidden/>
              </w:rPr>
              <w:t>6</w:t>
            </w:r>
            <w:r w:rsidR="002F138D">
              <w:rPr>
                <w:noProof/>
                <w:webHidden/>
              </w:rPr>
              <w:fldChar w:fldCharType="end"/>
            </w:r>
          </w:hyperlink>
        </w:p>
        <w:p w14:paraId="271277A6" w14:textId="0CD4013B" w:rsidR="002F138D" w:rsidRDefault="004D4879">
          <w:pPr>
            <w:pStyle w:val="TOC3"/>
            <w:tabs>
              <w:tab w:val="left" w:pos="1320"/>
              <w:tab w:val="right" w:leader="dot" w:pos="9350"/>
            </w:tabs>
            <w:rPr>
              <w:rFonts w:cstheme="minorBidi"/>
              <w:noProof/>
            </w:rPr>
          </w:pPr>
          <w:hyperlink w:anchor="_Toc83218366" w:history="1">
            <w:r w:rsidR="002F138D" w:rsidRPr="00325812">
              <w:rPr>
                <w:rStyle w:val="Hyperlink"/>
                <w:rFonts w:asciiTheme="majorHAnsi" w:hAnsiTheme="majorHAnsi"/>
                <w:noProof/>
                <w14:scene3d>
                  <w14:camera w14:prst="orthographicFront"/>
                  <w14:lightRig w14:rig="threePt" w14:dir="t">
                    <w14:rot w14:lat="0" w14:lon="0" w14:rev="0"/>
                  </w14:lightRig>
                </w14:scene3d>
              </w:rPr>
              <w:t>3.3.3.</w:t>
            </w:r>
            <w:r w:rsidR="002F138D">
              <w:rPr>
                <w:rFonts w:cstheme="minorBidi"/>
                <w:noProof/>
              </w:rPr>
              <w:tab/>
            </w:r>
            <w:r w:rsidR="002F138D" w:rsidRPr="00325812">
              <w:rPr>
                <w:rStyle w:val="Hyperlink"/>
                <w:rFonts w:hint="eastAsia"/>
                <w:noProof/>
              </w:rPr>
              <w:t>新业务产品</w:t>
            </w:r>
            <w:r w:rsidR="002F138D" w:rsidRPr="00325812">
              <w:rPr>
                <w:rStyle w:val="Hyperlink"/>
                <w:rFonts w:asciiTheme="majorHAnsi" w:hAnsiTheme="majorHAnsi" w:hint="eastAsia"/>
                <w:noProof/>
              </w:rPr>
              <w:t>日间流动性管理</w:t>
            </w:r>
            <w:r w:rsidR="002F138D" w:rsidRPr="00325812">
              <w:rPr>
                <w:rStyle w:val="Hyperlink"/>
                <w:rFonts w:asciiTheme="majorHAnsi" w:hAnsiTheme="majorHAnsi"/>
                <w:noProof/>
              </w:rPr>
              <w:t xml:space="preserve"> New Product Intraday Liquidity Management</w:t>
            </w:r>
            <w:r w:rsidR="002F138D">
              <w:rPr>
                <w:noProof/>
                <w:webHidden/>
              </w:rPr>
              <w:tab/>
            </w:r>
            <w:r w:rsidR="002F138D">
              <w:rPr>
                <w:noProof/>
                <w:webHidden/>
              </w:rPr>
              <w:fldChar w:fldCharType="begin"/>
            </w:r>
            <w:r w:rsidR="002F138D">
              <w:rPr>
                <w:noProof/>
                <w:webHidden/>
              </w:rPr>
              <w:instrText xml:space="preserve"> PAGEREF _Toc83218366 \h </w:instrText>
            </w:r>
            <w:r w:rsidR="002F138D">
              <w:rPr>
                <w:noProof/>
                <w:webHidden/>
              </w:rPr>
            </w:r>
            <w:r w:rsidR="002F138D">
              <w:rPr>
                <w:noProof/>
                <w:webHidden/>
              </w:rPr>
              <w:fldChar w:fldCharType="separate"/>
            </w:r>
            <w:r w:rsidR="002F138D">
              <w:rPr>
                <w:noProof/>
                <w:webHidden/>
              </w:rPr>
              <w:t>6</w:t>
            </w:r>
            <w:r w:rsidR="002F138D">
              <w:rPr>
                <w:noProof/>
                <w:webHidden/>
              </w:rPr>
              <w:fldChar w:fldCharType="end"/>
            </w:r>
          </w:hyperlink>
        </w:p>
        <w:p w14:paraId="0A84E0B1" w14:textId="65AA0AF9" w:rsidR="002F138D" w:rsidRDefault="004D4879">
          <w:pPr>
            <w:pStyle w:val="TOC1"/>
            <w:tabs>
              <w:tab w:val="left" w:pos="440"/>
              <w:tab w:val="right" w:leader="dot" w:pos="9350"/>
            </w:tabs>
            <w:rPr>
              <w:rFonts w:cstheme="minorBidi"/>
              <w:noProof/>
              <w:color w:val="auto"/>
              <w:sz w:val="22"/>
            </w:rPr>
          </w:pPr>
          <w:hyperlink w:anchor="_Toc83218367" w:history="1">
            <w:r w:rsidR="002F138D" w:rsidRPr="00325812">
              <w:rPr>
                <w:rStyle w:val="Hyperlink"/>
                <w:rFonts w:asciiTheme="majorHAnsi" w:hAnsiTheme="majorHAnsi"/>
                <w:noProof/>
              </w:rPr>
              <w:t>4.</w:t>
            </w:r>
            <w:r w:rsidR="002F138D">
              <w:rPr>
                <w:rFonts w:cstheme="minorBidi"/>
                <w:noProof/>
                <w:color w:val="auto"/>
                <w:sz w:val="22"/>
              </w:rPr>
              <w:tab/>
            </w:r>
            <w:r w:rsidR="002F138D" w:rsidRPr="00325812">
              <w:rPr>
                <w:rStyle w:val="Hyperlink"/>
                <w:rFonts w:asciiTheme="majorHAnsi" w:hAnsiTheme="majorHAnsi" w:hint="eastAsia"/>
                <w:noProof/>
              </w:rPr>
              <w:t>程序说明</w:t>
            </w:r>
            <w:r w:rsidR="002F138D" w:rsidRPr="00325812">
              <w:rPr>
                <w:rStyle w:val="Hyperlink"/>
                <w:rFonts w:asciiTheme="majorHAnsi" w:hAnsiTheme="majorHAnsi"/>
                <w:noProof/>
              </w:rPr>
              <w:t>Procedure Instructions</w:t>
            </w:r>
            <w:r w:rsidR="002F138D">
              <w:rPr>
                <w:noProof/>
                <w:webHidden/>
              </w:rPr>
              <w:tab/>
            </w:r>
            <w:r w:rsidR="002F138D">
              <w:rPr>
                <w:noProof/>
                <w:webHidden/>
              </w:rPr>
              <w:fldChar w:fldCharType="begin"/>
            </w:r>
            <w:r w:rsidR="002F138D">
              <w:rPr>
                <w:noProof/>
                <w:webHidden/>
              </w:rPr>
              <w:instrText xml:space="preserve"> PAGEREF _Toc83218367 \h </w:instrText>
            </w:r>
            <w:r w:rsidR="002F138D">
              <w:rPr>
                <w:noProof/>
                <w:webHidden/>
              </w:rPr>
            </w:r>
            <w:r w:rsidR="002F138D">
              <w:rPr>
                <w:noProof/>
                <w:webHidden/>
              </w:rPr>
              <w:fldChar w:fldCharType="separate"/>
            </w:r>
            <w:r w:rsidR="002F138D">
              <w:rPr>
                <w:noProof/>
                <w:webHidden/>
              </w:rPr>
              <w:t>7</w:t>
            </w:r>
            <w:r w:rsidR="002F138D">
              <w:rPr>
                <w:noProof/>
                <w:webHidden/>
              </w:rPr>
              <w:fldChar w:fldCharType="end"/>
            </w:r>
          </w:hyperlink>
        </w:p>
        <w:p w14:paraId="26ACA16C" w14:textId="12E9C9E8" w:rsidR="002F138D" w:rsidRDefault="004D4879">
          <w:pPr>
            <w:pStyle w:val="TOC2"/>
            <w:tabs>
              <w:tab w:val="left" w:pos="880"/>
              <w:tab w:val="right" w:leader="dot" w:pos="9350"/>
            </w:tabs>
            <w:rPr>
              <w:rFonts w:cstheme="minorBidi"/>
              <w:noProof/>
            </w:rPr>
          </w:pPr>
          <w:hyperlink w:anchor="_Toc83218368" w:history="1">
            <w:r w:rsidR="002F138D" w:rsidRPr="00325812">
              <w:rPr>
                <w:rStyle w:val="Hyperlink"/>
                <w:rFonts w:asciiTheme="majorHAnsi" w:hAnsiTheme="majorHAnsi"/>
                <w:noProof/>
              </w:rPr>
              <w:t>4.1.</w:t>
            </w:r>
            <w:r w:rsidR="002F138D">
              <w:rPr>
                <w:rFonts w:cstheme="minorBidi"/>
                <w:noProof/>
              </w:rPr>
              <w:tab/>
            </w:r>
            <w:r w:rsidR="002F138D" w:rsidRPr="00325812">
              <w:rPr>
                <w:rStyle w:val="Hyperlink"/>
                <w:rFonts w:asciiTheme="majorHAnsi" w:hAnsiTheme="majorHAnsi" w:hint="eastAsia"/>
                <w:noProof/>
              </w:rPr>
              <w:t>美元日间流动性管理操作</w:t>
            </w:r>
            <w:r w:rsidR="002F138D" w:rsidRPr="00325812">
              <w:rPr>
                <w:rStyle w:val="Hyperlink"/>
                <w:rFonts w:asciiTheme="majorHAnsi" w:hAnsiTheme="majorHAnsi"/>
                <w:noProof/>
              </w:rPr>
              <w:t xml:space="preserve"> US Dollar Intraday Liquidity Management</w:t>
            </w:r>
            <w:r w:rsidR="002F138D">
              <w:rPr>
                <w:noProof/>
                <w:webHidden/>
              </w:rPr>
              <w:tab/>
            </w:r>
            <w:r w:rsidR="002F138D">
              <w:rPr>
                <w:noProof/>
                <w:webHidden/>
              </w:rPr>
              <w:fldChar w:fldCharType="begin"/>
            </w:r>
            <w:r w:rsidR="002F138D">
              <w:rPr>
                <w:noProof/>
                <w:webHidden/>
              </w:rPr>
              <w:instrText xml:space="preserve"> PAGEREF _Toc83218368 \h </w:instrText>
            </w:r>
            <w:r w:rsidR="002F138D">
              <w:rPr>
                <w:noProof/>
                <w:webHidden/>
              </w:rPr>
            </w:r>
            <w:r w:rsidR="002F138D">
              <w:rPr>
                <w:noProof/>
                <w:webHidden/>
              </w:rPr>
              <w:fldChar w:fldCharType="separate"/>
            </w:r>
            <w:r w:rsidR="002F138D">
              <w:rPr>
                <w:noProof/>
                <w:webHidden/>
              </w:rPr>
              <w:t>7</w:t>
            </w:r>
            <w:r w:rsidR="002F138D">
              <w:rPr>
                <w:noProof/>
                <w:webHidden/>
              </w:rPr>
              <w:fldChar w:fldCharType="end"/>
            </w:r>
          </w:hyperlink>
        </w:p>
        <w:p w14:paraId="47B96BC6" w14:textId="44214B8D" w:rsidR="002F138D" w:rsidRDefault="004D4879">
          <w:pPr>
            <w:pStyle w:val="TOC2"/>
            <w:tabs>
              <w:tab w:val="left" w:pos="880"/>
              <w:tab w:val="right" w:leader="dot" w:pos="9350"/>
            </w:tabs>
            <w:rPr>
              <w:rFonts w:cstheme="minorBidi"/>
              <w:noProof/>
            </w:rPr>
          </w:pPr>
          <w:hyperlink w:anchor="_Toc83218369" w:history="1">
            <w:r w:rsidR="002F138D" w:rsidRPr="00325812">
              <w:rPr>
                <w:rStyle w:val="Hyperlink"/>
                <w:rFonts w:asciiTheme="majorHAnsi" w:hAnsiTheme="majorHAnsi"/>
                <w:noProof/>
              </w:rPr>
              <w:t>4.2.</w:t>
            </w:r>
            <w:r w:rsidR="002F138D">
              <w:rPr>
                <w:rFonts w:cstheme="minorBidi"/>
                <w:noProof/>
              </w:rPr>
              <w:tab/>
            </w:r>
            <w:r w:rsidR="002F138D" w:rsidRPr="00325812">
              <w:rPr>
                <w:rStyle w:val="Hyperlink"/>
                <w:rFonts w:asciiTheme="majorHAnsi" w:hAnsiTheme="majorHAnsi" w:hint="eastAsia"/>
                <w:noProof/>
              </w:rPr>
              <w:t>外币日间流动性管理操作</w:t>
            </w:r>
            <w:r w:rsidR="002F138D" w:rsidRPr="00325812">
              <w:rPr>
                <w:rStyle w:val="Hyperlink"/>
                <w:rFonts w:asciiTheme="majorHAnsi" w:hAnsiTheme="majorHAnsi"/>
                <w:noProof/>
              </w:rPr>
              <w:t xml:space="preserve">  Non-US Dollar Intraday Liquidity Management</w:t>
            </w:r>
            <w:r w:rsidR="002F138D">
              <w:rPr>
                <w:noProof/>
                <w:webHidden/>
              </w:rPr>
              <w:tab/>
            </w:r>
            <w:r w:rsidR="002F138D">
              <w:rPr>
                <w:noProof/>
                <w:webHidden/>
              </w:rPr>
              <w:fldChar w:fldCharType="begin"/>
            </w:r>
            <w:r w:rsidR="002F138D">
              <w:rPr>
                <w:noProof/>
                <w:webHidden/>
              </w:rPr>
              <w:instrText xml:space="preserve"> PAGEREF _Toc83218369 \h </w:instrText>
            </w:r>
            <w:r w:rsidR="002F138D">
              <w:rPr>
                <w:noProof/>
                <w:webHidden/>
              </w:rPr>
            </w:r>
            <w:r w:rsidR="002F138D">
              <w:rPr>
                <w:noProof/>
                <w:webHidden/>
              </w:rPr>
              <w:fldChar w:fldCharType="separate"/>
            </w:r>
            <w:r w:rsidR="002F138D">
              <w:rPr>
                <w:noProof/>
                <w:webHidden/>
              </w:rPr>
              <w:t>8</w:t>
            </w:r>
            <w:r w:rsidR="002F138D">
              <w:rPr>
                <w:noProof/>
                <w:webHidden/>
              </w:rPr>
              <w:fldChar w:fldCharType="end"/>
            </w:r>
          </w:hyperlink>
        </w:p>
        <w:p w14:paraId="2F6865F8" w14:textId="2B33DBFC" w:rsidR="002F138D" w:rsidRDefault="004D4879">
          <w:pPr>
            <w:pStyle w:val="TOC2"/>
            <w:tabs>
              <w:tab w:val="left" w:pos="880"/>
              <w:tab w:val="right" w:leader="dot" w:pos="9350"/>
            </w:tabs>
            <w:rPr>
              <w:rFonts w:cstheme="minorBidi"/>
              <w:noProof/>
            </w:rPr>
          </w:pPr>
          <w:hyperlink w:anchor="_Toc83218370" w:history="1">
            <w:r w:rsidR="002F138D" w:rsidRPr="00325812">
              <w:rPr>
                <w:rStyle w:val="Hyperlink"/>
                <w:rFonts w:asciiTheme="majorHAnsi" w:hAnsiTheme="majorHAnsi"/>
                <w:noProof/>
              </w:rPr>
              <w:t>4.3.</w:t>
            </w:r>
            <w:r w:rsidR="002F138D">
              <w:rPr>
                <w:rFonts w:cstheme="minorBidi"/>
                <w:noProof/>
              </w:rPr>
              <w:tab/>
            </w:r>
            <w:r w:rsidR="002F138D" w:rsidRPr="00325812">
              <w:rPr>
                <w:rStyle w:val="Hyperlink"/>
                <w:rFonts w:asciiTheme="majorHAnsi" w:hAnsiTheme="majorHAnsi" w:hint="eastAsia"/>
                <w:noProof/>
              </w:rPr>
              <w:t>信息报告</w:t>
            </w:r>
            <w:r w:rsidR="002F138D" w:rsidRPr="00325812">
              <w:rPr>
                <w:rStyle w:val="Hyperlink"/>
                <w:rFonts w:asciiTheme="majorHAnsi" w:hAnsiTheme="majorHAnsi"/>
                <w:noProof/>
              </w:rPr>
              <w:t xml:space="preserve"> Information Reporting</w:t>
            </w:r>
            <w:r w:rsidR="002F138D">
              <w:rPr>
                <w:noProof/>
                <w:webHidden/>
              </w:rPr>
              <w:tab/>
            </w:r>
            <w:r w:rsidR="002F138D">
              <w:rPr>
                <w:noProof/>
                <w:webHidden/>
              </w:rPr>
              <w:fldChar w:fldCharType="begin"/>
            </w:r>
            <w:r w:rsidR="002F138D">
              <w:rPr>
                <w:noProof/>
                <w:webHidden/>
              </w:rPr>
              <w:instrText xml:space="preserve"> PAGEREF _Toc83218370 \h </w:instrText>
            </w:r>
            <w:r w:rsidR="002F138D">
              <w:rPr>
                <w:noProof/>
                <w:webHidden/>
              </w:rPr>
            </w:r>
            <w:r w:rsidR="002F138D">
              <w:rPr>
                <w:noProof/>
                <w:webHidden/>
              </w:rPr>
              <w:fldChar w:fldCharType="separate"/>
            </w:r>
            <w:r w:rsidR="002F138D">
              <w:rPr>
                <w:noProof/>
                <w:webHidden/>
              </w:rPr>
              <w:t>9</w:t>
            </w:r>
            <w:r w:rsidR="002F138D">
              <w:rPr>
                <w:noProof/>
                <w:webHidden/>
              </w:rPr>
              <w:fldChar w:fldCharType="end"/>
            </w:r>
          </w:hyperlink>
        </w:p>
        <w:p w14:paraId="531CA92B" w14:textId="117F335E" w:rsidR="002F138D" w:rsidRDefault="004D4879">
          <w:pPr>
            <w:pStyle w:val="TOC1"/>
            <w:tabs>
              <w:tab w:val="left" w:pos="440"/>
              <w:tab w:val="right" w:leader="dot" w:pos="9350"/>
            </w:tabs>
            <w:rPr>
              <w:rFonts w:cstheme="minorBidi"/>
              <w:noProof/>
              <w:color w:val="auto"/>
              <w:sz w:val="22"/>
            </w:rPr>
          </w:pPr>
          <w:hyperlink w:anchor="_Toc83218371" w:history="1">
            <w:r w:rsidR="002F138D" w:rsidRPr="00325812">
              <w:rPr>
                <w:rStyle w:val="Hyperlink"/>
                <w:rFonts w:asciiTheme="majorHAnsi" w:hAnsiTheme="majorHAnsi"/>
                <w:noProof/>
              </w:rPr>
              <w:t>5.</w:t>
            </w:r>
            <w:r w:rsidR="002F138D">
              <w:rPr>
                <w:rFonts w:cstheme="minorBidi"/>
                <w:noProof/>
                <w:color w:val="auto"/>
                <w:sz w:val="22"/>
              </w:rPr>
              <w:tab/>
            </w:r>
            <w:r w:rsidR="002F138D" w:rsidRPr="00325812">
              <w:rPr>
                <w:rStyle w:val="Hyperlink"/>
                <w:rFonts w:asciiTheme="majorHAnsi" w:hAnsiTheme="majorHAnsi" w:hint="eastAsia"/>
                <w:noProof/>
              </w:rPr>
              <w:t>程序保证方法</w:t>
            </w:r>
            <w:r w:rsidR="002F138D" w:rsidRPr="00325812">
              <w:rPr>
                <w:rStyle w:val="Hyperlink"/>
                <w:rFonts w:asciiTheme="majorHAnsi" w:hAnsiTheme="majorHAnsi"/>
                <w:noProof/>
              </w:rPr>
              <w:t>Procedure Assurance Methods</w:t>
            </w:r>
            <w:r w:rsidR="002F138D">
              <w:rPr>
                <w:noProof/>
                <w:webHidden/>
              </w:rPr>
              <w:tab/>
            </w:r>
            <w:r w:rsidR="002F138D">
              <w:rPr>
                <w:noProof/>
                <w:webHidden/>
              </w:rPr>
              <w:fldChar w:fldCharType="begin"/>
            </w:r>
            <w:r w:rsidR="002F138D">
              <w:rPr>
                <w:noProof/>
                <w:webHidden/>
              </w:rPr>
              <w:instrText xml:space="preserve"> PAGEREF _Toc83218371 \h </w:instrText>
            </w:r>
            <w:r w:rsidR="002F138D">
              <w:rPr>
                <w:noProof/>
                <w:webHidden/>
              </w:rPr>
            </w:r>
            <w:r w:rsidR="002F138D">
              <w:rPr>
                <w:noProof/>
                <w:webHidden/>
              </w:rPr>
              <w:fldChar w:fldCharType="separate"/>
            </w:r>
            <w:r w:rsidR="002F138D">
              <w:rPr>
                <w:noProof/>
                <w:webHidden/>
              </w:rPr>
              <w:t>9</w:t>
            </w:r>
            <w:r w:rsidR="002F138D">
              <w:rPr>
                <w:noProof/>
                <w:webHidden/>
              </w:rPr>
              <w:fldChar w:fldCharType="end"/>
            </w:r>
          </w:hyperlink>
        </w:p>
        <w:p w14:paraId="0D92BACE" w14:textId="13EF5436" w:rsidR="002F138D" w:rsidRDefault="004D4879">
          <w:pPr>
            <w:pStyle w:val="TOC2"/>
            <w:tabs>
              <w:tab w:val="left" w:pos="880"/>
              <w:tab w:val="right" w:leader="dot" w:pos="9350"/>
            </w:tabs>
            <w:rPr>
              <w:rFonts w:cstheme="minorBidi"/>
              <w:noProof/>
            </w:rPr>
          </w:pPr>
          <w:hyperlink w:anchor="_Toc83218372" w:history="1">
            <w:r w:rsidR="002F138D" w:rsidRPr="00325812">
              <w:rPr>
                <w:rStyle w:val="Hyperlink"/>
                <w:rFonts w:asciiTheme="majorHAnsi" w:hAnsiTheme="majorHAnsi"/>
                <w:noProof/>
              </w:rPr>
              <w:t>5.1.</w:t>
            </w:r>
            <w:r w:rsidR="002F138D">
              <w:rPr>
                <w:rFonts w:cstheme="minorBidi"/>
                <w:noProof/>
              </w:rPr>
              <w:tab/>
            </w:r>
            <w:r w:rsidR="002F138D" w:rsidRPr="00325812">
              <w:rPr>
                <w:rStyle w:val="Hyperlink"/>
                <w:rFonts w:asciiTheme="majorHAnsi" w:hAnsiTheme="majorHAnsi" w:hint="eastAsia"/>
                <w:noProof/>
              </w:rPr>
              <w:t>认识方法</w:t>
            </w:r>
            <w:r w:rsidR="002F138D" w:rsidRPr="00325812">
              <w:rPr>
                <w:rStyle w:val="Hyperlink"/>
                <w:rFonts w:asciiTheme="majorHAnsi" w:hAnsiTheme="majorHAnsi"/>
                <w:noProof/>
              </w:rPr>
              <w:t>Awareness Methods</w:t>
            </w:r>
            <w:r w:rsidR="002F138D">
              <w:rPr>
                <w:noProof/>
                <w:webHidden/>
              </w:rPr>
              <w:tab/>
            </w:r>
            <w:r w:rsidR="002F138D">
              <w:rPr>
                <w:noProof/>
                <w:webHidden/>
              </w:rPr>
              <w:fldChar w:fldCharType="begin"/>
            </w:r>
            <w:r w:rsidR="002F138D">
              <w:rPr>
                <w:noProof/>
                <w:webHidden/>
              </w:rPr>
              <w:instrText xml:space="preserve"> PAGEREF _Toc83218372 \h </w:instrText>
            </w:r>
            <w:r w:rsidR="002F138D">
              <w:rPr>
                <w:noProof/>
                <w:webHidden/>
              </w:rPr>
            </w:r>
            <w:r w:rsidR="002F138D">
              <w:rPr>
                <w:noProof/>
                <w:webHidden/>
              </w:rPr>
              <w:fldChar w:fldCharType="separate"/>
            </w:r>
            <w:r w:rsidR="002F138D">
              <w:rPr>
                <w:noProof/>
                <w:webHidden/>
              </w:rPr>
              <w:t>9</w:t>
            </w:r>
            <w:r w:rsidR="002F138D">
              <w:rPr>
                <w:noProof/>
                <w:webHidden/>
              </w:rPr>
              <w:fldChar w:fldCharType="end"/>
            </w:r>
          </w:hyperlink>
        </w:p>
        <w:p w14:paraId="51151EB1" w14:textId="33FCDFC7" w:rsidR="002F138D" w:rsidRDefault="004D4879">
          <w:pPr>
            <w:pStyle w:val="TOC2"/>
            <w:tabs>
              <w:tab w:val="left" w:pos="880"/>
              <w:tab w:val="right" w:leader="dot" w:pos="9350"/>
            </w:tabs>
            <w:rPr>
              <w:rFonts w:cstheme="minorBidi"/>
              <w:noProof/>
            </w:rPr>
          </w:pPr>
          <w:hyperlink w:anchor="_Toc83218373" w:history="1">
            <w:r w:rsidR="002F138D" w:rsidRPr="00325812">
              <w:rPr>
                <w:rStyle w:val="Hyperlink"/>
                <w:rFonts w:asciiTheme="majorHAnsi" w:hAnsiTheme="majorHAnsi"/>
                <w:noProof/>
              </w:rPr>
              <w:t>5.2.</w:t>
            </w:r>
            <w:r w:rsidR="002F138D">
              <w:rPr>
                <w:rFonts w:cstheme="minorBidi"/>
                <w:noProof/>
              </w:rPr>
              <w:tab/>
            </w:r>
            <w:r w:rsidR="002F138D" w:rsidRPr="00325812">
              <w:rPr>
                <w:rStyle w:val="Hyperlink"/>
                <w:rFonts w:asciiTheme="majorHAnsi" w:hAnsiTheme="majorHAnsi" w:hint="eastAsia"/>
                <w:noProof/>
              </w:rPr>
              <w:t>更新要求</w:t>
            </w:r>
            <w:r w:rsidR="002F138D" w:rsidRPr="00325812">
              <w:rPr>
                <w:rStyle w:val="Hyperlink"/>
                <w:rFonts w:asciiTheme="majorHAnsi" w:hAnsiTheme="majorHAnsi"/>
                <w:noProof/>
              </w:rPr>
              <w:t>Update Requirements</w:t>
            </w:r>
            <w:r w:rsidR="002F138D">
              <w:rPr>
                <w:noProof/>
                <w:webHidden/>
              </w:rPr>
              <w:tab/>
            </w:r>
            <w:r w:rsidR="002F138D">
              <w:rPr>
                <w:noProof/>
                <w:webHidden/>
              </w:rPr>
              <w:fldChar w:fldCharType="begin"/>
            </w:r>
            <w:r w:rsidR="002F138D">
              <w:rPr>
                <w:noProof/>
                <w:webHidden/>
              </w:rPr>
              <w:instrText xml:space="preserve"> PAGEREF _Toc83218373 \h </w:instrText>
            </w:r>
            <w:r w:rsidR="002F138D">
              <w:rPr>
                <w:noProof/>
                <w:webHidden/>
              </w:rPr>
            </w:r>
            <w:r w:rsidR="002F138D">
              <w:rPr>
                <w:noProof/>
                <w:webHidden/>
              </w:rPr>
              <w:fldChar w:fldCharType="separate"/>
            </w:r>
            <w:r w:rsidR="002F138D">
              <w:rPr>
                <w:noProof/>
                <w:webHidden/>
              </w:rPr>
              <w:t>9</w:t>
            </w:r>
            <w:r w:rsidR="002F138D">
              <w:rPr>
                <w:noProof/>
                <w:webHidden/>
              </w:rPr>
              <w:fldChar w:fldCharType="end"/>
            </w:r>
          </w:hyperlink>
        </w:p>
        <w:p w14:paraId="32474C6F" w14:textId="12D6DE8A" w:rsidR="002F138D" w:rsidRDefault="004D4879">
          <w:pPr>
            <w:pStyle w:val="TOC1"/>
            <w:tabs>
              <w:tab w:val="left" w:pos="440"/>
              <w:tab w:val="right" w:leader="dot" w:pos="9350"/>
            </w:tabs>
            <w:rPr>
              <w:rFonts w:cstheme="minorBidi"/>
              <w:noProof/>
              <w:color w:val="auto"/>
              <w:sz w:val="22"/>
            </w:rPr>
          </w:pPr>
          <w:hyperlink w:anchor="_Toc83218374" w:history="1">
            <w:r w:rsidR="002F138D" w:rsidRPr="00325812">
              <w:rPr>
                <w:rStyle w:val="Hyperlink"/>
                <w:rFonts w:asciiTheme="majorHAnsi" w:hAnsiTheme="majorHAnsi"/>
                <w:noProof/>
              </w:rPr>
              <w:t>6.</w:t>
            </w:r>
            <w:r w:rsidR="002F138D">
              <w:rPr>
                <w:rFonts w:cstheme="minorBidi"/>
                <w:noProof/>
                <w:color w:val="auto"/>
                <w:sz w:val="22"/>
              </w:rPr>
              <w:tab/>
            </w:r>
            <w:r w:rsidR="002F138D" w:rsidRPr="00325812">
              <w:rPr>
                <w:rStyle w:val="Hyperlink"/>
                <w:rFonts w:asciiTheme="majorHAnsi" w:hAnsiTheme="majorHAnsi" w:hint="eastAsia"/>
                <w:noProof/>
              </w:rPr>
              <w:t>参考资料</w:t>
            </w:r>
            <w:r w:rsidR="002F138D" w:rsidRPr="00325812">
              <w:rPr>
                <w:rStyle w:val="Hyperlink"/>
                <w:rFonts w:asciiTheme="majorHAnsi" w:hAnsiTheme="majorHAnsi"/>
                <w:noProof/>
              </w:rPr>
              <w:t>Reference Information</w:t>
            </w:r>
            <w:r w:rsidR="002F138D">
              <w:rPr>
                <w:noProof/>
                <w:webHidden/>
              </w:rPr>
              <w:tab/>
            </w:r>
            <w:r w:rsidR="002F138D">
              <w:rPr>
                <w:noProof/>
                <w:webHidden/>
              </w:rPr>
              <w:fldChar w:fldCharType="begin"/>
            </w:r>
            <w:r w:rsidR="002F138D">
              <w:rPr>
                <w:noProof/>
                <w:webHidden/>
              </w:rPr>
              <w:instrText xml:space="preserve"> PAGEREF _Toc83218374 \h </w:instrText>
            </w:r>
            <w:r w:rsidR="002F138D">
              <w:rPr>
                <w:noProof/>
                <w:webHidden/>
              </w:rPr>
            </w:r>
            <w:r w:rsidR="002F138D">
              <w:rPr>
                <w:noProof/>
                <w:webHidden/>
              </w:rPr>
              <w:fldChar w:fldCharType="separate"/>
            </w:r>
            <w:r w:rsidR="002F138D">
              <w:rPr>
                <w:noProof/>
                <w:webHidden/>
              </w:rPr>
              <w:t>10</w:t>
            </w:r>
            <w:r w:rsidR="002F138D">
              <w:rPr>
                <w:noProof/>
                <w:webHidden/>
              </w:rPr>
              <w:fldChar w:fldCharType="end"/>
            </w:r>
          </w:hyperlink>
        </w:p>
        <w:p w14:paraId="744C19E2" w14:textId="4DAA85E9" w:rsidR="002F138D" w:rsidRDefault="004D4879">
          <w:pPr>
            <w:pStyle w:val="TOC2"/>
            <w:tabs>
              <w:tab w:val="left" w:pos="880"/>
              <w:tab w:val="right" w:leader="dot" w:pos="9350"/>
            </w:tabs>
            <w:rPr>
              <w:rFonts w:cstheme="minorBidi"/>
              <w:noProof/>
            </w:rPr>
          </w:pPr>
          <w:hyperlink w:anchor="_Toc83218375" w:history="1">
            <w:r w:rsidR="002F138D" w:rsidRPr="00325812">
              <w:rPr>
                <w:rStyle w:val="Hyperlink"/>
                <w:rFonts w:asciiTheme="majorHAnsi" w:hAnsiTheme="majorHAnsi"/>
                <w:noProof/>
              </w:rPr>
              <w:t>6.1.</w:t>
            </w:r>
            <w:r w:rsidR="002F138D">
              <w:rPr>
                <w:rFonts w:cstheme="minorBidi"/>
                <w:noProof/>
              </w:rPr>
              <w:tab/>
            </w:r>
            <w:r w:rsidR="002F138D" w:rsidRPr="00325812">
              <w:rPr>
                <w:rStyle w:val="Hyperlink"/>
                <w:rFonts w:asciiTheme="majorHAnsi" w:hAnsiTheme="majorHAnsi" w:hint="eastAsia"/>
                <w:noProof/>
              </w:rPr>
              <w:t>外部监管条例</w:t>
            </w:r>
            <w:r w:rsidR="002F138D" w:rsidRPr="00325812">
              <w:rPr>
                <w:rStyle w:val="Hyperlink"/>
                <w:rFonts w:asciiTheme="majorHAnsi" w:hAnsiTheme="majorHAnsi"/>
                <w:noProof/>
              </w:rPr>
              <w:t>External Regulations</w:t>
            </w:r>
            <w:r w:rsidR="002F138D">
              <w:rPr>
                <w:noProof/>
                <w:webHidden/>
              </w:rPr>
              <w:tab/>
            </w:r>
            <w:r w:rsidR="002F138D">
              <w:rPr>
                <w:noProof/>
                <w:webHidden/>
              </w:rPr>
              <w:fldChar w:fldCharType="begin"/>
            </w:r>
            <w:r w:rsidR="002F138D">
              <w:rPr>
                <w:noProof/>
                <w:webHidden/>
              </w:rPr>
              <w:instrText xml:space="preserve"> PAGEREF _Toc83218375 \h </w:instrText>
            </w:r>
            <w:r w:rsidR="002F138D">
              <w:rPr>
                <w:noProof/>
                <w:webHidden/>
              </w:rPr>
            </w:r>
            <w:r w:rsidR="002F138D">
              <w:rPr>
                <w:noProof/>
                <w:webHidden/>
              </w:rPr>
              <w:fldChar w:fldCharType="separate"/>
            </w:r>
            <w:r w:rsidR="002F138D">
              <w:rPr>
                <w:noProof/>
                <w:webHidden/>
              </w:rPr>
              <w:t>10</w:t>
            </w:r>
            <w:r w:rsidR="002F138D">
              <w:rPr>
                <w:noProof/>
                <w:webHidden/>
              </w:rPr>
              <w:fldChar w:fldCharType="end"/>
            </w:r>
          </w:hyperlink>
        </w:p>
        <w:p w14:paraId="2689F1F5" w14:textId="4543FA01" w:rsidR="002F138D" w:rsidRDefault="004D4879">
          <w:pPr>
            <w:pStyle w:val="TOC2"/>
            <w:tabs>
              <w:tab w:val="left" w:pos="880"/>
              <w:tab w:val="right" w:leader="dot" w:pos="9350"/>
            </w:tabs>
            <w:rPr>
              <w:rFonts w:cstheme="minorBidi"/>
              <w:noProof/>
            </w:rPr>
          </w:pPr>
          <w:hyperlink w:anchor="_Toc83218376" w:history="1">
            <w:r w:rsidR="002F138D" w:rsidRPr="00325812">
              <w:rPr>
                <w:rStyle w:val="Hyperlink"/>
                <w:rFonts w:asciiTheme="majorHAnsi" w:hAnsiTheme="majorHAnsi"/>
                <w:noProof/>
              </w:rPr>
              <w:t>6.2.</w:t>
            </w:r>
            <w:r w:rsidR="002F138D">
              <w:rPr>
                <w:rFonts w:cstheme="minorBidi"/>
                <w:noProof/>
              </w:rPr>
              <w:tab/>
            </w:r>
            <w:r w:rsidR="002F138D" w:rsidRPr="00325812">
              <w:rPr>
                <w:rStyle w:val="Hyperlink"/>
                <w:rFonts w:asciiTheme="majorHAnsi" w:hAnsiTheme="majorHAnsi" w:hint="eastAsia"/>
                <w:noProof/>
              </w:rPr>
              <w:t>其他相关政策和支持文件</w:t>
            </w:r>
            <w:r w:rsidR="002F138D" w:rsidRPr="00325812">
              <w:rPr>
                <w:rStyle w:val="Hyperlink"/>
                <w:rFonts w:asciiTheme="majorHAnsi" w:hAnsiTheme="majorHAnsi"/>
                <w:noProof/>
              </w:rPr>
              <w:t>Other Related Branch Policies, Procedures, and/or Guidance</w:t>
            </w:r>
            <w:r w:rsidR="002F138D">
              <w:rPr>
                <w:noProof/>
                <w:webHidden/>
              </w:rPr>
              <w:tab/>
            </w:r>
            <w:r w:rsidR="002F138D">
              <w:rPr>
                <w:noProof/>
                <w:webHidden/>
              </w:rPr>
              <w:fldChar w:fldCharType="begin"/>
            </w:r>
            <w:r w:rsidR="002F138D">
              <w:rPr>
                <w:noProof/>
                <w:webHidden/>
              </w:rPr>
              <w:instrText xml:space="preserve"> PAGEREF _Toc83218376 \h </w:instrText>
            </w:r>
            <w:r w:rsidR="002F138D">
              <w:rPr>
                <w:noProof/>
                <w:webHidden/>
              </w:rPr>
            </w:r>
            <w:r w:rsidR="002F138D">
              <w:rPr>
                <w:noProof/>
                <w:webHidden/>
              </w:rPr>
              <w:fldChar w:fldCharType="separate"/>
            </w:r>
            <w:r w:rsidR="002F138D">
              <w:rPr>
                <w:noProof/>
                <w:webHidden/>
              </w:rPr>
              <w:t>10</w:t>
            </w:r>
            <w:r w:rsidR="002F138D">
              <w:rPr>
                <w:noProof/>
                <w:webHidden/>
              </w:rPr>
              <w:fldChar w:fldCharType="end"/>
            </w:r>
          </w:hyperlink>
        </w:p>
        <w:p w14:paraId="15140B6A" w14:textId="25041FBA" w:rsidR="002F138D" w:rsidRDefault="004D4879">
          <w:pPr>
            <w:pStyle w:val="TOC1"/>
            <w:tabs>
              <w:tab w:val="left" w:pos="440"/>
              <w:tab w:val="right" w:leader="dot" w:pos="9350"/>
            </w:tabs>
            <w:rPr>
              <w:rFonts w:cstheme="minorBidi"/>
              <w:noProof/>
              <w:color w:val="auto"/>
              <w:sz w:val="22"/>
            </w:rPr>
          </w:pPr>
          <w:hyperlink w:anchor="_Toc83218377" w:history="1">
            <w:r w:rsidR="002F138D" w:rsidRPr="00325812">
              <w:rPr>
                <w:rStyle w:val="Hyperlink"/>
                <w:rFonts w:asciiTheme="majorHAnsi" w:hAnsiTheme="majorHAnsi"/>
                <w:noProof/>
              </w:rPr>
              <w:t>7.</w:t>
            </w:r>
            <w:r w:rsidR="002F138D">
              <w:rPr>
                <w:rFonts w:cstheme="minorBidi"/>
                <w:noProof/>
                <w:color w:val="auto"/>
                <w:sz w:val="22"/>
              </w:rPr>
              <w:tab/>
            </w:r>
            <w:r w:rsidR="002F138D" w:rsidRPr="00325812">
              <w:rPr>
                <w:rStyle w:val="Hyperlink"/>
                <w:rFonts w:asciiTheme="majorHAnsi" w:hAnsiTheme="majorHAnsi" w:hint="eastAsia"/>
                <w:noProof/>
              </w:rPr>
              <w:t>附录</w:t>
            </w:r>
            <w:r w:rsidR="002F138D" w:rsidRPr="00325812">
              <w:rPr>
                <w:rStyle w:val="Hyperlink"/>
                <w:rFonts w:asciiTheme="majorHAnsi" w:hAnsiTheme="majorHAnsi"/>
                <w:noProof/>
              </w:rPr>
              <w:t>Appendix</w:t>
            </w:r>
            <w:r w:rsidR="002F138D">
              <w:rPr>
                <w:noProof/>
                <w:webHidden/>
              </w:rPr>
              <w:tab/>
            </w:r>
            <w:r w:rsidR="002F138D">
              <w:rPr>
                <w:noProof/>
                <w:webHidden/>
              </w:rPr>
              <w:fldChar w:fldCharType="begin"/>
            </w:r>
            <w:r w:rsidR="002F138D">
              <w:rPr>
                <w:noProof/>
                <w:webHidden/>
              </w:rPr>
              <w:instrText xml:space="preserve"> PAGEREF _Toc83218377 \h </w:instrText>
            </w:r>
            <w:r w:rsidR="002F138D">
              <w:rPr>
                <w:noProof/>
                <w:webHidden/>
              </w:rPr>
            </w:r>
            <w:r w:rsidR="002F138D">
              <w:rPr>
                <w:noProof/>
                <w:webHidden/>
              </w:rPr>
              <w:fldChar w:fldCharType="separate"/>
            </w:r>
            <w:r w:rsidR="002F138D">
              <w:rPr>
                <w:noProof/>
                <w:webHidden/>
              </w:rPr>
              <w:t>10</w:t>
            </w:r>
            <w:r w:rsidR="002F138D">
              <w:rPr>
                <w:noProof/>
                <w:webHidden/>
              </w:rPr>
              <w:fldChar w:fldCharType="end"/>
            </w:r>
          </w:hyperlink>
        </w:p>
        <w:p w14:paraId="3D1EBC8B" w14:textId="49229DD6" w:rsidR="008A76EF" w:rsidRDefault="008F5573" w:rsidP="008A76EF">
          <w:r w:rsidRPr="00AD1B1E">
            <w:rPr>
              <w:rFonts w:asciiTheme="majorHAnsi" w:hAnsiTheme="majorHAnsi"/>
              <w:color w:val="C00000"/>
            </w:rPr>
            <w:fldChar w:fldCharType="end"/>
          </w:r>
        </w:p>
      </w:sdtContent>
    </w:sdt>
    <w:p w14:paraId="5F33EC79" w14:textId="77777777" w:rsidR="008A76EF" w:rsidRPr="00532DF1" w:rsidRDefault="008A76EF" w:rsidP="008A76EF">
      <w:pPr>
        <w:rPr>
          <w:rFonts w:eastAsiaTheme="majorEastAsia"/>
          <w:szCs w:val="28"/>
        </w:rPr>
      </w:pPr>
      <w:r w:rsidRPr="00532DF1">
        <w:br w:type="page"/>
      </w:r>
    </w:p>
    <w:p w14:paraId="6603BED6" w14:textId="77777777" w:rsidR="008A76EF" w:rsidRPr="006E3B49" w:rsidRDefault="008E35CD" w:rsidP="00A20D59">
      <w:pPr>
        <w:pStyle w:val="Level1"/>
        <w:rPr>
          <w:rFonts w:asciiTheme="majorHAnsi" w:hAnsiTheme="majorHAnsi"/>
          <w:sz w:val="26"/>
          <w:szCs w:val="26"/>
        </w:rPr>
      </w:pPr>
      <w:bookmarkStart w:id="1" w:name="_Toc448330254"/>
      <w:bookmarkStart w:id="2" w:name="_Toc83218356"/>
      <w:r w:rsidRPr="006E3B49">
        <w:rPr>
          <w:rFonts w:asciiTheme="majorHAnsi" w:hAnsiTheme="majorHAnsi"/>
          <w:sz w:val="26"/>
          <w:szCs w:val="26"/>
        </w:rPr>
        <w:lastRenderedPageBreak/>
        <w:t>摘要</w:t>
      </w:r>
      <w:r w:rsidR="008A76EF" w:rsidRPr="006E3B49">
        <w:rPr>
          <w:rFonts w:asciiTheme="majorHAnsi" w:hAnsiTheme="majorHAnsi"/>
          <w:sz w:val="26"/>
          <w:szCs w:val="26"/>
        </w:rPr>
        <w:t>Executive Summary</w:t>
      </w:r>
      <w:bookmarkStart w:id="3" w:name="_Toc448330255"/>
      <w:bookmarkEnd w:id="1"/>
      <w:bookmarkEnd w:id="3"/>
      <w:bookmarkEnd w:id="2"/>
    </w:p>
    <w:p w14:paraId="38BD12A0" w14:textId="77777777" w:rsidR="00D85954" w:rsidRPr="006E3B49" w:rsidRDefault="00C4303F" w:rsidP="00A20D59">
      <w:bookmarkStart w:id="4" w:name="_Toc448330256"/>
      <w:r w:rsidRPr="006E3B49">
        <w:rPr>
          <w:rFonts w:hint="eastAsia"/>
        </w:rPr>
        <w:t>为提升中国银行纽约分行（以下简称“我行”）日间流动性管理水平，防范日间流动性风险，根据《中国银行股份有限公司流动性风险管理政策》、《中国银行股份有限公司日间流动性管理办法》、《中国银行纽约分行流动性风险管理政策》以及当地监管要求，特制定本操作流程。</w:t>
      </w:r>
    </w:p>
    <w:p w14:paraId="488059C5" w14:textId="77777777" w:rsidR="00C4303F" w:rsidRPr="006E3B49" w:rsidRDefault="00C4303F" w:rsidP="00A20D59">
      <w:r w:rsidRPr="006E3B49">
        <w:t xml:space="preserve">In order to improve intraday liquidity management of the Bank of China USA (“the Bank”) and mitigate intraday liquidity risks, the Intraday Liquidity Management Procedure (“the Procedure”) is established in accordance with the Liquidity Risk Management Policy of Bank of China Limited, Intraday Liquidity Management Measures of Bank of China Limited, </w:t>
      </w:r>
      <w:r w:rsidRPr="006E3B49">
        <w:rPr>
          <w:rFonts w:hint="eastAsia"/>
        </w:rPr>
        <w:t xml:space="preserve">BOCNY Liquidity Risk </w:t>
      </w:r>
      <w:r w:rsidR="00826769" w:rsidRPr="006E3B49">
        <w:t xml:space="preserve">Management </w:t>
      </w:r>
      <w:r w:rsidRPr="006E3B49">
        <w:rPr>
          <w:rFonts w:hint="eastAsia"/>
        </w:rPr>
        <w:t>Policy, and regulatory requirements.</w:t>
      </w:r>
    </w:p>
    <w:p w14:paraId="7F00A5A4" w14:textId="77777777" w:rsidR="00D85954" w:rsidRPr="006E3B49" w:rsidRDefault="00D85954" w:rsidP="00A20D59"/>
    <w:p w14:paraId="56DF84EE" w14:textId="77777777" w:rsidR="008A76EF" w:rsidRPr="006E3B49" w:rsidRDefault="008E35CD" w:rsidP="00A20D59">
      <w:pPr>
        <w:pStyle w:val="Level2"/>
        <w:rPr>
          <w:rFonts w:asciiTheme="majorHAnsi" w:hAnsiTheme="majorHAnsi"/>
          <w:sz w:val="22"/>
          <w:szCs w:val="22"/>
        </w:rPr>
      </w:pPr>
      <w:bookmarkStart w:id="5" w:name="_Toc83218357"/>
      <w:r w:rsidRPr="006E3B49">
        <w:rPr>
          <w:rFonts w:asciiTheme="majorHAnsi" w:hAnsiTheme="majorHAnsi"/>
          <w:sz w:val="22"/>
          <w:szCs w:val="22"/>
        </w:rPr>
        <w:t>管理操作目标</w:t>
      </w:r>
      <w:r w:rsidR="008A76EF" w:rsidRPr="006E3B49">
        <w:rPr>
          <w:rFonts w:asciiTheme="majorHAnsi" w:hAnsiTheme="majorHAnsi"/>
          <w:sz w:val="22"/>
          <w:szCs w:val="22"/>
        </w:rPr>
        <w:t>Rationale</w:t>
      </w:r>
      <w:bookmarkEnd w:id="4"/>
      <w:bookmarkEnd w:id="5"/>
    </w:p>
    <w:p w14:paraId="57FB7E25" w14:textId="77777777" w:rsidR="00D85954" w:rsidRPr="006E3B49" w:rsidRDefault="00C4303F" w:rsidP="00A20D59">
      <w:r w:rsidRPr="006E3B49">
        <w:rPr>
          <w:rFonts w:hint="eastAsia"/>
        </w:rPr>
        <w:t>日间流动性管理的目标要求，是确保我行具有充足的日间流动性头寸和相关融资安排，及时满足正常和压力情景下的日间支付需求。</w:t>
      </w:r>
    </w:p>
    <w:p w14:paraId="6623298E" w14:textId="471ACAC3" w:rsidR="00D85954" w:rsidRPr="006E3B49" w:rsidRDefault="00D85954" w:rsidP="00A20D59">
      <w:r w:rsidRPr="006E3B49">
        <w:t>The goal of intraday liquidity management is to ensure that there are sufficient intraday liquidity positions and related financing arrangements to meet intraday payment needs under business as usual (BAU) and stress</w:t>
      </w:r>
      <w:r w:rsidR="00E010E6">
        <w:t>ed</w:t>
      </w:r>
      <w:r w:rsidRPr="006E3B49">
        <w:t xml:space="preserve"> scenarios.</w:t>
      </w:r>
    </w:p>
    <w:p w14:paraId="6DFE1DCD" w14:textId="77777777" w:rsidR="00D85954" w:rsidRPr="006E3B49" w:rsidRDefault="00D85954" w:rsidP="00A20D59"/>
    <w:p w14:paraId="48CA2CEB" w14:textId="77777777" w:rsidR="00CE357B" w:rsidRPr="006E3B49" w:rsidRDefault="008E35CD" w:rsidP="00A20D59">
      <w:pPr>
        <w:pStyle w:val="Level2"/>
        <w:rPr>
          <w:rFonts w:asciiTheme="majorHAnsi" w:hAnsiTheme="majorHAnsi"/>
          <w:sz w:val="22"/>
          <w:szCs w:val="22"/>
        </w:rPr>
      </w:pPr>
      <w:bookmarkStart w:id="6" w:name="_Toc83218358"/>
      <w:r w:rsidRPr="006E3B49">
        <w:rPr>
          <w:rFonts w:asciiTheme="majorHAnsi" w:hAnsiTheme="majorHAnsi"/>
          <w:sz w:val="22"/>
          <w:szCs w:val="22"/>
        </w:rPr>
        <w:t>相关政策和支持文件</w:t>
      </w:r>
      <w:r w:rsidR="00CE357B" w:rsidRPr="006E3B49">
        <w:rPr>
          <w:rFonts w:asciiTheme="majorHAnsi" w:hAnsiTheme="majorHAnsi"/>
          <w:sz w:val="22"/>
          <w:szCs w:val="22"/>
        </w:rPr>
        <w:t>Related Policies &amp; Procedures</w:t>
      </w:r>
      <w:bookmarkEnd w:id="6"/>
    </w:p>
    <w:p w14:paraId="0F2A1F7F" w14:textId="77777777" w:rsidR="00826769" w:rsidRPr="006E3B49" w:rsidRDefault="00826769" w:rsidP="00A20D59">
      <w:r w:rsidRPr="006E3B49">
        <w:rPr>
          <w:rFonts w:hint="eastAsia"/>
        </w:rPr>
        <w:t>相关政策和支持文件包括</w:t>
      </w:r>
      <w:r w:rsidRPr="006E3B49">
        <w:rPr>
          <w:rFonts w:hint="eastAsia"/>
        </w:rPr>
        <w:t>:</w:t>
      </w:r>
    </w:p>
    <w:p w14:paraId="5E0702BB" w14:textId="77777777" w:rsidR="00826769" w:rsidRPr="006E3B49" w:rsidRDefault="00826769" w:rsidP="00A20D59">
      <w:pPr>
        <w:pStyle w:val="ListParagraph"/>
        <w:numPr>
          <w:ilvl w:val="0"/>
          <w:numId w:val="29"/>
        </w:numPr>
      </w:pPr>
      <w:r w:rsidRPr="006E3B49">
        <w:rPr>
          <w:rFonts w:hint="eastAsia"/>
        </w:rPr>
        <w:t>中国银行股份有限公司流动性风险管理政策</w:t>
      </w:r>
    </w:p>
    <w:p w14:paraId="4E00B798" w14:textId="77777777" w:rsidR="00826769" w:rsidRPr="006E3B49" w:rsidRDefault="00826769" w:rsidP="00A20D59">
      <w:pPr>
        <w:pStyle w:val="ListParagraph"/>
        <w:numPr>
          <w:ilvl w:val="0"/>
          <w:numId w:val="29"/>
        </w:numPr>
      </w:pPr>
      <w:r w:rsidRPr="006E3B49">
        <w:rPr>
          <w:rFonts w:hint="eastAsia"/>
        </w:rPr>
        <w:t>中国银行股份有限公司日间流动性管理办法</w:t>
      </w:r>
    </w:p>
    <w:p w14:paraId="0C901F22" w14:textId="77777777" w:rsidR="00826769" w:rsidRPr="006E3B49" w:rsidRDefault="00826769" w:rsidP="00A20D59">
      <w:pPr>
        <w:pStyle w:val="ListParagraph"/>
        <w:numPr>
          <w:ilvl w:val="0"/>
          <w:numId w:val="29"/>
        </w:numPr>
      </w:pPr>
      <w:r w:rsidRPr="006E3B49">
        <w:rPr>
          <w:rFonts w:hint="eastAsia"/>
        </w:rPr>
        <w:t>中国银行纽约分行流动性风险管理政策</w:t>
      </w:r>
    </w:p>
    <w:p w14:paraId="100717D2" w14:textId="77777777" w:rsidR="00826769" w:rsidRPr="006E3B49" w:rsidRDefault="00826769" w:rsidP="00A20D59">
      <w:pPr>
        <w:pStyle w:val="ListParagraph"/>
        <w:numPr>
          <w:ilvl w:val="0"/>
          <w:numId w:val="29"/>
        </w:numPr>
      </w:pPr>
      <w:r w:rsidRPr="006E3B49">
        <w:rPr>
          <w:rFonts w:hint="eastAsia"/>
        </w:rPr>
        <w:t>联储账户余额监控操作流程</w:t>
      </w:r>
    </w:p>
    <w:p w14:paraId="7B299D2A" w14:textId="77777777" w:rsidR="00826769" w:rsidRPr="006E3B49" w:rsidRDefault="00826769" w:rsidP="00A20D59">
      <w:pPr>
        <w:pStyle w:val="ListParagraph"/>
        <w:numPr>
          <w:ilvl w:val="0"/>
          <w:numId w:val="29"/>
        </w:numPr>
      </w:pPr>
      <w:r w:rsidRPr="006E3B49">
        <w:rPr>
          <w:rFonts w:hint="eastAsia"/>
        </w:rPr>
        <w:t>外币头寸管理操作流程</w:t>
      </w:r>
    </w:p>
    <w:p w14:paraId="067F5836" w14:textId="77777777" w:rsidR="00826769" w:rsidRPr="006E3B49" w:rsidRDefault="00826769" w:rsidP="00A20D59"/>
    <w:p w14:paraId="5E67BE25" w14:textId="77777777" w:rsidR="00C476EC" w:rsidRPr="006E3B49" w:rsidRDefault="00DB2DE6" w:rsidP="00A20D59">
      <w:r w:rsidRPr="006E3B49">
        <w:rPr>
          <w:rFonts w:hint="eastAsia"/>
        </w:rPr>
        <w:t>Related policies and supporting documents include:</w:t>
      </w:r>
    </w:p>
    <w:p w14:paraId="4CF689ED" w14:textId="77777777" w:rsidR="00C4303F" w:rsidRPr="006E3B49" w:rsidRDefault="00C4303F" w:rsidP="00A20D59">
      <w:pPr>
        <w:pStyle w:val="ListParagraph"/>
        <w:numPr>
          <w:ilvl w:val="0"/>
          <w:numId w:val="28"/>
        </w:numPr>
      </w:pPr>
      <w:r w:rsidRPr="006E3B49">
        <w:t>Liquidity Risk Management Policy of Bank of China Limited</w:t>
      </w:r>
    </w:p>
    <w:p w14:paraId="291625EF" w14:textId="77777777" w:rsidR="00C4303F" w:rsidRPr="006E3B49" w:rsidRDefault="00C4303F" w:rsidP="00A20D59">
      <w:pPr>
        <w:pStyle w:val="ListParagraph"/>
        <w:numPr>
          <w:ilvl w:val="0"/>
          <w:numId w:val="28"/>
        </w:numPr>
      </w:pPr>
      <w:r w:rsidRPr="006E3B49">
        <w:t>Intraday Liquidity Management Measures of Bank of China Limited</w:t>
      </w:r>
    </w:p>
    <w:p w14:paraId="51BA1DB0" w14:textId="77777777" w:rsidR="00D85954" w:rsidRPr="006E3B49" w:rsidRDefault="00D85954" w:rsidP="00A20D59">
      <w:pPr>
        <w:pStyle w:val="ListParagraph"/>
        <w:numPr>
          <w:ilvl w:val="0"/>
          <w:numId w:val="28"/>
        </w:numPr>
      </w:pPr>
      <w:r w:rsidRPr="006E3B49">
        <w:t xml:space="preserve">Liquidity Risk Management Policy of Bank of China </w:t>
      </w:r>
      <w:r w:rsidR="00C4303F" w:rsidRPr="006E3B49">
        <w:t>US</w:t>
      </w:r>
      <w:r w:rsidR="00826769" w:rsidRPr="006E3B49">
        <w:t xml:space="preserve"> Branches</w:t>
      </w:r>
      <w:r w:rsidRPr="006E3B49">
        <w:t xml:space="preserve"> </w:t>
      </w:r>
    </w:p>
    <w:p w14:paraId="6C11B6EF" w14:textId="77777777" w:rsidR="00826769" w:rsidRPr="006E3B49" w:rsidRDefault="00826769" w:rsidP="00A20D59">
      <w:pPr>
        <w:pStyle w:val="ListParagraph"/>
        <w:numPr>
          <w:ilvl w:val="0"/>
          <w:numId w:val="28"/>
        </w:numPr>
      </w:pPr>
      <w:r w:rsidRPr="006E3B49">
        <w:t xml:space="preserve">Procedure for Federal Reserve Account Balance Monitoring </w:t>
      </w:r>
    </w:p>
    <w:p w14:paraId="7EA3F265" w14:textId="77777777" w:rsidR="00826769" w:rsidRPr="006E3B49" w:rsidRDefault="00826769" w:rsidP="00A20D59">
      <w:pPr>
        <w:pStyle w:val="ListParagraph"/>
        <w:numPr>
          <w:ilvl w:val="0"/>
          <w:numId w:val="28"/>
        </w:numPr>
      </w:pPr>
      <w:r w:rsidRPr="006E3B49">
        <w:t>Foreign Currency Position Management Procedure</w:t>
      </w:r>
    </w:p>
    <w:p w14:paraId="72970B64" w14:textId="77777777" w:rsidR="00C476EC" w:rsidRPr="006E3B49" w:rsidRDefault="00C476EC" w:rsidP="00A20D59">
      <w:pPr>
        <w:rPr>
          <w:rFonts w:asciiTheme="majorHAnsi" w:hAnsiTheme="majorHAnsi"/>
        </w:rPr>
      </w:pPr>
    </w:p>
    <w:p w14:paraId="279D0187" w14:textId="77777777" w:rsidR="008A76EF" w:rsidRPr="006E3B49" w:rsidRDefault="008E35CD" w:rsidP="00A20D59">
      <w:pPr>
        <w:pStyle w:val="Level1"/>
        <w:rPr>
          <w:rFonts w:asciiTheme="majorHAnsi" w:hAnsiTheme="majorHAnsi"/>
          <w:sz w:val="26"/>
          <w:szCs w:val="26"/>
        </w:rPr>
      </w:pPr>
      <w:bookmarkStart w:id="7" w:name="_Toc83218359"/>
      <w:r w:rsidRPr="006E3B49">
        <w:rPr>
          <w:rFonts w:asciiTheme="majorHAnsi" w:hAnsiTheme="majorHAnsi"/>
          <w:sz w:val="26"/>
          <w:szCs w:val="26"/>
        </w:rPr>
        <w:t>适用范围</w:t>
      </w:r>
      <w:r w:rsidR="008A76EF" w:rsidRPr="006E3B49">
        <w:rPr>
          <w:rFonts w:asciiTheme="majorHAnsi" w:hAnsiTheme="majorHAnsi"/>
          <w:sz w:val="26"/>
          <w:szCs w:val="26"/>
        </w:rPr>
        <w:t xml:space="preserve">The </w:t>
      </w:r>
      <w:bookmarkStart w:id="8" w:name="_Toc454966882"/>
      <w:bookmarkStart w:id="9" w:name="_Toc479084187"/>
      <w:bookmarkStart w:id="10" w:name="_Toc479084388"/>
      <w:bookmarkStart w:id="11" w:name="_Toc479084655"/>
      <w:bookmarkStart w:id="12" w:name="_Toc448330257"/>
      <w:bookmarkEnd w:id="8"/>
      <w:bookmarkEnd w:id="9"/>
      <w:bookmarkEnd w:id="10"/>
      <w:bookmarkEnd w:id="11"/>
      <w:r w:rsidR="008A76EF" w:rsidRPr="006E3B49">
        <w:rPr>
          <w:rFonts w:asciiTheme="majorHAnsi" w:hAnsiTheme="majorHAnsi"/>
          <w:sz w:val="26"/>
          <w:szCs w:val="26"/>
        </w:rPr>
        <w:t>Scope</w:t>
      </w:r>
      <w:bookmarkEnd w:id="12"/>
      <w:bookmarkEnd w:id="7"/>
    </w:p>
    <w:p w14:paraId="4D5057CE" w14:textId="77777777" w:rsidR="00826769" w:rsidRPr="006E3B49" w:rsidRDefault="00826769" w:rsidP="00A20D59">
      <w:r w:rsidRPr="006E3B49">
        <w:rPr>
          <w:rFonts w:hint="eastAsia"/>
        </w:rPr>
        <w:t>纽约分行日间流动性管理操作流程</w:t>
      </w:r>
      <w:r w:rsidRPr="006E3B49">
        <w:t>适用于</w:t>
      </w:r>
      <w:r w:rsidRPr="006E3B49">
        <w:rPr>
          <w:rFonts w:hint="eastAsia"/>
        </w:rPr>
        <w:t>中国</w:t>
      </w:r>
      <w:r w:rsidRPr="006E3B49">
        <w:t>银行纽约分行及其</w:t>
      </w:r>
      <w:r w:rsidRPr="006E3B49">
        <w:rPr>
          <w:rFonts w:hint="eastAsia"/>
        </w:rPr>
        <w:t>下属分支</w:t>
      </w:r>
      <w:r w:rsidRPr="006E3B49">
        <w:t>机构</w:t>
      </w:r>
      <w:r w:rsidR="003F7ED5" w:rsidRPr="006E3B49">
        <w:rPr>
          <w:rFonts w:hint="eastAsia"/>
        </w:rPr>
        <w:t>包括洛杉矶分行、芝加哥分行和皇后分行。</w:t>
      </w:r>
    </w:p>
    <w:p w14:paraId="1E4569C8" w14:textId="77777777" w:rsidR="001C3FF8" w:rsidRDefault="001C3FF8" w:rsidP="00A20D59">
      <w:r w:rsidRPr="006E3B49">
        <w:t xml:space="preserve">The scope of the Procedure applies to </w:t>
      </w:r>
      <w:r w:rsidR="00826769" w:rsidRPr="006E3B49">
        <w:t>BOC New York Branch</w:t>
      </w:r>
      <w:r w:rsidRPr="006E3B49">
        <w:t xml:space="preserve"> and satellite branches</w:t>
      </w:r>
      <w:r w:rsidR="003F7ED5" w:rsidRPr="006E3B49">
        <w:t xml:space="preserve"> including Los Angeles Branch, Chicago Branch and Queens Branch.</w:t>
      </w:r>
    </w:p>
    <w:p w14:paraId="67F7DF5E" w14:textId="77777777" w:rsidR="006E3B49" w:rsidRPr="006E3B49" w:rsidRDefault="006E3B49" w:rsidP="00A20D59"/>
    <w:p w14:paraId="2B40FE74" w14:textId="77777777" w:rsidR="008A76EF" w:rsidRPr="006E3B49" w:rsidRDefault="008E35CD" w:rsidP="00A20D59">
      <w:pPr>
        <w:pStyle w:val="Level1"/>
        <w:rPr>
          <w:rFonts w:asciiTheme="majorHAnsi" w:hAnsiTheme="majorHAnsi"/>
          <w:sz w:val="26"/>
          <w:szCs w:val="26"/>
        </w:rPr>
      </w:pPr>
      <w:bookmarkStart w:id="13" w:name="_Toc448330258"/>
      <w:bookmarkStart w:id="14" w:name="_Toc83218360"/>
      <w:r w:rsidRPr="006E3B49">
        <w:rPr>
          <w:rFonts w:asciiTheme="majorHAnsi" w:hAnsiTheme="majorHAnsi"/>
          <w:sz w:val="26"/>
          <w:szCs w:val="26"/>
        </w:rPr>
        <w:lastRenderedPageBreak/>
        <w:t>职责与分工</w:t>
      </w:r>
      <w:r w:rsidR="008A76EF" w:rsidRPr="006E3B49">
        <w:rPr>
          <w:rFonts w:asciiTheme="majorHAnsi" w:hAnsiTheme="majorHAnsi"/>
          <w:sz w:val="26"/>
          <w:szCs w:val="26"/>
        </w:rPr>
        <w:t>Roles &amp; Responsibilities</w:t>
      </w:r>
      <w:bookmarkEnd w:id="13"/>
      <w:bookmarkEnd w:id="14"/>
    </w:p>
    <w:p w14:paraId="776E71CB" w14:textId="77777777" w:rsidR="00C476EC" w:rsidRPr="006E3B49" w:rsidRDefault="008E35CD" w:rsidP="00A20D59">
      <w:pPr>
        <w:pStyle w:val="Level2"/>
        <w:rPr>
          <w:rFonts w:asciiTheme="majorHAnsi" w:hAnsiTheme="majorHAnsi"/>
          <w:sz w:val="22"/>
          <w:szCs w:val="22"/>
        </w:rPr>
      </w:pPr>
      <w:bookmarkStart w:id="15" w:name="_Toc83218361"/>
      <w:r w:rsidRPr="006E3B49">
        <w:rPr>
          <w:rFonts w:asciiTheme="majorHAnsi" w:hAnsiTheme="majorHAnsi"/>
          <w:sz w:val="22"/>
          <w:szCs w:val="22"/>
        </w:rPr>
        <w:t>流程治理</w:t>
      </w:r>
      <w:r w:rsidR="00C476EC" w:rsidRPr="006E3B49">
        <w:rPr>
          <w:rFonts w:asciiTheme="majorHAnsi" w:hAnsiTheme="majorHAnsi"/>
          <w:sz w:val="22"/>
          <w:szCs w:val="22"/>
        </w:rPr>
        <w:t>Procedure Governance</w:t>
      </w:r>
      <w:bookmarkEnd w:id="15"/>
    </w:p>
    <w:p w14:paraId="631067CA" w14:textId="69E174E7" w:rsidR="00CB4F40" w:rsidRPr="006E3B49" w:rsidRDefault="00CB4F40" w:rsidP="00A20D59">
      <w:r w:rsidRPr="006E3B49">
        <w:rPr>
          <w:rFonts w:hint="eastAsia"/>
        </w:rPr>
        <w:t>本</w:t>
      </w:r>
      <w:r w:rsidR="008E35CD" w:rsidRPr="006E3B49">
        <w:rPr>
          <w:rFonts w:hint="eastAsia"/>
        </w:rPr>
        <w:t>操作流程</w:t>
      </w:r>
      <w:r w:rsidRPr="006E3B49">
        <w:rPr>
          <w:rFonts w:hint="eastAsia"/>
        </w:rPr>
        <w:t>文档由</w:t>
      </w:r>
      <w:r w:rsidR="003C41AF">
        <w:rPr>
          <w:rFonts w:hint="eastAsia"/>
        </w:rPr>
        <w:t>司库</w:t>
      </w:r>
      <w:r w:rsidRPr="006E3B49">
        <w:rPr>
          <w:rFonts w:hint="eastAsia"/>
        </w:rPr>
        <w:t>起草，并由其主管副</w:t>
      </w:r>
      <w:r w:rsidR="003A29C2">
        <w:rPr>
          <w:rFonts w:hint="eastAsia"/>
        </w:rPr>
        <w:t>行长</w:t>
      </w:r>
      <w:r w:rsidRPr="006E3B49">
        <w:rPr>
          <w:rFonts w:hint="eastAsia"/>
        </w:rPr>
        <w:t>审批。</w:t>
      </w:r>
      <w:r w:rsidR="003C41AF">
        <w:rPr>
          <w:rFonts w:hint="eastAsia"/>
        </w:rPr>
        <w:t>司库</w:t>
      </w:r>
      <w:r w:rsidRPr="006E3B49">
        <w:rPr>
          <w:rFonts w:hint="eastAsia"/>
        </w:rPr>
        <w:t>是此文档的拥有者。</w:t>
      </w:r>
    </w:p>
    <w:p w14:paraId="5E603722" w14:textId="26036213" w:rsidR="00BE03DA" w:rsidRDefault="001C3FF8" w:rsidP="00A20D59">
      <w:r w:rsidRPr="006E3B49">
        <w:t xml:space="preserve">The Procedure is drafted by </w:t>
      </w:r>
      <w:r w:rsidR="00A24735">
        <w:t>TRY</w:t>
      </w:r>
      <w:r w:rsidRPr="006E3B49">
        <w:t xml:space="preserve">. The EVP-in-charge is the executive approval authority. </w:t>
      </w:r>
      <w:r w:rsidR="00A24735">
        <w:t>TRY</w:t>
      </w:r>
      <w:r w:rsidR="00A24735" w:rsidRPr="006E3B49">
        <w:t xml:space="preserve"> </w:t>
      </w:r>
      <w:r w:rsidRPr="006E3B49">
        <w:t>is the owner of this Procedure.</w:t>
      </w:r>
    </w:p>
    <w:p w14:paraId="6AD62B9F" w14:textId="77777777" w:rsidR="009A4DED" w:rsidRPr="006E3B49" w:rsidRDefault="009A4DED" w:rsidP="00A20D59"/>
    <w:p w14:paraId="2C2FEA6B" w14:textId="77777777" w:rsidR="00C476EC" w:rsidRPr="006E3B49" w:rsidRDefault="008E35CD" w:rsidP="00A20D59">
      <w:pPr>
        <w:pStyle w:val="Level2"/>
        <w:rPr>
          <w:rFonts w:asciiTheme="majorHAnsi" w:hAnsiTheme="majorHAnsi"/>
          <w:sz w:val="22"/>
          <w:szCs w:val="22"/>
        </w:rPr>
      </w:pPr>
      <w:bookmarkStart w:id="16" w:name="_Toc83218362"/>
      <w:r w:rsidRPr="006E3B49">
        <w:rPr>
          <w:rFonts w:asciiTheme="majorHAnsi" w:hAnsiTheme="majorHAnsi"/>
          <w:sz w:val="22"/>
          <w:szCs w:val="22"/>
        </w:rPr>
        <w:t>流程执行</w:t>
      </w:r>
      <w:r w:rsidR="00C476EC" w:rsidRPr="006E3B49">
        <w:rPr>
          <w:rFonts w:asciiTheme="majorHAnsi" w:hAnsiTheme="majorHAnsi"/>
          <w:sz w:val="22"/>
          <w:szCs w:val="22"/>
        </w:rPr>
        <w:t>Procedure Implementation</w:t>
      </w:r>
      <w:bookmarkEnd w:id="16"/>
    </w:p>
    <w:p w14:paraId="4540E742" w14:textId="77777777" w:rsidR="00CB4F40" w:rsidRPr="006E3B49" w:rsidRDefault="00CB4F40" w:rsidP="00A20D59">
      <w:r w:rsidRPr="006E3B49">
        <w:rPr>
          <w:rFonts w:hint="eastAsia"/>
        </w:rPr>
        <w:t>相关部门的员工负责执行以下程序。</w:t>
      </w:r>
    </w:p>
    <w:p w14:paraId="65F4A764" w14:textId="77777777" w:rsidR="00C476EC" w:rsidRPr="006E3B49" w:rsidRDefault="00A26F25" w:rsidP="00A20D59">
      <w:r w:rsidRPr="006E3B49">
        <w:rPr>
          <w:rFonts w:hint="eastAsia"/>
        </w:rPr>
        <w:t>Related departments</w:t>
      </w:r>
      <w:r w:rsidRPr="006E3B49">
        <w:t>’</w:t>
      </w:r>
      <w:r w:rsidRPr="006E3B49">
        <w:rPr>
          <w:rFonts w:hint="eastAsia"/>
        </w:rPr>
        <w:t xml:space="preserve"> employees are responsible for implementing the Procedure as below.</w:t>
      </w:r>
    </w:p>
    <w:p w14:paraId="75C68E0D" w14:textId="77777777" w:rsidR="00811B83" w:rsidRPr="006E3B49" w:rsidRDefault="00811B83" w:rsidP="00A20D59">
      <w:pPr>
        <w:rPr>
          <w:rFonts w:asciiTheme="majorHAnsi" w:hAnsiTheme="majorHAnsi"/>
        </w:rPr>
      </w:pPr>
    </w:p>
    <w:p w14:paraId="5D448A0C" w14:textId="77777777" w:rsidR="00811B83" w:rsidRPr="006E3B49" w:rsidRDefault="008E35CD" w:rsidP="00A20D59">
      <w:pPr>
        <w:pStyle w:val="Level2"/>
        <w:rPr>
          <w:rFonts w:asciiTheme="majorHAnsi" w:hAnsiTheme="majorHAnsi"/>
          <w:sz w:val="22"/>
          <w:szCs w:val="22"/>
        </w:rPr>
      </w:pPr>
      <w:bookmarkStart w:id="17" w:name="_Toc83218363"/>
      <w:r w:rsidRPr="006E3B49">
        <w:rPr>
          <w:rFonts w:asciiTheme="majorHAnsi" w:hAnsiTheme="majorHAnsi"/>
          <w:sz w:val="22"/>
          <w:szCs w:val="22"/>
        </w:rPr>
        <w:t>部门职责与分工</w:t>
      </w:r>
      <w:r w:rsidR="00811B83" w:rsidRPr="006E3B49">
        <w:rPr>
          <w:rFonts w:asciiTheme="majorHAnsi" w:hAnsiTheme="majorHAnsi"/>
          <w:sz w:val="22"/>
          <w:szCs w:val="22"/>
        </w:rPr>
        <w:t>Roles and Responsibilities for Departments</w:t>
      </w:r>
      <w:bookmarkEnd w:id="17"/>
    </w:p>
    <w:p w14:paraId="2970DBFB" w14:textId="77777777" w:rsidR="008965A8" w:rsidRPr="006E3B49" w:rsidRDefault="008965A8" w:rsidP="00A20D59">
      <w:r w:rsidRPr="006E3B49">
        <w:rPr>
          <w:rFonts w:hint="eastAsia"/>
        </w:rPr>
        <w:t>根据我行业务实际，全行日间流动性管理分为美元和非美元（外币）两类。</w:t>
      </w:r>
    </w:p>
    <w:p w14:paraId="69B3FC0E" w14:textId="77777777" w:rsidR="008965A8" w:rsidRPr="006E3B49" w:rsidRDefault="008965A8" w:rsidP="00A20D59">
      <w:r w:rsidRPr="006E3B49">
        <w:t>According to the Bank’s business practice, the intraday liquidity management is categorized into US Dollar and non-US Dollar (Foreign Currency) liquidity management.</w:t>
      </w:r>
    </w:p>
    <w:p w14:paraId="38D9970D" w14:textId="77777777" w:rsidR="008965A8" w:rsidRPr="006E3B49" w:rsidRDefault="008965A8" w:rsidP="00A20D59">
      <w:pPr>
        <w:pStyle w:val="Level3"/>
        <w:rPr>
          <w:rFonts w:asciiTheme="majorHAnsi" w:hAnsiTheme="majorHAnsi"/>
          <w:sz w:val="22"/>
          <w:szCs w:val="22"/>
        </w:rPr>
      </w:pPr>
      <w:bookmarkStart w:id="18" w:name="_Toc83218364"/>
      <w:r w:rsidRPr="006E3B49">
        <w:rPr>
          <w:rFonts w:asciiTheme="majorHAnsi" w:hAnsiTheme="majorHAnsi"/>
          <w:sz w:val="22"/>
          <w:szCs w:val="22"/>
        </w:rPr>
        <w:t>美元日间流动性管理</w:t>
      </w:r>
      <w:r w:rsidRPr="006E3B49">
        <w:rPr>
          <w:rFonts w:asciiTheme="majorHAnsi" w:hAnsiTheme="majorHAnsi"/>
          <w:sz w:val="22"/>
          <w:szCs w:val="22"/>
        </w:rPr>
        <w:t xml:space="preserve"> US Dollar Intraday Management</w:t>
      </w:r>
      <w:bookmarkEnd w:id="18"/>
    </w:p>
    <w:p w14:paraId="0E84B221" w14:textId="77777777" w:rsidR="00A20D59" w:rsidRPr="006E3B49" w:rsidRDefault="003C41AF" w:rsidP="00A20D59">
      <w:pPr>
        <w:pStyle w:val="mainbody1"/>
        <w:ind w:left="1080"/>
        <w:rPr>
          <w:b/>
          <w:szCs w:val="22"/>
        </w:rPr>
      </w:pPr>
      <w:r>
        <w:rPr>
          <w:rFonts w:hint="eastAsia"/>
          <w:b/>
          <w:szCs w:val="22"/>
        </w:rPr>
        <w:t>司库</w:t>
      </w:r>
      <w:r w:rsidR="00646222" w:rsidRPr="006E3B49">
        <w:rPr>
          <w:rFonts w:hint="eastAsia"/>
          <w:b/>
          <w:szCs w:val="22"/>
        </w:rPr>
        <w:t xml:space="preserve">Treasury </w:t>
      </w:r>
      <w:r w:rsidR="002D30B4" w:rsidRPr="006E3B49">
        <w:rPr>
          <w:b/>
          <w:szCs w:val="22"/>
        </w:rPr>
        <w:t>(</w:t>
      </w:r>
      <w:r w:rsidR="00A24735">
        <w:rPr>
          <w:b/>
          <w:szCs w:val="22"/>
        </w:rPr>
        <w:t>TRY</w:t>
      </w:r>
      <w:r w:rsidR="002D30B4" w:rsidRPr="006E3B49">
        <w:rPr>
          <w:b/>
          <w:szCs w:val="22"/>
        </w:rPr>
        <w:t>)</w:t>
      </w:r>
    </w:p>
    <w:p w14:paraId="13B25EC1" w14:textId="77777777" w:rsidR="00CD1952" w:rsidRPr="006E3B49" w:rsidRDefault="003C41AF" w:rsidP="009D2632">
      <w:pPr>
        <w:pStyle w:val="ListParagraph"/>
        <w:numPr>
          <w:ilvl w:val="0"/>
          <w:numId w:val="12"/>
        </w:numPr>
      </w:pPr>
      <w:r>
        <w:rPr>
          <w:rFonts w:hint="eastAsia"/>
        </w:rPr>
        <w:t>司库</w:t>
      </w:r>
      <w:r w:rsidR="00321FE9" w:rsidRPr="006E3B49">
        <w:rPr>
          <w:rFonts w:hint="eastAsia"/>
        </w:rPr>
        <w:t>负责预测美联储美元账户日末余额，如出现日间流动性缺口，</w:t>
      </w:r>
      <w:r w:rsidR="00071B23">
        <w:t>应</w:t>
      </w:r>
      <w:r w:rsidR="00A64840">
        <w:rPr>
          <w:rFonts w:hint="eastAsia"/>
        </w:rPr>
        <w:t>立即</w:t>
      </w:r>
      <w:r w:rsidR="009D2632" w:rsidRPr="009D2632">
        <w:rPr>
          <w:rFonts w:hint="eastAsia"/>
        </w:rPr>
        <w:t>向全球市场部</w:t>
      </w:r>
      <w:r w:rsidR="009D2632">
        <w:t xml:space="preserve"> (MKD) </w:t>
      </w:r>
      <w:r w:rsidR="009D2632" w:rsidRPr="009D2632">
        <w:rPr>
          <w:rFonts w:hint="eastAsia"/>
        </w:rPr>
        <w:t>提出</w:t>
      </w:r>
      <w:r w:rsidR="009D2632">
        <w:rPr>
          <w:rFonts w:hint="eastAsia"/>
        </w:rPr>
        <w:t>融资</w:t>
      </w:r>
      <w:r w:rsidR="009D2632" w:rsidRPr="009D2632">
        <w:rPr>
          <w:rFonts w:hint="eastAsia"/>
        </w:rPr>
        <w:t>建议</w:t>
      </w:r>
      <w:r w:rsidR="00321FE9" w:rsidRPr="006E3B49">
        <w:rPr>
          <w:rFonts w:hint="eastAsia"/>
        </w:rPr>
        <w:t>。</w:t>
      </w:r>
    </w:p>
    <w:p w14:paraId="3CE9BF85" w14:textId="77777777" w:rsidR="00646222" w:rsidRDefault="003C41AF" w:rsidP="00A20D59">
      <w:pPr>
        <w:pStyle w:val="ListParagraph"/>
        <w:numPr>
          <w:ilvl w:val="0"/>
          <w:numId w:val="12"/>
        </w:numPr>
      </w:pPr>
      <w:r>
        <w:t>TRY</w:t>
      </w:r>
      <w:r w:rsidR="00321FE9" w:rsidRPr="006E3B49">
        <w:t xml:space="preserve"> projects the end of day Federal Reserve balance</w:t>
      </w:r>
      <w:r w:rsidR="000C224B">
        <w:rPr>
          <w:rFonts w:hint="eastAsia"/>
        </w:rPr>
        <w:t xml:space="preserve"> </w:t>
      </w:r>
      <w:r w:rsidR="00A64840">
        <w:rPr>
          <w:rFonts w:hint="eastAsia"/>
        </w:rPr>
        <w:t>and promptly notify Global Markets Department (MKD) so that it can conduct market</w:t>
      </w:r>
      <w:r w:rsidR="00C206A4">
        <w:t xml:space="preserve"> funding</w:t>
      </w:r>
      <w:r w:rsidR="00A64840">
        <w:rPr>
          <w:rFonts w:hint="eastAsia"/>
        </w:rPr>
        <w:t xml:space="preserve"> </w:t>
      </w:r>
      <w:r w:rsidR="00A64840">
        <w:t>execution</w:t>
      </w:r>
      <w:r w:rsidR="00A64840">
        <w:rPr>
          <w:rFonts w:hint="eastAsia"/>
        </w:rPr>
        <w:t xml:space="preserve"> to eliminate liquidity shortfall</w:t>
      </w:r>
      <w:r w:rsidR="000C224B">
        <w:rPr>
          <w:rFonts w:hint="eastAsia"/>
        </w:rPr>
        <w:t>.</w:t>
      </w:r>
    </w:p>
    <w:p w14:paraId="6E652E00" w14:textId="77777777" w:rsidR="000C224B" w:rsidRDefault="00071B23" w:rsidP="00F90B2A">
      <w:pPr>
        <w:pStyle w:val="mainbody1"/>
        <w:ind w:left="360" w:firstLine="720"/>
        <w:rPr>
          <w:b/>
          <w:szCs w:val="22"/>
        </w:rPr>
      </w:pPr>
      <w:r>
        <w:rPr>
          <w:rFonts w:hint="eastAsia"/>
          <w:b/>
          <w:szCs w:val="22"/>
        </w:rPr>
        <w:t>全球</w:t>
      </w:r>
      <w:r w:rsidR="000C224B">
        <w:rPr>
          <w:rFonts w:hint="eastAsia"/>
          <w:b/>
          <w:szCs w:val="22"/>
        </w:rPr>
        <w:t>市场部</w:t>
      </w:r>
      <w:r w:rsidR="000C224B">
        <w:rPr>
          <w:rFonts w:hint="eastAsia"/>
          <w:b/>
          <w:szCs w:val="22"/>
        </w:rPr>
        <w:t xml:space="preserve"> Global Markets Department(MKD)</w:t>
      </w:r>
    </w:p>
    <w:p w14:paraId="3AA2AA4A" w14:textId="77777777" w:rsidR="00071B23" w:rsidRPr="00F90B2A" w:rsidRDefault="00071B23" w:rsidP="00F90B2A">
      <w:pPr>
        <w:pStyle w:val="ListParagraph"/>
        <w:numPr>
          <w:ilvl w:val="0"/>
          <w:numId w:val="12"/>
        </w:numPr>
      </w:pPr>
      <w:r>
        <w:rPr>
          <w:rFonts w:hint="eastAsia"/>
        </w:rPr>
        <w:t>金融市场部在接到司库通知后，</w:t>
      </w:r>
      <w:r w:rsidR="00F85175">
        <w:rPr>
          <w:rFonts w:hint="eastAsia"/>
        </w:rPr>
        <w:t>应</w:t>
      </w:r>
      <w:r>
        <w:rPr>
          <w:rFonts w:hint="eastAsia"/>
        </w:rPr>
        <w:t>及时</w:t>
      </w:r>
      <w:r w:rsidRPr="006E3B49">
        <w:rPr>
          <w:rFonts w:hint="eastAsia"/>
        </w:rPr>
        <w:t>进行融资</w:t>
      </w:r>
      <w:r>
        <w:rPr>
          <w:rFonts w:hint="eastAsia"/>
        </w:rPr>
        <w:t>操作</w:t>
      </w:r>
      <w:r w:rsidRPr="006E3B49">
        <w:rPr>
          <w:rFonts w:hint="eastAsia"/>
        </w:rPr>
        <w:t>。</w:t>
      </w:r>
    </w:p>
    <w:p w14:paraId="0D6BAF21" w14:textId="77777777" w:rsidR="00071B23" w:rsidRPr="006E3B49" w:rsidRDefault="00071B23" w:rsidP="00A64840">
      <w:pPr>
        <w:pStyle w:val="ListParagraph"/>
        <w:numPr>
          <w:ilvl w:val="0"/>
          <w:numId w:val="12"/>
        </w:numPr>
      </w:pPr>
      <w:r w:rsidRPr="00F85175">
        <w:rPr>
          <w:rFonts w:hint="eastAsia"/>
        </w:rPr>
        <w:t xml:space="preserve">MKD </w:t>
      </w:r>
      <w:r w:rsidR="000C224B" w:rsidRPr="00F85175">
        <w:t>conducts market</w:t>
      </w:r>
      <w:r w:rsidR="00C206A4">
        <w:t xml:space="preserve"> funding</w:t>
      </w:r>
      <w:r w:rsidR="000C224B" w:rsidRPr="00F85175">
        <w:t xml:space="preserve"> execution </w:t>
      </w:r>
      <w:r w:rsidRPr="00F85175">
        <w:rPr>
          <w:rFonts w:hint="eastAsia"/>
        </w:rPr>
        <w:t>a</w:t>
      </w:r>
      <w:r w:rsidR="00F85175" w:rsidRPr="00F85175">
        <w:rPr>
          <w:rFonts w:hint="eastAsia"/>
        </w:rPr>
        <w:t>fter receiv</w:t>
      </w:r>
      <w:r w:rsidR="00F85175">
        <w:rPr>
          <w:rFonts w:hint="eastAsia"/>
        </w:rPr>
        <w:t>ing</w:t>
      </w:r>
      <w:r w:rsidRPr="00F85175">
        <w:rPr>
          <w:rFonts w:hint="eastAsia"/>
        </w:rPr>
        <w:t xml:space="preserve"> notification from TRY.</w:t>
      </w:r>
      <w:r w:rsidR="000C224B" w:rsidRPr="006E3B49">
        <w:t xml:space="preserve"> </w:t>
      </w:r>
    </w:p>
    <w:p w14:paraId="772A3B15" w14:textId="77777777" w:rsidR="008965A8" w:rsidRPr="00071B23" w:rsidRDefault="008965A8" w:rsidP="00071B23">
      <w:pPr>
        <w:pStyle w:val="mainbody1"/>
        <w:ind w:left="1080"/>
        <w:rPr>
          <w:b/>
          <w:szCs w:val="22"/>
        </w:rPr>
      </w:pPr>
      <w:r w:rsidRPr="00071B23">
        <w:rPr>
          <w:rFonts w:hint="eastAsia"/>
          <w:b/>
          <w:szCs w:val="22"/>
        </w:rPr>
        <w:t>清算部</w:t>
      </w:r>
      <w:r w:rsidR="00A20D59" w:rsidRPr="00071B23">
        <w:rPr>
          <w:b/>
          <w:szCs w:val="22"/>
        </w:rPr>
        <w:t xml:space="preserve"> </w:t>
      </w:r>
      <w:r w:rsidRPr="00071B23">
        <w:rPr>
          <w:rFonts w:hint="eastAsia"/>
          <w:b/>
          <w:szCs w:val="22"/>
        </w:rPr>
        <w:t>Clearing Department</w:t>
      </w:r>
      <w:r w:rsidRPr="00071B23">
        <w:rPr>
          <w:b/>
          <w:szCs w:val="22"/>
        </w:rPr>
        <w:t xml:space="preserve"> (CLD)</w:t>
      </w:r>
    </w:p>
    <w:p w14:paraId="2A299A61" w14:textId="77777777" w:rsidR="008965A8" w:rsidRPr="006E3B49" w:rsidRDefault="008965A8" w:rsidP="00A20D59">
      <w:pPr>
        <w:pStyle w:val="ListParagraph"/>
        <w:numPr>
          <w:ilvl w:val="0"/>
          <w:numId w:val="36"/>
        </w:numPr>
      </w:pPr>
      <w:r w:rsidRPr="006E3B49">
        <w:rPr>
          <w:rFonts w:hint="eastAsia"/>
        </w:rPr>
        <w:t>清算部负责实时监控美联储美元清算账户余额和汇报，如有特殊情况，及时向</w:t>
      </w:r>
      <w:r w:rsidR="003C41AF">
        <w:rPr>
          <w:rFonts w:hint="eastAsia"/>
        </w:rPr>
        <w:t>司库</w:t>
      </w:r>
      <w:r w:rsidRPr="006E3B49">
        <w:rPr>
          <w:rFonts w:hint="eastAsia"/>
        </w:rPr>
        <w:t>、</w:t>
      </w:r>
      <w:r w:rsidR="000C224B">
        <w:rPr>
          <w:rFonts w:hint="eastAsia"/>
        </w:rPr>
        <w:t>金融市场部、</w:t>
      </w:r>
      <w:r w:rsidRPr="006E3B49">
        <w:rPr>
          <w:rFonts w:hint="eastAsia"/>
        </w:rPr>
        <w:t>市场风险部和运营服务部预警。</w:t>
      </w:r>
    </w:p>
    <w:p w14:paraId="1914378F" w14:textId="77777777" w:rsidR="008965A8" w:rsidRPr="006E3B49" w:rsidRDefault="008965A8" w:rsidP="000C224B">
      <w:pPr>
        <w:pStyle w:val="ListParagraph"/>
        <w:numPr>
          <w:ilvl w:val="0"/>
          <w:numId w:val="36"/>
        </w:numPr>
      </w:pPr>
      <w:r w:rsidRPr="006E3B49">
        <w:t xml:space="preserve">CLD monitors and reports Fed accounts balance and sends out alerts timely to </w:t>
      </w:r>
      <w:r w:rsidR="00110827">
        <w:t>Treasury (</w:t>
      </w:r>
      <w:r w:rsidR="00A24735">
        <w:t>TRY</w:t>
      </w:r>
      <w:r w:rsidR="00110827">
        <w:t>)</w:t>
      </w:r>
      <w:r w:rsidRPr="006E3B49">
        <w:t xml:space="preserve">, </w:t>
      </w:r>
      <w:r w:rsidR="000C224B">
        <w:t xml:space="preserve">Global Markets </w:t>
      </w:r>
      <w:r w:rsidR="000C224B" w:rsidRPr="000C224B">
        <w:t>Department</w:t>
      </w:r>
      <w:r w:rsidR="00520439">
        <w:t xml:space="preserve"> </w:t>
      </w:r>
      <w:r w:rsidR="000C224B" w:rsidRPr="000C224B">
        <w:t>(MKD)</w:t>
      </w:r>
      <w:r w:rsidR="000C224B">
        <w:t xml:space="preserve">, </w:t>
      </w:r>
      <w:r w:rsidRPr="006E3B49">
        <w:t>Market Risk Department (MRD) and Operation Service Department (OSD) if needed.</w:t>
      </w:r>
    </w:p>
    <w:p w14:paraId="37A424E5" w14:textId="77777777" w:rsidR="008965A8" w:rsidRPr="006E3B49" w:rsidRDefault="008965A8" w:rsidP="00A20D59">
      <w:pPr>
        <w:pStyle w:val="mainbody1"/>
        <w:ind w:left="1080"/>
        <w:rPr>
          <w:b/>
          <w:szCs w:val="22"/>
        </w:rPr>
      </w:pPr>
      <w:r w:rsidRPr="006E3B49">
        <w:rPr>
          <w:rFonts w:hint="eastAsia"/>
          <w:b/>
          <w:szCs w:val="22"/>
        </w:rPr>
        <w:t>金融机构部</w:t>
      </w:r>
      <w:r w:rsidR="00A20D59" w:rsidRPr="006E3B49">
        <w:rPr>
          <w:b/>
          <w:szCs w:val="22"/>
        </w:rPr>
        <w:t xml:space="preserve"> </w:t>
      </w:r>
      <w:r w:rsidRPr="006E3B49">
        <w:rPr>
          <w:b/>
          <w:szCs w:val="22"/>
        </w:rPr>
        <w:t>Financial Institutions Department (FID)</w:t>
      </w:r>
    </w:p>
    <w:p w14:paraId="2F2824A8" w14:textId="77777777" w:rsidR="008965A8" w:rsidRPr="006E3B49" w:rsidRDefault="008965A8" w:rsidP="00A20D59">
      <w:pPr>
        <w:pStyle w:val="ListParagraph"/>
        <w:numPr>
          <w:ilvl w:val="0"/>
          <w:numId w:val="12"/>
        </w:numPr>
      </w:pPr>
      <w:r w:rsidRPr="006E3B49">
        <w:rPr>
          <w:rFonts w:hint="eastAsia"/>
        </w:rPr>
        <w:t>金融机构部负责金融机构存款的预测监控和报告。</w:t>
      </w:r>
    </w:p>
    <w:p w14:paraId="3213151A" w14:textId="77777777" w:rsidR="008965A8" w:rsidRPr="006E3B49" w:rsidRDefault="008965A8" w:rsidP="00A20D59">
      <w:pPr>
        <w:pStyle w:val="ListParagraph"/>
        <w:numPr>
          <w:ilvl w:val="0"/>
          <w:numId w:val="12"/>
        </w:numPr>
      </w:pPr>
      <w:r w:rsidRPr="006E3B49">
        <w:t>FID projects, monitors and reports financial institutions deposits balance.</w:t>
      </w:r>
      <w:r w:rsidRPr="006E3B49">
        <w:rPr>
          <w:rFonts w:hint="eastAsia"/>
        </w:rPr>
        <w:t xml:space="preserve"> </w:t>
      </w:r>
    </w:p>
    <w:p w14:paraId="211D58A5" w14:textId="77777777" w:rsidR="009D5DCA" w:rsidRDefault="009D5DCA" w:rsidP="009D5DCA">
      <w:pPr>
        <w:pStyle w:val="ListParagraph"/>
        <w:ind w:left="1080"/>
        <w:rPr>
          <w:b/>
        </w:rPr>
      </w:pPr>
    </w:p>
    <w:p w14:paraId="7DDE6F61" w14:textId="77777777" w:rsidR="009D5DCA" w:rsidRPr="00071B23" w:rsidRDefault="009D5DCA" w:rsidP="009D5DCA">
      <w:pPr>
        <w:pStyle w:val="ListParagraph"/>
        <w:ind w:left="1080"/>
        <w:rPr>
          <w:b/>
        </w:rPr>
      </w:pPr>
      <w:r w:rsidRPr="00071B23">
        <w:rPr>
          <w:rFonts w:hint="eastAsia"/>
          <w:b/>
        </w:rPr>
        <w:lastRenderedPageBreak/>
        <w:t>各业务部门</w:t>
      </w:r>
      <w:r w:rsidRPr="00071B23">
        <w:rPr>
          <w:b/>
        </w:rPr>
        <w:t xml:space="preserve"> Other Business Departments</w:t>
      </w:r>
    </w:p>
    <w:p w14:paraId="5963DA57" w14:textId="77777777" w:rsidR="009C05BF" w:rsidRDefault="009C05BF" w:rsidP="00F90B2A">
      <w:pPr>
        <w:pStyle w:val="ListParagraph"/>
        <w:ind w:left="1440"/>
      </w:pPr>
    </w:p>
    <w:p w14:paraId="66BC306B" w14:textId="77777777" w:rsidR="009D5DCA" w:rsidRPr="006E3B49" w:rsidRDefault="009D5DCA" w:rsidP="00A64840">
      <w:pPr>
        <w:pStyle w:val="ListParagraph"/>
        <w:numPr>
          <w:ilvl w:val="0"/>
          <w:numId w:val="12"/>
        </w:numPr>
      </w:pPr>
      <w:r w:rsidRPr="006E3B49">
        <w:rPr>
          <w:rFonts w:hint="eastAsia"/>
        </w:rPr>
        <w:t>各业务部门和二级分行负责向</w:t>
      </w:r>
      <w:r>
        <w:rPr>
          <w:rFonts w:hint="eastAsia"/>
        </w:rPr>
        <w:t>司库</w:t>
      </w:r>
      <w:r w:rsidRPr="006E3B49">
        <w:rPr>
          <w:rFonts w:hint="eastAsia"/>
        </w:rPr>
        <w:t>报送</w:t>
      </w:r>
      <w:r w:rsidRPr="009D5DCA">
        <w:rPr>
          <w:rFonts w:hint="eastAsia"/>
        </w:rPr>
        <w:t>美元</w:t>
      </w:r>
      <w:r w:rsidRPr="006E3B49">
        <w:rPr>
          <w:rFonts w:hint="eastAsia"/>
        </w:rPr>
        <w:t>头寸，确保相关</w:t>
      </w:r>
      <w:r w:rsidR="00A64840">
        <w:rPr>
          <w:rFonts w:hint="eastAsia"/>
        </w:rPr>
        <w:t>美元</w:t>
      </w:r>
      <w:r w:rsidRPr="006E3B49">
        <w:rPr>
          <w:rFonts w:hint="eastAsia"/>
        </w:rPr>
        <w:t>业务正常有序开展。</w:t>
      </w:r>
    </w:p>
    <w:p w14:paraId="5C9A5987" w14:textId="3486B03A" w:rsidR="009D5DCA" w:rsidRPr="009D5DCA" w:rsidRDefault="009D5DCA" w:rsidP="00F90B2A">
      <w:pPr>
        <w:pStyle w:val="ListParagraph"/>
        <w:numPr>
          <w:ilvl w:val="0"/>
          <w:numId w:val="12"/>
        </w:numPr>
      </w:pPr>
      <w:r w:rsidRPr="006E3B49">
        <w:t xml:space="preserve">All business departments and sub-branches report to </w:t>
      </w:r>
      <w:r>
        <w:t>TRY</w:t>
      </w:r>
      <w:r w:rsidRPr="006E3B49">
        <w:t xml:space="preserve"> on their </w:t>
      </w:r>
      <w:r w:rsidR="009C05BF">
        <w:t>US Dollar</w:t>
      </w:r>
      <w:r w:rsidRPr="006E3B49">
        <w:t xml:space="preserve"> positions to ensure all </w:t>
      </w:r>
      <w:r w:rsidR="009C05BF">
        <w:t>US Dollar</w:t>
      </w:r>
      <w:r w:rsidRPr="006E3B49">
        <w:t xml:space="preserve"> related business </w:t>
      </w:r>
      <w:r w:rsidR="007A531C">
        <w:t>is normally</w:t>
      </w:r>
      <w:r w:rsidRPr="006E3B49">
        <w:t xml:space="preserve"> operated accordingly.</w:t>
      </w:r>
    </w:p>
    <w:p w14:paraId="28697606" w14:textId="77777777" w:rsidR="008422E7" w:rsidRPr="006E3B49" w:rsidRDefault="008422E7" w:rsidP="00A20D59">
      <w:pPr>
        <w:pStyle w:val="mainbody1"/>
        <w:ind w:left="1080"/>
        <w:rPr>
          <w:b/>
          <w:szCs w:val="22"/>
        </w:rPr>
      </w:pPr>
      <w:r w:rsidRPr="006E3B49">
        <w:rPr>
          <w:rFonts w:hint="eastAsia"/>
          <w:b/>
          <w:szCs w:val="22"/>
        </w:rPr>
        <w:t>运营服务部</w:t>
      </w:r>
      <w:r w:rsidR="00A20D59" w:rsidRPr="006E3B49">
        <w:rPr>
          <w:b/>
          <w:szCs w:val="22"/>
        </w:rPr>
        <w:t xml:space="preserve"> </w:t>
      </w:r>
      <w:r w:rsidRPr="006E3B49">
        <w:rPr>
          <w:b/>
          <w:szCs w:val="22"/>
        </w:rPr>
        <w:t>Operational Service Department (OSD)</w:t>
      </w:r>
    </w:p>
    <w:p w14:paraId="70E17FD2" w14:textId="77777777" w:rsidR="008422E7" w:rsidRPr="006E3B49" w:rsidRDefault="008422E7" w:rsidP="00A20D59">
      <w:pPr>
        <w:pStyle w:val="ListParagraph"/>
        <w:numPr>
          <w:ilvl w:val="0"/>
          <w:numId w:val="12"/>
        </w:numPr>
      </w:pPr>
      <w:r w:rsidRPr="006E3B49">
        <w:rPr>
          <w:rFonts w:hint="eastAsia"/>
        </w:rPr>
        <w:t>运营服务部负责根据</w:t>
      </w:r>
      <w:r w:rsidR="00071B23">
        <w:rPr>
          <w:rFonts w:hint="eastAsia"/>
        </w:rPr>
        <w:t>全球</w:t>
      </w:r>
      <w:r w:rsidRPr="006E3B49">
        <w:rPr>
          <w:rFonts w:hint="eastAsia"/>
        </w:rPr>
        <w:t>市场部的资金交易指令进行资金结算和账务处理，并负责在代理行及海外联行账户的对账、销账和计结息等工作。</w:t>
      </w:r>
    </w:p>
    <w:p w14:paraId="15F18B9C" w14:textId="77777777" w:rsidR="008422E7" w:rsidRPr="006E3B49" w:rsidRDefault="008422E7" w:rsidP="00A20D59">
      <w:pPr>
        <w:pStyle w:val="ListParagraph"/>
        <w:numPr>
          <w:ilvl w:val="0"/>
          <w:numId w:val="12"/>
        </w:numPr>
      </w:pPr>
      <w:r w:rsidRPr="006E3B49">
        <w:t xml:space="preserve">OSD settles funds transfer requests from </w:t>
      </w:r>
      <w:r w:rsidR="00071B23">
        <w:rPr>
          <w:rFonts w:hint="eastAsia"/>
        </w:rPr>
        <w:t>MKD</w:t>
      </w:r>
      <w:r w:rsidR="00071B23" w:rsidRPr="006E3B49">
        <w:t xml:space="preserve"> </w:t>
      </w:r>
      <w:r w:rsidRPr="006E3B49">
        <w:t>and performs accounting and reconciliation related processes.</w:t>
      </w:r>
    </w:p>
    <w:p w14:paraId="6E859DEF" w14:textId="77777777" w:rsidR="008422E7" w:rsidRPr="006E3B49" w:rsidRDefault="008422E7" w:rsidP="00A20D59">
      <w:pPr>
        <w:pStyle w:val="ListParagraph"/>
      </w:pPr>
    </w:p>
    <w:p w14:paraId="1708D7DB" w14:textId="77777777" w:rsidR="008422E7" w:rsidRPr="006E3B49" w:rsidRDefault="008965A8" w:rsidP="00A20D59">
      <w:pPr>
        <w:pStyle w:val="Level3"/>
        <w:rPr>
          <w:rFonts w:asciiTheme="majorHAnsi" w:hAnsiTheme="majorHAnsi"/>
          <w:sz w:val="22"/>
          <w:szCs w:val="22"/>
        </w:rPr>
      </w:pPr>
      <w:bookmarkStart w:id="19" w:name="_Toc83218365"/>
      <w:r w:rsidRPr="006E3B49">
        <w:rPr>
          <w:rFonts w:asciiTheme="majorHAnsi" w:hAnsiTheme="majorHAnsi"/>
          <w:sz w:val="22"/>
          <w:szCs w:val="22"/>
        </w:rPr>
        <w:t>外币日间流动性管理</w:t>
      </w:r>
      <w:r w:rsidRPr="006E3B49">
        <w:rPr>
          <w:rFonts w:asciiTheme="majorHAnsi" w:hAnsiTheme="majorHAnsi"/>
          <w:sz w:val="22"/>
          <w:szCs w:val="22"/>
        </w:rPr>
        <w:t xml:space="preserve"> No</w:t>
      </w:r>
      <w:r w:rsidR="008422E7" w:rsidRPr="006E3B49">
        <w:rPr>
          <w:rFonts w:asciiTheme="majorHAnsi" w:hAnsiTheme="majorHAnsi"/>
          <w:sz w:val="22"/>
          <w:szCs w:val="22"/>
        </w:rPr>
        <w:t>n-US Dollar Intraday Management</w:t>
      </w:r>
      <w:bookmarkEnd w:id="19"/>
    </w:p>
    <w:p w14:paraId="494DB41D" w14:textId="77777777" w:rsidR="008965A8" w:rsidRPr="006E3B49" w:rsidRDefault="003C41AF" w:rsidP="00A20D59">
      <w:pPr>
        <w:pStyle w:val="mainbody1"/>
        <w:ind w:left="1080"/>
        <w:rPr>
          <w:b/>
          <w:szCs w:val="22"/>
        </w:rPr>
      </w:pPr>
      <w:r>
        <w:rPr>
          <w:rFonts w:hint="eastAsia"/>
          <w:b/>
          <w:szCs w:val="22"/>
        </w:rPr>
        <w:t>司库</w:t>
      </w:r>
      <w:r w:rsidR="00A20D59" w:rsidRPr="006E3B49">
        <w:rPr>
          <w:b/>
          <w:szCs w:val="22"/>
        </w:rPr>
        <w:t xml:space="preserve"> </w:t>
      </w:r>
      <w:r w:rsidR="008422E7" w:rsidRPr="006E3B49">
        <w:rPr>
          <w:rFonts w:hint="eastAsia"/>
          <w:b/>
          <w:szCs w:val="22"/>
        </w:rPr>
        <w:t xml:space="preserve">Treasury </w:t>
      </w:r>
      <w:r w:rsidR="008422E7" w:rsidRPr="006E3B49">
        <w:rPr>
          <w:b/>
          <w:szCs w:val="22"/>
        </w:rPr>
        <w:t>(</w:t>
      </w:r>
      <w:r w:rsidR="00A24735">
        <w:rPr>
          <w:b/>
          <w:szCs w:val="22"/>
        </w:rPr>
        <w:t>TRY</w:t>
      </w:r>
      <w:r w:rsidR="008422E7" w:rsidRPr="006E3B49">
        <w:rPr>
          <w:b/>
          <w:szCs w:val="22"/>
        </w:rPr>
        <w:t xml:space="preserve">) </w:t>
      </w:r>
    </w:p>
    <w:p w14:paraId="4503A848" w14:textId="77777777" w:rsidR="00071B23" w:rsidRPr="006E3B49" w:rsidRDefault="003C41AF" w:rsidP="00071B23">
      <w:pPr>
        <w:pStyle w:val="ListParagraph"/>
        <w:numPr>
          <w:ilvl w:val="0"/>
          <w:numId w:val="12"/>
        </w:numPr>
      </w:pPr>
      <w:r>
        <w:rPr>
          <w:rFonts w:hint="eastAsia"/>
        </w:rPr>
        <w:t>司库</w:t>
      </w:r>
      <w:r w:rsidR="00CD1952" w:rsidRPr="006E3B49">
        <w:rPr>
          <w:rFonts w:hint="eastAsia"/>
        </w:rPr>
        <w:t>负责监控和测算外币账户日末余额，如出现日间流动性缺口，</w:t>
      </w:r>
      <w:r w:rsidR="00071B23">
        <w:t>应</w:t>
      </w:r>
      <w:r w:rsidR="00071B23">
        <w:rPr>
          <w:rFonts w:hint="eastAsia"/>
        </w:rPr>
        <w:t>立即通知全球市场部</w:t>
      </w:r>
      <w:r w:rsidR="00071B23" w:rsidRPr="006E3B49">
        <w:rPr>
          <w:rFonts w:hint="eastAsia"/>
        </w:rPr>
        <w:t>。</w:t>
      </w:r>
    </w:p>
    <w:p w14:paraId="385BB3A4" w14:textId="77777777" w:rsidR="00071B23" w:rsidRDefault="00A24735" w:rsidP="00C206A4">
      <w:pPr>
        <w:pStyle w:val="ListParagraph"/>
        <w:numPr>
          <w:ilvl w:val="0"/>
          <w:numId w:val="12"/>
        </w:numPr>
      </w:pPr>
      <w:r>
        <w:t>TRY</w:t>
      </w:r>
      <w:r w:rsidRPr="006E3B49">
        <w:t xml:space="preserve"> </w:t>
      </w:r>
      <w:r w:rsidR="00CD1952" w:rsidRPr="006E3B49">
        <w:t>monitors and projects non-US Dollar accounts balances</w:t>
      </w:r>
      <w:r w:rsidR="00C206A4">
        <w:t>;</w:t>
      </w:r>
      <w:r w:rsidR="00CD1952" w:rsidRPr="006E3B49">
        <w:t xml:space="preserve"> and</w:t>
      </w:r>
      <w:r w:rsidR="00C206A4">
        <w:t xml:space="preserve"> promptly</w:t>
      </w:r>
      <w:r w:rsidR="00CD1952" w:rsidRPr="006E3B49">
        <w:t xml:space="preserve"> </w:t>
      </w:r>
      <w:r w:rsidR="00071B23">
        <w:rPr>
          <w:rFonts w:hint="eastAsia"/>
        </w:rPr>
        <w:t xml:space="preserve">informs MKD </w:t>
      </w:r>
      <w:r w:rsidR="00C206A4" w:rsidRPr="00C206A4">
        <w:t>so that it can conduct market funding execution to eliminate liquidity shortfall</w:t>
      </w:r>
      <w:r w:rsidR="00071B23">
        <w:rPr>
          <w:rFonts w:hint="eastAsia"/>
        </w:rPr>
        <w:t xml:space="preserve"> when needed.</w:t>
      </w:r>
    </w:p>
    <w:p w14:paraId="31075A1E" w14:textId="77777777" w:rsidR="00071B23" w:rsidRDefault="00071B23" w:rsidP="00071B23">
      <w:pPr>
        <w:pStyle w:val="mainbody1"/>
        <w:ind w:left="360" w:firstLine="720"/>
        <w:rPr>
          <w:b/>
          <w:szCs w:val="22"/>
        </w:rPr>
      </w:pPr>
      <w:r>
        <w:rPr>
          <w:rFonts w:hint="eastAsia"/>
          <w:b/>
          <w:szCs w:val="22"/>
        </w:rPr>
        <w:t>全球市场部</w:t>
      </w:r>
      <w:r>
        <w:rPr>
          <w:rFonts w:hint="eastAsia"/>
          <w:b/>
          <w:szCs w:val="22"/>
        </w:rPr>
        <w:t xml:space="preserve"> Global Markets Department(MKD)</w:t>
      </w:r>
    </w:p>
    <w:p w14:paraId="02190BF1" w14:textId="77777777" w:rsidR="00071B23" w:rsidRPr="00F64323" w:rsidRDefault="00071B23" w:rsidP="00071B23">
      <w:pPr>
        <w:pStyle w:val="ListParagraph"/>
        <w:numPr>
          <w:ilvl w:val="0"/>
          <w:numId w:val="12"/>
        </w:numPr>
      </w:pPr>
      <w:r>
        <w:rPr>
          <w:rFonts w:hint="eastAsia"/>
        </w:rPr>
        <w:t>金融市场部在接到司库通知后，</w:t>
      </w:r>
      <w:r w:rsidR="00F85175">
        <w:rPr>
          <w:rFonts w:hint="eastAsia"/>
        </w:rPr>
        <w:t>应</w:t>
      </w:r>
      <w:r>
        <w:rPr>
          <w:rFonts w:hint="eastAsia"/>
        </w:rPr>
        <w:t>及时</w:t>
      </w:r>
      <w:r w:rsidRPr="006E3B49">
        <w:rPr>
          <w:rFonts w:hint="eastAsia"/>
        </w:rPr>
        <w:t>进行融资</w:t>
      </w:r>
      <w:r>
        <w:rPr>
          <w:rFonts w:hint="eastAsia"/>
        </w:rPr>
        <w:t>操作</w:t>
      </w:r>
      <w:r w:rsidRPr="006E3B49">
        <w:rPr>
          <w:rFonts w:hint="eastAsia"/>
        </w:rPr>
        <w:t>。</w:t>
      </w:r>
    </w:p>
    <w:p w14:paraId="15EBC444" w14:textId="77777777" w:rsidR="00071B23" w:rsidRDefault="00071B23" w:rsidP="00F85175">
      <w:pPr>
        <w:pStyle w:val="ListParagraph"/>
        <w:numPr>
          <w:ilvl w:val="0"/>
          <w:numId w:val="12"/>
        </w:numPr>
      </w:pPr>
      <w:r w:rsidRPr="00F64323">
        <w:rPr>
          <w:rFonts w:hint="eastAsia"/>
        </w:rPr>
        <w:t xml:space="preserve">MKD </w:t>
      </w:r>
      <w:r w:rsidRPr="00F64323">
        <w:t xml:space="preserve">conducts market </w:t>
      </w:r>
      <w:r w:rsidR="00C206A4">
        <w:t xml:space="preserve">funding </w:t>
      </w:r>
      <w:r w:rsidRPr="00F64323">
        <w:t xml:space="preserve">execution </w:t>
      </w:r>
      <w:r w:rsidRPr="00F64323">
        <w:rPr>
          <w:rFonts w:hint="eastAsia"/>
        </w:rPr>
        <w:t>a</w:t>
      </w:r>
      <w:r w:rsidR="00F85175">
        <w:rPr>
          <w:rFonts w:hint="eastAsia"/>
        </w:rPr>
        <w:t>fter receiving</w:t>
      </w:r>
      <w:r w:rsidRPr="00F64323">
        <w:rPr>
          <w:rFonts w:hint="eastAsia"/>
        </w:rPr>
        <w:t xml:space="preserve"> notification from TRY.</w:t>
      </w:r>
    </w:p>
    <w:p w14:paraId="10D52286" w14:textId="77777777" w:rsidR="00071B23" w:rsidRDefault="00071B23" w:rsidP="00F90B2A">
      <w:pPr>
        <w:pStyle w:val="ListParagraph"/>
        <w:ind w:left="1440"/>
      </w:pPr>
    </w:p>
    <w:p w14:paraId="5B9A338A" w14:textId="77777777" w:rsidR="008422E7" w:rsidRPr="00071B23" w:rsidRDefault="008B37FE" w:rsidP="00F90B2A">
      <w:pPr>
        <w:pStyle w:val="ListParagraph"/>
        <w:ind w:left="1080"/>
        <w:rPr>
          <w:b/>
        </w:rPr>
      </w:pPr>
      <w:r w:rsidRPr="00071B23">
        <w:rPr>
          <w:rFonts w:hint="eastAsia"/>
          <w:b/>
        </w:rPr>
        <w:t>各业</w:t>
      </w:r>
      <w:r w:rsidR="008422E7" w:rsidRPr="00071B23">
        <w:rPr>
          <w:rFonts w:hint="eastAsia"/>
          <w:b/>
        </w:rPr>
        <w:t>务部门</w:t>
      </w:r>
      <w:r w:rsidR="00A20D59" w:rsidRPr="00071B23">
        <w:rPr>
          <w:b/>
        </w:rPr>
        <w:t xml:space="preserve"> </w:t>
      </w:r>
      <w:r w:rsidR="008422E7" w:rsidRPr="00071B23">
        <w:rPr>
          <w:b/>
        </w:rPr>
        <w:t>Other Business Departments</w:t>
      </w:r>
    </w:p>
    <w:p w14:paraId="45B80C33" w14:textId="77777777" w:rsidR="008422E7" w:rsidRPr="006E3B49" w:rsidRDefault="008422E7" w:rsidP="00A20D59">
      <w:pPr>
        <w:pStyle w:val="ListParagraph"/>
        <w:numPr>
          <w:ilvl w:val="0"/>
          <w:numId w:val="12"/>
        </w:numPr>
      </w:pPr>
      <w:r w:rsidRPr="006E3B49">
        <w:rPr>
          <w:rFonts w:hint="eastAsia"/>
        </w:rPr>
        <w:t>各业务部门</w:t>
      </w:r>
      <w:r w:rsidR="00A83F51" w:rsidRPr="006E3B49">
        <w:rPr>
          <w:rFonts w:hint="eastAsia"/>
        </w:rPr>
        <w:t>和二级分行</w:t>
      </w:r>
      <w:r w:rsidRPr="006E3B49">
        <w:rPr>
          <w:rFonts w:hint="eastAsia"/>
        </w:rPr>
        <w:t>负责向</w:t>
      </w:r>
      <w:r w:rsidR="003C41AF">
        <w:rPr>
          <w:rFonts w:hint="eastAsia"/>
        </w:rPr>
        <w:t>司库</w:t>
      </w:r>
      <w:r w:rsidRPr="006E3B49">
        <w:rPr>
          <w:rFonts w:hint="eastAsia"/>
        </w:rPr>
        <w:t>报送外币头寸，确保相关外币业务正常有序开展。</w:t>
      </w:r>
    </w:p>
    <w:p w14:paraId="40B8DCEA" w14:textId="6AC75B38" w:rsidR="008422E7" w:rsidRPr="006E3B49" w:rsidRDefault="00A83F51" w:rsidP="00A20D59">
      <w:pPr>
        <w:pStyle w:val="ListParagraph"/>
        <w:numPr>
          <w:ilvl w:val="0"/>
          <w:numId w:val="12"/>
        </w:numPr>
      </w:pPr>
      <w:r w:rsidRPr="006E3B49">
        <w:t xml:space="preserve">All business departments and sub-branches </w:t>
      </w:r>
      <w:r w:rsidR="008422E7" w:rsidRPr="006E3B49">
        <w:t xml:space="preserve">shall report to </w:t>
      </w:r>
      <w:r w:rsidR="00A24735">
        <w:t>TRY</w:t>
      </w:r>
      <w:r w:rsidR="00A24735" w:rsidRPr="006E3B49">
        <w:t xml:space="preserve"> </w:t>
      </w:r>
      <w:r w:rsidR="008422E7" w:rsidRPr="006E3B49">
        <w:t xml:space="preserve">on their foreign currency positions to ensure all foreign currency related business </w:t>
      </w:r>
      <w:r w:rsidR="007A531C">
        <w:t>is normally</w:t>
      </w:r>
      <w:r w:rsidR="008422E7" w:rsidRPr="006E3B49">
        <w:t xml:space="preserve"> operated accordingly.</w:t>
      </w:r>
    </w:p>
    <w:p w14:paraId="0EFFD56D" w14:textId="77777777" w:rsidR="008422E7" w:rsidRPr="006E3B49" w:rsidRDefault="008422E7" w:rsidP="00A20D59">
      <w:pPr>
        <w:pStyle w:val="mainbody1"/>
        <w:ind w:left="1080"/>
        <w:rPr>
          <w:b/>
          <w:szCs w:val="22"/>
        </w:rPr>
      </w:pPr>
      <w:r w:rsidRPr="006E3B49">
        <w:rPr>
          <w:rFonts w:hint="eastAsia"/>
          <w:b/>
          <w:szCs w:val="22"/>
        </w:rPr>
        <w:t>运营服务部</w:t>
      </w:r>
      <w:r w:rsidR="00A20D59" w:rsidRPr="006E3B49">
        <w:rPr>
          <w:b/>
          <w:szCs w:val="22"/>
        </w:rPr>
        <w:t xml:space="preserve"> </w:t>
      </w:r>
      <w:r w:rsidRPr="006E3B49">
        <w:rPr>
          <w:b/>
          <w:szCs w:val="22"/>
        </w:rPr>
        <w:t>Operational Service Department (OSD)</w:t>
      </w:r>
    </w:p>
    <w:p w14:paraId="07AB76F7" w14:textId="77777777" w:rsidR="008422E7" w:rsidRPr="006E3B49" w:rsidRDefault="008422E7" w:rsidP="00A20D59">
      <w:pPr>
        <w:pStyle w:val="ListParagraph"/>
        <w:numPr>
          <w:ilvl w:val="0"/>
          <w:numId w:val="12"/>
        </w:numPr>
      </w:pPr>
      <w:r w:rsidRPr="006E3B49">
        <w:rPr>
          <w:rFonts w:hint="eastAsia"/>
        </w:rPr>
        <w:t>运营服务部负责根据</w:t>
      </w:r>
      <w:r w:rsidR="00071B23">
        <w:rPr>
          <w:rFonts w:hint="eastAsia"/>
        </w:rPr>
        <w:t>全球</w:t>
      </w:r>
      <w:r w:rsidRPr="006E3B49">
        <w:rPr>
          <w:rFonts w:hint="eastAsia"/>
        </w:rPr>
        <w:t>市场部的资金交易指令进行资金结算和账务处理，并负责在代理行及海外联行账户的对账、销账和计结息等工作。</w:t>
      </w:r>
    </w:p>
    <w:p w14:paraId="57FF9654" w14:textId="77777777" w:rsidR="008422E7" w:rsidRPr="006E3B49" w:rsidRDefault="008422E7" w:rsidP="00A20D59">
      <w:pPr>
        <w:pStyle w:val="ListParagraph"/>
        <w:numPr>
          <w:ilvl w:val="0"/>
          <w:numId w:val="12"/>
        </w:numPr>
      </w:pPr>
      <w:r w:rsidRPr="006E3B49">
        <w:t xml:space="preserve">OSD settles funds transfer requests from </w:t>
      </w:r>
      <w:r w:rsidR="00071B23">
        <w:t>MKD</w:t>
      </w:r>
      <w:r w:rsidRPr="006E3B49">
        <w:t xml:space="preserve"> and performs accounting and reconciliation related processes.</w:t>
      </w:r>
    </w:p>
    <w:p w14:paraId="033701FD" w14:textId="77777777" w:rsidR="008422E7" w:rsidRPr="006E3B49" w:rsidRDefault="008422E7" w:rsidP="00A20D59">
      <w:pPr>
        <w:pStyle w:val="ListParagraph"/>
        <w:ind w:left="1080"/>
      </w:pPr>
    </w:p>
    <w:p w14:paraId="705408D8" w14:textId="77777777" w:rsidR="008422E7" w:rsidRPr="006E3B49" w:rsidRDefault="008B37FE" w:rsidP="00A20D59">
      <w:pPr>
        <w:pStyle w:val="Level3"/>
        <w:rPr>
          <w:rFonts w:asciiTheme="majorHAnsi" w:hAnsiTheme="majorHAnsi"/>
          <w:sz w:val="22"/>
          <w:szCs w:val="22"/>
        </w:rPr>
      </w:pPr>
      <w:bookmarkStart w:id="20" w:name="_Toc83218366"/>
      <w:r w:rsidRPr="006E3B49">
        <w:rPr>
          <w:rFonts w:hint="eastAsia"/>
          <w:sz w:val="22"/>
          <w:szCs w:val="22"/>
        </w:rPr>
        <w:t>新业务产品</w:t>
      </w:r>
      <w:r w:rsidR="008422E7" w:rsidRPr="006E3B49">
        <w:rPr>
          <w:rFonts w:asciiTheme="majorHAnsi" w:hAnsiTheme="majorHAnsi"/>
          <w:sz w:val="22"/>
          <w:szCs w:val="22"/>
        </w:rPr>
        <w:t>日间流动性管理</w:t>
      </w:r>
      <w:r w:rsidR="008422E7" w:rsidRPr="006E3B49">
        <w:rPr>
          <w:rFonts w:asciiTheme="majorHAnsi" w:hAnsiTheme="majorHAnsi"/>
          <w:sz w:val="22"/>
          <w:szCs w:val="22"/>
        </w:rPr>
        <w:t xml:space="preserve"> </w:t>
      </w:r>
      <w:r w:rsidRPr="006E3B49">
        <w:rPr>
          <w:rFonts w:asciiTheme="majorHAnsi" w:hAnsiTheme="majorHAnsi"/>
          <w:sz w:val="22"/>
          <w:szCs w:val="22"/>
        </w:rPr>
        <w:t>New Product</w:t>
      </w:r>
      <w:r w:rsidR="008422E7" w:rsidRPr="006E3B49">
        <w:rPr>
          <w:rFonts w:asciiTheme="majorHAnsi" w:hAnsiTheme="majorHAnsi"/>
          <w:sz w:val="22"/>
          <w:szCs w:val="22"/>
        </w:rPr>
        <w:t xml:space="preserve"> Intraday </w:t>
      </w:r>
      <w:r w:rsidRPr="006E3B49">
        <w:rPr>
          <w:rFonts w:asciiTheme="majorHAnsi" w:hAnsiTheme="majorHAnsi"/>
          <w:sz w:val="22"/>
          <w:szCs w:val="22"/>
        </w:rPr>
        <w:t xml:space="preserve">Liquidity </w:t>
      </w:r>
      <w:r w:rsidR="008422E7" w:rsidRPr="006E3B49">
        <w:rPr>
          <w:rFonts w:asciiTheme="majorHAnsi" w:hAnsiTheme="majorHAnsi"/>
          <w:sz w:val="22"/>
          <w:szCs w:val="22"/>
        </w:rPr>
        <w:t>Management</w:t>
      </w:r>
      <w:bookmarkEnd w:id="20"/>
    </w:p>
    <w:p w14:paraId="62E440AD" w14:textId="77777777" w:rsidR="008E35CD" w:rsidRPr="00F90B2A" w:rsidRDefault="008422E7" w:rsidP="00F90B2A">
      <w:pPr>
        <w:pStyle w:val="mainbody1"/>
        <w:ind w:left="1080"/>
        <w:rPr>
          <w:b/>
        </w:rPr>
      </w:pPr>
      <w:r w:rsidRPr="00F90B2A">
        <w:rPr>
          <w:rFonts w:hint="eastAsia"/>
          <w:b/>
        </w:rPr>
        <w:t>各业务部门</w:t>
      </w:r>
      <w:r w:rsidRPr="00F90B2A">
        <w:rPr>
          <w:rFonts w:hint="eastAsia"/>
          <w:b/>
        </w:rPr>
        <w:t xml:space="preserve"> </w:t>
      </w:r>
      <w:r w:rsidRPr="00F90B2A">
        <w:rPr>
          <w:b/>
        </w:rPr>
        <w:t>All</w:t>
      </w:r>
      <w:r w:rsidRPr="00F90B2A">
        <w:rPr>
          <w:rFonts w:hint="eastAsia"/>
          <w:b/>
        </w:rPr>
        <w:t xml:space="preserve"> Business Departments</w:t>
      </w:r>
      <w:bookmarkStart w:id="21" w:name="_Toc448330464"/>
      <w:bookmarkStart w:id="22" w:name="_Toc448330259"/>
    </w:p>
    <w:p w14:paraId="69922781" w14:textId="77777777" w:rsidR="00863748" w:rsidRPr="006E3B49" w:rsidRDefault="00321FE9" w:rsidP="00A20D59">
      <w:pPr>
        <w:pStyle w:val="ListParagraph"/>
        <w:numPr>
          <w:ilvl w:val="0"/>
          <w:numId w:val="12"/>
        </w:numPr>
      </w:pPr>
      <w:r w:rsidRPr="006E3B49">
        <w:rPr>
          <w:rFonts w:hint="eastAsia"/>
        </w:rPr>
        <w:lastRenderedPageBreak/>
        <w:t>各业务部门和二级分行在开办新业务、新产品，或签署对外服务协议合同时，如涉及对外收付或头寸收付职能流程发生变化的，应提前洽金融机构部、运营服务部</w:t>
      </w:r>
      <w:r w:rsidR="00F85175">
        <w:rPr>
          <w:rFonts w:hint="eastAsia"/>
        </w:rPr>
        <w:t>、全球市场部</w:t>
      </w:r>
      <w:r w:rsidRPr="006E3B49">
        <w:rPr>
          <w:rFonts w:hint="eastAsia"/>
        </w:rPr>
        <w:t>和</w:t>
      </w:r>
      <w:r w:rsidR="003C41AF">
        <w:rPr>
          <w:rFonts w:hint="eastAsia"/>
        </w:rPr>
        <w:t>司库</w:t>
      </w:r>
      <w:r w:rsidRPr="006E3B49">
        <w:rPr>
          <w:rFonts w:hint="eastAsia"/>
        </w:rPr>
        <w:t>及相关二线风控部门，就流动性风险进行评估，并严格遵守头寸预报管理要求。</w:t>
      </w:r>
    </w:p>
    <w:p w14:paraId="270266F7" w14:textId="77777777" w:rsidR="008A76EF" w:rsidRDefault="00CD1952" w:rsidP="00A20D59">
      <w:pPr>
        <w:pStyle w:val="ListParagraph"/>
        <w:numPr>
          <w:ilvl w:val="0"/>
          <w:numId w:val="12"/>
        </w:numPr>
      </w:pPr>
      <w:r w:rsidRPr="006E3B49">
        <w:t>All business departments and sub-branches shall communicate in advance with FID, OSD,</w:t>
      </w:r>
      <w:r w:rsidR="00F85175">
        <w:t xml:space="preserve"> MKD,</w:t>
      </w:r>
      <w:r w:rsidRPr="006E3B49">
        <w:t xml:space="preserve"> </w:t>
      </w:r>
      <w:proofErr w:type="gramStart"/>
      <w:r w:rsidR="00A24735">
        <w:t>TRY</w:t>
      </w:r>
      <w:proofErr w:type="gramEnd"/>
      <w:r w:rsidR="009D5DCA">
        <w:t xml:space="preserve"> </w:t>
      </w:r>
      <w:r w:rsidRPr="006E3B49">
        <w:t>and related IRMs on any payments that might incur, or changes in functional process in connection with payments of positions, while launching new business and new products, or signing an external service agreement</w:t>
      </w:r>
      <w:r w:rsidR="00F60316">
        <w:t>s</w:t>
      </w:r>
      <w:r w:rsidRPr="006E3B49">
        <w:t>/contract</w:t>
      </w:r>
      <w:r w:rsidR="00F60316">
        <w:t>s</w:t>
      </w:r>
      <w:r w:rsidRPr="006E3B49">
        <w:t>, assess impact on liquidity risk, and comply with position reporting requirements.</w:t>
      </w:r>
      <w:bookmarkStart w:id="23" w:name="_Toc447379505"/>
      <w:bookmarkStart w:id="24" w:name="_Toc447380451"/>
      <w:bookmarkStart w:id="25" w:name="_Toc447380556"/>
      <w:bookmarkStart w:id="26" w:name="_Toc448330050"/>
      <w:bookmarkStart w:id="27" w:name="_Toc448330266"/>
      <w:bookmarkStart w:id="28" w:name="_Toc447379506"/>
      <w:bookmarkStart w:id="29" w:name="_Toc447380452"/>
      <w:bookmarkStart w:id="30" w:name="_Toc447380557"/>
      <w:bookmarkStart w:id="31" w:name="_Toc448330051"/>
      <w:bookmarkStart w:id="32" w:name="_Toc448330267"/>
      <w:bookmarkEnd w:id="21"/>
      <w:bookmarkEnd w:id="22"/>
      <w:bookmarkEnd w:id="23"/>
      <w:bookmarkEnd w:id="24"/>
      <w:bookmarkEnd w:id="25"/>
      <w:bookmarkEnd w:id="26"/>
      <w:bookmarkEnd w:id="27"/>
      <w:bookmarkEnd w:id="28"/>
      <w:bookmarkEnd w:id="29"/>
      <w:bookmarkEnd w:id="30"/>
      <w:bookmarkEnd w:id="31"/>
      <w:bookmarkEnd w:id="32"/>
    </w:p>
    <w:p w14:paraId="2234E92D" w14:textId="77777777" w:rsidR="00F85175" w:rsidRPr="006E3B49" w:rsidRDefault="00F85175" w:rsidP="00F90B2A">
      <w:pPr>
        <w:pStyle w:val="ListParagraph"/>
        <w:ind w:left="1440"/>
      </w:pPr>
    </w:p>
    <w:p w14:paraId="62E215D9" w14:textId="77777777" w:rsidR="00C4303F" w:rsidRPr="006006E3" w:rsidRDefault="006006E3" w:rsidP="006006E3">
      <w:pPr>
        <w:pStyle w:val="Level1"/>
        <w:rPr>
          <w:rFonts w:asciiTheme="majorHAnsi" w:hAnsiTheme="majorHAnsi"/>
          <w:sz w:val="26"/>
          <w:szCs w:val="26"/>
        </w:rPr>
      </w:pPr>
      <w:bookmarkStart w:id="33" w:name="_Toc447379515"/>
      <w:bookmarkStart w:id="34" w:name="_Toc447380461"/>
      <w:bookmarkStart w:id="35" w:name="_Toc447380566"/>
      <w:bookmarkStart w:id="36" w:name="_Toc448330060"/>
      <w:bookmarkStart w:id="37" w:name="_Toc448330276"/>
      <w:bookmarkStart w:id="38" w:name="_Toc448330277"/>
      <w:bookmarkStart w:id="39" w:name="_Toc83218367"/>
      <w:bookmarkEnd w:id="33"/>
      <w:bookmarkEnd w:id="34"/>
      <w:bookmarkEnd w:id="35"/>
      <w:bookmarkEnd w:id="36"/>
      <w:bookmarkEnd w:id="37"/>
      <w:r w:rsidRPr="006006E3">
        <w:rPr>
          <w:rFonts w:asciiTheme="majorHAnsi" w:hAnsiTheme="majorHAnsi" w:hint="eastAsia"/>
          <w:sz w:val="26"/>
          <w:szCs w:val="26"/>
        </w:rPr>
        <w:t>程序说明</w:t>
      </w:r>
      <w:r w:rsidR="008A76EF" w:rsidRPr="006006E3">
        <w:rPr>
          <w:rFonts w:asciiTheme="majorHAnsi" w:hAnsiTheme="majorHAnsi"/>
          <w:sz w:val="26"/>
          <w:szCs w:val="26"/>
        </w:rPr>
        <w:t>P</w:t>
      </w:r>
      <w:r w:rsidR="00CE357B" w:rsidRPr="006006E3">
        <w:rPr>
          <w:rFonts w:asciiTheme="majorHAnsi" w:hAnsiTheme="majorHAnsi"/>
          <w:sz w:val="26"/>
          <w:szCs w:val="26"/>
        </w:rPr>
        <w:t>rocedure</w:t>
      </w:r>
      <w:r w:rsidR="008A76EF" w:rsidRPr="006006E3">
        <w:rPr>
          <w:rFonts w:asciiTheme="majorHAnsi" w:hAnsiTheme="majorHAnsi"/>
          <w:sz w:val="26"/>
          <w:szCs w:val="26"/>
        </w:rPr>
        <w:t xml:space="preserve"> </w:t>
      </w:r>
      <w:r w:rsidR="00CE357B" w:rsidRPr="006006E3">
        <w:rPr>
          <w:rFonts w:asciiTheme="majorHAnsi" w:hAnsiTheme="majorHAnsi"/>
          <w:sz w:val="26"/>
          <w:szCs w:val="26"/>
        </w:rPr>
        <w:t>Instruction</w:t>
      </w:r>
      <w:r w:rsidR="008A76EF" w:rsidRPr="006006E3">
        <w:rPr>
          <w:rFonts w:asciiTheme="majorHAnsi" w:hAnsiTheme="majorHAnsi"/>
          <w:sz w:val="26"/>
          <w:szCs w:val="26"/>
        </w:rPr>
        <w:t>s</w:t>
      </w:r>
      <w:bookmarkEnd w:id="38"/>
      <w:bookmarkEnd w:id="39"/>
    </w:p>
    <w:p w14:paraId="166D1002" w14:textId="77777777" w:rsidR="00863748" w:rsidRPr="006E3B49" w:rsidRDefault="00BA364B" w:rsidP="00A20D59">
      <w:pPr>
        <w:pStyle w:val="Level2"/>
        <w:rPr>
          <w:rFonts w:asciiTheme="majorHAnsi" w:hAnsiTheme="majorHAnsi"/>
          <w:sz w:val="22"/>
          <w:szCs w:val="22"/>
        </w:rPr>
      </w:pPr>
      <w:bookmarkStart w:id="40" w:name="_Toc83218368"/>
      <w:r w:rsidRPr="006E3B49">
        <w:rPr>
          <w:rFonts w:asciiTheme="majorHAnsi" w:hAnsiTheme="majorHAnsi"/>
          <w:sz w:val="22"/>
          <w:szCs w:val="22"/>
        </w:rPr>
        <w:t>美元日间流动性管理操作</w:t>
      </w:r>
      <w:r w:rsidR="00D47349" w:rsidRPr="006E3B49">
        <w:rPr>
          <w:rFonts w:asciiTheme="majorHAnsi" w:hAnsiTheme="majorHAnsi"/>
          <w:sz w:val="22"/>
          <w:szCs w:val="22"/>
        </w:rPr>
        <w:t xml:space="preserve"> </w:t>
      </w:r>
      <w:r w:rsidRPr="006E3B49">
        <w:rPr>
          <w:rFonts w:asciiTheme="majorHAnsi" w:hAnsiTheme="majorHAnsi"/>
          <w:sz w:val="22"/>
          <w:szCs w:val="22"/>
        </w:rPr>
        <w:t>US Dollar Intraday Liquidity Management</w:t>
      </w:r>
      <w:bookmarkEnd w:id="40"/>
    </w:p>
    <w:p w14:paraId="710BDEF6" w14:textId="77777777" w:rsidR="008B37FE" w:rsidRPr="006E3B49" w:rsidRDefault="008B37FE" w:rsidP="00A83F51">
      <w:pPr>
        <w:pStyle w:val="ListParagraph"/>
        <w:numPr>
          <w:ilvl w:val="0"/>
          <w:numId w:val="24"/>
        </w:numPr>
      </w:pPr>
      <w:r w:rsidRPr="006E3B49">
        <w:rPr>
          <w:rFonts w:hint="eastAsia"/>
        </w:rPr>
        <w:t>清算部在处理美元清算过程中同时监控联储账户余额，清算部须确保仅在客户的美元透支限额内执行付款指示。当发现联储账户余额不足时，清算部应根据《联储账户余额监控操作流程》执行应对措施，并且向</w:t>
      </w:r>
      <w:r w:rsidR="003C41AF">
        <w:rPr>
          <w:rFonts w:hint="eastAsia"/>
        </w:rPr>
        <w:t>司库</w:t>
      </w:r>
      <w:r w:rsidRPr="006E3B49">
        <w:rPr>
          <w:rFonts w:hint="eastAsia"/>
        </w:rPr>
        <w:t>、</w:t>
      </w:r>
      <w:r w:rsidR="00F85175">
        <w:rPr>
          <w:rFonts w:hint="eastAsia"/>
        </w:rPr>
        <w:t>全球市场部、</w:t>
      </w:r>
      <w:r w:rsidRPr="006E3B49">
        <w:rPr>
          <w:rFonts w:hint="eastAsia"/>
        </w:rPr>
        <w:t>市场风险管理部、运营服务部发送预警，必要时向管理层汇报并等候</w:t>
      </w:r>
      <w:r w:rsidR="004715A9" w:rsidRPr="006E3B49">
        <w:rPr>
          <w:rFonts w:hint="eastAsia"/>
        </w:rPr>
        <w:t>管理层</w:t>
      </w:r>
      <w:r w:rsidR="004715A9">
        <w:rPr>
          <w:rFonts w:hint="eastAsia"/>
        </w:rPr>
        <w:t>或</w:t>
      </w:r>
      <w:r w:rsidRPr="006E3B49">
        <w:rPr>
          <w:rFonts w:hint="eastAsia"/>
        </w:rPr>
        <w:t>相关部门进一步指令。</w:t>
      </w:r>
    </w:p>
    <w:p w14:paraId="6F757315" w14:textId="77777777" w:rsidR="008B37FE" w:rsidRPr="006E3B49" w:rsidRDefault="008B37FE" w:rsidP="00A20D59">
      <w:pPr>
        <w:pStyle w:val="ListParagraph"/>
        <w:numPr>
          <w:ilvl w:val="0"/>
          <w:numId w:val="19"/>
        </w:numPr>
      </w:pPr>
      <w:r w:rsidRPr="006E3B49">
        <w:t xml:space="preserve">CLD processes USD clearing activities while simultaneously monitors the Fed account balance. CLD shall only execute the payment instructions of the amount within the customer’s account overdraft limit. When the Fed account balance is found to be insufficient, CLD shall take actions following the “Procedure for Federal Reserve Account Balance Monitoring”, send out the alerts timely to </w:t>
      </w:r>
      <w:r w:rsidR="00A24735">
        <w:t>TRY</w:t>
      </w:r>
      <w:r w:rsidRPr="006E3B49">
        <w:t xml:space="preserve">, MRD, OSD, and escalate to executive management if needed. After escalation, CLD shall not take action until further instruction is granted from </w:t>
      </w:r>
      <w:r w:rsidR="00A83F51" w:rsidRPr="006E3B49">
        <w:t>executive management</w:t>
      </w:r>
      <w:r w:rsidR="004715A9">
        <w:rPr>
          <w:rFonts w:hint="eastAsia"/>
        </w:rPr>
        <w:t xml:space="preserve"> or </w:t>
      </w:r>
      <w:r w:rsidR="004715A9" w:rsidRPr="006E3B49">
        <w:t>the related departments</w:t>
      </w:r>
      <w:r w:rsidRPr="006E3B49">
        <w:t>.</w:t>
      </w:r>
    </w:p>
    <w:p w14:paraId="07CCE63E" w14:textId="77777777" w:rsidR="008B37FE" w:rsidRPr="006E3B49" w:rsidRDefault="008B37FE" w:rsidP="00A20D59">
      <w:pPr>
        <w:pStyle w:val="ListParagraph"/>
      </w:pPr>
    </w:p>
    <w:p w14:paraId="5AA98481" w14:textId="77777777" w:rsidR="008B37FE" w:rsidRPr="006E3B49" w:rsidRDefault="003C41AF" w:rsidP="00A20D59">
      <w:pPr>
        <w:pStyle w:val="ListParagraph"/>
        <w:numPr>
          <w:ilvl w:val="0"/>
          <w:numId w:val="19"/>
        </w:numPr>
      </w:pPr>
      <w:r>
        <w:rPr>
          <w:rFonts w:hint="eastAsia"/>
        </w:rPr>
        <w:t>司库</w:t>
      </w:r>
      <w:r w:rsidR="008B37FE" w:rsidRPr="006E3B49">
        <w:rPr>
          <w:rFonts w:hint="eastAsia"/>
        </w:rPr>
        <w:t>根据上一日联储账户实际余额，综合当日主要账户（包括但不限于外管局、国家开发银行、中国进出口银行等）余额变动、信贷业务提款总量</w:t>
      </w:r>
      <w:r w:rsidR="004715A9">
        <w:rPr>
          <w:rFonts w:hint="eastAsia"/>
        </w:rPr>
        <w:t>、金融市场交易以及其他相关</w:t>
      </w:r>
      <w:r w:rsidR="008B37FE" w:rsidRPr="006E3B49">
        <w:rPr>
          <w:rFonts w:hint="eastAsia"/>
        </w:rPr>
        <w:t>数据，预测当日日末联储账户余额。为协助</w:t>
      </w:r>
      <w:r>
        <w:rPr>
          <w:rFonts w:hint="eastAsia"/>
        </w:rPr>
        <w:t>司库</w:t>
      </w:r>
      <w:r w:rsidR="008B37FE" w:rsidRPr="006E3B49">
        <w:rPr>
          <w:rFonts w:hint="eastAsia"/>
        </w:rPr>
        <w:t>预测当日日末联储账户余额，清算部应每日日中和营业终了前向</w:t>
      </w:r>
      <w:r w:rsidR="00A64840">
        <w:rPr>
          <w:rFonts w:hint="eastAsia"/>
        </w:rPr>
        <w:t>司库</w:t>
      </w:r>
      <w:r w:rsidR="008B37FE" w:rsidRPr="006E3B49">
        <w:rPr>
          <w:rFonts w:hint="eastAsia"/>
        </w:rPr>
        <w:t>提供当时的联储账户余额，金融机构部则应向</w:t>
      </w:r>
      <w:r>
        <w:rPr>
          <w:rFonts w:hint="eastAsia"/>
        </w:rPr>
        <w:t>司库</w:t>
      </w:r>
      <w:r w:rsidR="008B37FE" w:rsidRPr="006E3B49">
        <w:rPr>
          <w:rFonts w:hint="eastAsia"/>
        </w:rPr>
        <w:t>提供</w:t>
      </w:r>
      <w:r w:rsidR="0024728E">
        <w:rPr>
          <w:rFonts w:hint="eastAsia"/>
        </w:rPr>
        <w:t>当日</w:t>
      </w:r>
      <w:r w:rsidR="008B37FE" w:rsidRPr="006E3B49">
        <w:rPr>
          <w:rFonts w:hint="eastAsia"/>
        </w:rPr>
        <w:t>的金融机构存款预测。</w:t>
      </w:r>
    </w:p>
    <w:p w14:paraId="344D3A9B" w14:textId="7D036E73" w:rsidR="008B37FE" w:rsidRPr="006E3B49" w:rsidRDefault="00A24735" w:rsidP="00A20D59">
      <w:pPr>
        <w:pStyle w:val="ListParagraph"/>
        <w:numPr>
          <w:ilvl w:val="0"/>
          <w:numId w:val="19"/>
        </w:numPr>
      </w:pPr>
      <w:r>
        <w:t>TRY</w:t>
      </w:r>
      <w:r w:rsidRPr="006E3B49">
        <w:t xml:space="preserve"> </w:t>
      </w:r>
      <w:r w:rsidR="008B37FE" w:rsidRPr="006E3B49">
        <w:t>projects the end of day balance daily using the actual end of day position from previous business day and incorporates expected position changes from major accounts (e.g. PBOC Safe, China Development Bank, Export Import Bank of China</w:t>
      </w:r>
      <w:r w:rsidR="00B135D9">
        <w:rPr>
          <w:rFonts w:hint="eastAsia"/>
        </w:rPr>
        <w:t>, etc.</w:t>
      </w:r>
      <w:r w:rsidR="008B37FE" w:rsidRPr="006E3B49">
        <w:t xml:space="preserve">), anticipated </w:t>
      </w:r>
      <w:r w:rsidR="004715A9">
        <w:rPr>
          <w:rFonts w:hint="eastAsia"/>
        </w:rPr>
        <w:t>loan</w:t>
      </w:r>
      <w:r w:rsidR="008B37FE" w:rsidRPr="006E3B49">
        <w:t xml:space="preserve"> activit</w:t>
      </w:r>
      <w:r w:rsidR="007A531C">
        <w:t>ies</w:t>
      </w:r>
      <w:r w:rsidR="004715A9">
        <w:rPr>
          <w:rFonts w:hint="eastAsia"/>
        </w:rPr>
        <w:t>，</w:t>
      </w:r>
      <w:r w:rsidR="008B37FE" w:rsidRPr="006E3B49">
        <w:t xml:space="preserve"> </w:t>
      </w:r>
      <w:r w:rsidR="004715A9">
        <w:rPr>
          <w:rFonts w:hint="eastAsia"/>
        </w:rPr>
        <w:t xml:space="preserve">anticipated financial market </w:t>
      </w:r>
      <w:r w:rsidR="004715A9">
        <w:t>operations</w:t>
      </w:r>
      <w:r w:rsidR="004715A9">
        <w:rPr>
          <w:rFonts w:hint="eastAsia"/>
        </w:rPr>
        <w:t xml:space="preserve">, </w:t>
      </w:r>
      <w:r w:rsidR="008B37FE" w:rsidRPr="006E3B49">
        <w:t xml:space="preserve">and </w:t>
      </w:r>
      <w:r w:rsidR="004715A9">
        <w:rPr>
          <w:rFonts w:hint="eastAsia"/>
        </w:rPr>
        <w:t>other</w:t>
      </w:r>
      <w:r w:rsidR="008B37FE" w:rsidRPr="006E3B49">
        <w:t xml:space="preserve"> related </w:t>
      </w:r>
      <w:r w:rsidR="004715A9">
        <w:rPr>
          <w:rFonts w:hint="eastAsia"/>
        </w:rPr>
        <w:t xml:space="preserve"> information obtained</w:t>
      </w:r>
      <w:r w:rsidR="008B37FE" w:rsidRPr="006E3B49">
        <w:t xml:space="preserve">. To facilitate </w:t>
      </w:r>
      <w:r>
        <w:t>TRY</w:t>
      </w:r>
      <w:r w:rsidRPr="006E3B49">
        <w:t xml:space="preserve"> </w:t>
      </w:r>
      <w:r w:rsidR="008B37FE" w:rsidRPr="006E3B49">
        <w:t xml:space="preserve">projection of the end of day balance, CLD shall provide the current Fed account balance to </w:t>
      </w:r>
      <w:r>
        <w:t>TRY</w:t>
      </w:r>
      <w:r w:rsidRPr="006E3B49">
        <w:t xml:space="preserve"> </w:t>
      </w:r>
      <w:r w:rsidR="008B37FE" w:rsidRPr="006E3B49">
        <w:t xml:space="preserve">near noon and near end of day while FID shall provide </w:t>
      </w:r>
      <w:r>
        <w:t>TRY</w:t>
      </w:r>
      <w:r w:rsidRPr="006E3B49">
        <w:t xml:space="preserve"> </w:t>
      </w:r>
      <w:r w:rsidR="008B37FE" w:rsidRPr="006E3B49">
        <w:t xml:space="preserve">the financial institution deposit balance projection.   </w:t>
      </w:r>
    </w:p>
    <w:p w14:paraId="11CE1BD0" w14:textId="77777777" w:rsidR="008B37FE" w:rsidRPr="006E3B49" w:rsidRDefault="008B37FE" w:rsidP="00A20D59">
      <w:pPr>
        <w:pStyle w:val="ListParagraph"/>
      </w:pPr>
    </w:p>
    <w:p w14:paraId="2B0DA353" w14:textId="77777777" w:rsidR="00850F0D" w:rsidRDefault="008B37FE">
      <w:pPr>
        <w:pStyle w:val="ListParagraph"/>
        <w:numPr>
          <w:ilvl w:val="0"/>
          <w:numId w:val="19"/>
        </w:numPr>
      </w:pPr>
      <w:r w:rsidRPr="006E3B49">
        <w:rPr>
          <w:rFonts w:hint="eastAsia"/>
        </w:rPr>
        <w:t>因美元收付清算金额较大、笔数较多，且我行为美元清算行，因此我行对美元流动性管理实行大额头寸预报制度，并采取大额头寸预报和</w:t>
      </w:r>
      <w:r w:rsidR="00C0703B" w:rsidRPr="006E3B49">
        <w:rPr>
          <w:rFonts w:hint="eastAsia"/>
        </w:rPr>
        <w:t>清算支付</w:t>
      </w:r>
      <w:r w:rsidRPr="006E3B49">
        <w:rPr>
          <w:rFonts w:hint="eastAsia"/>
        </w:rPr>
        <w:t>系统实时监控相结合的方式确保我行日间美元流动性充足。对于</w:t>
      </w:r>
      <w:r w:rsidR="00850F0D" w:rsidRPr="00850F0D">
        <w:rPr>
          <w:rFonts w:hint="eastAsia"/>
        </w:rPr>
        <w:t>等于或大于五千万美元</w:t>
      </w:r>
      <w:r w:rsidRPr="006E3B49">
        <w:rPr>
          <w:rFonts w:hint="eastAsia"/>
        </w:rPr>
        <w:t>大额资金收付需求，各业务部门和二级分行应提前两个工作日通知</w:t>
      </w:r>
      <w:r w:rsidR="003C41AF">
        <w:rPr>
          <w:rFonts w:hint="eastAsia"/>
        </w:rPr>
        <w:t>司库</w:t>
      </w:r>
      <w:r w:rsidR="003A03FB">
        <w:rPr>
          <w:rFonts w:hint="eastAsia"/>
        </w:rPr>
        <w:t>,</w:t>
      </w:r>
      <w:r w:rsidR="003C41AF">
        <w:rPr>
          <w:rFonts w:hint="eastAsia"/>
        </w:rPr>
        <w:t>司库</w:t>
      </w:r>
      <w:r w:rsidRPr="006E3B49">
        <w:rPr>
          <w:rFonts w:hint="eastAsia"/>
        </w:rPr>
        <w:t>根据美元流动性测算情况</w:t>
      </w:r>
      <w:r w:rsidR="00E36A42">
        <w:rPr>
          <w:rFonts w:hint="eastAsia"/>
        </w:rPr>
        <w:t>通知全球市场部以</w:t>
      </w:r>
      <w:r w:rsidRPr="006E3B49">
        <w:rPr>
          <w:rFonts w:hint="eastAsia"/>
        </w:rPr>
        <w:t>进行适当市场操作。</w:t>
      </w:r>
    </w:p>
    <w:p w14:paraId="453F79CC" w14:textId="07B11C67" w:rsidR="00850F0D" w:rsidRDefault="008B37FE" w:rsidP="00F90B2A">
      <w:pPr>
        <w:pStyle w:val="ListParagraph"/>
        <w:numPr>
          <w:ilvl w:val="0"/>
          <w:numId w:val="19"/>
        </w:numPr>
      </w:pPr>
      <w:r w:rsidRPr="006E3B49">
        <w:t xml:space="preserve">The USD clearing activities normally involve large amount, high transaction volume, and due to the fact that the Bank carries USD clearing bank function, the Bank manages its USD intraday </w:t>
      </w:r>
      <w:r w:rsidRPr="006E3B49">
        <w:lastRenderedPageBreak/>
        <w:t xml:space="preserve">liquidity by forecasting major USD account position and monitoring the real time balance through </w:t>
      </w:r>
      <w:r w:rsidR="00C0703B" w:rsidRPr="006E3B49">
        <w:t>payment system</w:t>
      </w:r>
      <w:r w:rsidR="007A531C">
        <w:t xml:space="preserve"> and intraday l</w:t>
      </w:r>
      <w:r w:rsidR="00A25DDE">
        <w:t>iquidity management system</w:t>
      </w:r>
      <w:r w:rsidR="00C0703B" w:rsidRPr="006E3B49">
        <w:t xml:space="preserve"> </w:t>
      </w:r>
      <w:r w:rsidRPr="006E3B49">
        <w:t xml:space="preserve">to ensure the bank has sufficient intraday liquidity in USD. All departments and sub-branches shall report to </w:t>
      </w:r>
      <w:r w:rsidR="00A24735">
        <w:t>TRY</w:t>
      </w:r>
      <w:r w:rsidRPr="006E3B49">
        <w:t xml:space="preserve"> any large amount of incoming or outgoing payments</w:t>
      </w:r>
      <w:r w:rsidR="00850F0D">
        <w:t xml:space="preserve"> in USD 50 million or above</w:t>
      </w:r>
      <w:r w:rsidRPr="006E3B49">
        <w:t xml:space="preserve"> two business days before value date. </w:t>
      </w:r>
      <w:r w:rsidR="00A24735">
        <w:t>TRY</w:t>
      </w:r>
      <w:r w:rsidR="00A24735" w:rsidRPr="006E3B49">
        <w:t xml:space="preserve"> </w:t>
      </w:r>
      <w:r w:rsidRPr="006E3B49">
        <w:t xml:space="preserve">shall </w:t>
      </w:r>
      <w:r w:rsidR="00E36A42">
        <w:rPr>
          <w:rFonts w:hint="eastAsia"/>
        </w:rPr>
        <w:t xml:space="preserve">notify MKD to </w:t>
      </w:r>
      <w:r w:rsidRPr="006E3B49">
        <w:t xml:space="preserve">conduct market execution accordingly based on the liquidity forecast. </w:t>
      </w:r>
    </w:p>
    <w:p w14:paraId="2F306E5D" w14:textId="77777777" w:rsidR="008B37FE" w:rsidRDefault="008B37FE" w:rsidP="00F90B2A">
      <w:pPr>
        <w:pStyle w:val="ListParagraph"/>
      </w:pPr>
    </w:p>
    <w:p w14:paraId="7006A4CC" w14:textId="77777777" w:rsidR="005F4C0F" w:rsidRDefault="005F4C0F" w:rsidP="009A4DED">
      <w:pPr>
        <w:pStyle w:val="ListParagraph"/>
        <w:numPr>
          <w:ilvl w:val="0"/>
          <w:numId w:val="19"/>
        </w:numPr>
      </w:pPr>
      <w:r>
        <w:rPr>
          <w:rFonts w:hint="eastAsia"/>
        </w:rPr>
        <w:t>对于贷款合同允许客户同一天提款的情况，客户需在当日纽约时间</w:t>
      </w:r>
      <w:r>
        <w:rPr>
          <w:rFonts w:hint="eastAsia"/>
        </w:rPr>
        <w:t>1</w:t>
      </w:r>
      <w:r>
        <w:t>1</w:t>
      </w:r>
      <w:r>
        <w:rPr>
          <w:rFonts w:hint="eastAsia"/>
        </w:rPr>
        <w:t>点前通知纽行，金额等于或大于五千万的需立即通知司库。客户关系部门需报备司库关于同一天提款的合同或相关条款。</w:t>
      </w:r>
    </w:p>
    <w:p w14:paraId="202BD123" w14:textId="3D831E0A" w:rsidR="005F4C0F" w:rsidRDefault="005F4C0F" w:rsidP="009A4DED">
      <w:pPr>
        <w:ind w:left="720"/>
      </w:pPr>
      <w:r>
        <w:t>On the same day funding, client must send the funding request to the Bank prior to 11am NY time. The payment of $50mm USD and above must immediately notify TRY. The client relationship departments shall notify TRY of the contracts with the same day funding term and its specifics.</w:t>
      </w:r>
    </w:p>
    <w:p w14:paraId="6A242804" w14:textId="77777777" w:rsidR="009A4DED" w:rsidRPr="006E3B49" w:rsidRDefault="009A4DED" w:rsidP="009A4DED">
      <w:pPr>
        <w:ind w:left="720"/>
      </w:pPr>
    </w:p>
    <w:p w14:paraId="4C02F239" w14:textId="77777777" w:rsidR="008B37FE" w:rsidRPr="006E3B49" w:rsidRDefault="008B37FE" w:rsidP="00A20D59">
      <w:pPr>
        <w:pStyle w:val="ListParagraph"/>
        <w:numPr>
          <w:ilvl w:val="0"/>
          <w:numId w:val="39"/>
        </w:numPr>
      </w:pPr>
      <w:r w:rsidRPr="006E3B49">
        <w:rPr>
          <w:rFonts w:hint="eastAsia"/>
        </w:rPr>
        <w:t>如美元日间流动性出现缺口，</w:t>
      </w:r>
      <w:r w:rsidR="003C41AF">
        <w:rPr>
          <w:rFonts w:hint="eastAsia"/>
        </w:rPr>
        <w:t>司库</w:t>
      </w:r>
      <w:r w:rsidRPr="006E3B49">
        <w:rPr>
          <w:rFonts w:hint="eastAsia"/>
        </w:rPr>
        <w:t>将会同各相关业务部门采取措施补足缺口。</w:t>
      </w:r>
    </w:p>
    <w:p w14:paraId="28134BA0" w14:textId="77777777" w:rsidR="008B37FE" w:rsidRPr="006E3B49" w:rsidRDefault="008B37FE" w:rsidP="00A20D59">
      <w:pPr>
        <w:pStyle w:val="ListParagraph"/>
        <w:numPr>
          <w:ilvl w:val="0"/>
          <w:numId w:val="39"/>
        </w:numPr>
      </w:pPr>
      <w:r w:rsidRPr="006E3B49">
        <w:t xml:space="preserve">If any USD intraday liquidity shortfall occurs, </w:t>
      </w:r>
      <w:r w:rsidR="00A24735">
        <w:t>TRY</w:t>
      </w:r>
      <w:r w:rsidR="00A24735" w:rsidRPr="006E3B49">
        <w:t xml:space="preserve"> </w:t>
      </w:r>
      <w:r w:rsidRPr="006E3B49">
        <w:t>and other related business departments shall take action</w:t>
      </w:r>
      <w:r w:rsidR="00E36A42">
        <w:rPr>
          <w:rFonts w:hint="eastAsia"/>
        </w:rPr>
        <w:t>s</w:t>
      </w:r>
      <w:r w:rsidRPr="006E3B49">
        <w:t xml:space="preserve"> to fulfill the gap.</w:t>
      </w:r>
    </w:p>
    <w:p w14:paraId="07490794" w14:textId="77777777" w:rsidR="008B37FE" w:rsidRPr="006E3B49" w:rsidRDefault="008B37FE" w:rsidP="00A20D59">
      <w:pPr>
        <w:pStyle w:val="ListParagraph"/>
      </w:pPr>
    </w:p>
    <w:p w14:paraId="17B47310" w14:textId="77777777" w:rsidR="00BA364B" w:rsidRPr="006E3B49" w:rsidRDefault="009C05BF" w:rsidP="009C05BF">
      <w:pPr>
        <w:pStyle w:val="ListParagraph"/>
        <w:numPr>
          <w:ilvl w:val="0"/>
          <w:numId w:val="19"/>
        </w:numPr>
      </w:pPr>
      <w:r w:rsidRPr="009C05BF">
        <w:rPr>
          <w:rFonts w:hint="eastAsia"/>
        </w:rPr>
        <w:t>美元</w:t>
      </w:r>
      <w:r w:rsidR="00BA364B" w:rsidRPr="006E3B49">
        <w:rPr>
          <w:rFonts w:hint="eastAsia"/>
        </w:rPr>
        <w:t>日间资金的来源包括但不限于：</w:t>
      </w:r>
    </w:p>
    <w:p w14:paraId="00AEEC6E" w14:textId="77777777" w:rsidR="00BA364B" w:rsidRPr="006E3B49" w:rsidRDefault="00BA364B" w:rsidP="00324663">
      <w:pPr>
        <w:pStyle w:val="ListParagraph"/>
        <w:numPr>
          <w:ilvl w:val="1"/>
          <w:numId w:val="40"/>
        </w:numPr>
      </w:pPr>
      <w:r w:rsidRPr="006E3B49">
        <w:rPr>
          <w:rFonts w:hint="eastAsia"/>
        </w:rPr>
        <w:t>美联储储备金余额</w:t>
      </w:r>
    </w:p>
    <w:p w14:paraId="51B0F39A" w14:textId="77777777" w:rsidR="00BA364B" w:rsidRPr="006E3B49" w:rsidRDefault="00BA364B" w:rsidP="00A20D59">
      <w:pPr>
        <w:pStyle w:val="ListParagraph"/>
        <w:numPr>
          <w:ilvl w:val="1"/>
          <w:numId w:val="40"/>
        </w:numPr>
      </w:pPr>
      <w:r w:rsidRPr="006E3B49">
        <w:rPr>
          <w:rFonts w:hint="eastAsia"/>
        </w:rPr>
        <w:t>可自由兑换为日间流动资金的无变现障碍资产</w:t>
      </w:r>
    </w:p>
    <w:p w14:paraId="0C7E4B44" w14:textId="77777777" w:rsidR="00BA364B" w:rsidRPr="006E3B49" w:rsidRDefault="00BA364B" w:rsidP="00A20D59">
      <w:pPr>
        <w:pStyle w:val="ListParagraph"/>
        <w:numPr>
          <w:ilvl w:val="1"/>
          <w:numId w:val="40"/>
        </w:numPr>
      </w:pPr>
      <w:r w:rsidRPr="006E3B49">
        <w:rPr>
          <w:rFonts w:hint="eastAsia"/>
        </w:rPr>
        <w:t>日间可用的有抵押和无抵押、已承诺和未承诺的信用额度</w:t>
      </w:r>
    </w:p>
    <w:p w14:paraId="641A395B" w14:textId="77777777" w:rsidR="00BA364B" w:rsidRPr="006E3B49" w:rsidRDefault="00BA364B" w:rsidP="00A20D59">
      <w:pPr>
        <w:pStyle w:val="ListParagraph"/>
        <w:numPr>
          <w:ilvl w:val="1"/>
          <w:numId w:val="40"/>
        </w:numPr>
      </w:pPr>
      <w:r w:rsidRPr="006E3B49">
        <w:rPr>
          <w:rFonts w:hint="eastAsia"/>
        </w:rPr>
        <w:t>可用于日间结算的他行余额</w:t>
      </w:r>
      <w:r w:rsidRPr="006E3B49">
        <w:rPr>
          <w:rFonts w:hint="eastAsia"/>
        </w:rPr>
        <w:tab/>
      </w:r>
    </w:p>
    <w:p w14:paraId="5D17471A" w14:textId="77777777" w:rsidR="00BA364B" w:rsidRPr="006E3B49" w:rsidRDefault="00BA364B" w:rsidP="00A20D59">
      <w:pPr>
        <w:pStyle w:val="ListParagraph"/>
        <w:numPr>
          <w:ilvl w:val="1"/>
          <w:numId w:val="40"/>
        </w:numPr>
      </w:pPr>
      <w:r w:rsidRPr="006E3B49">
        <w:rPr>
          <w:rFonts w:hint="eastAsia"/>
        </w:rPr>
        <w:t>通过代理行服务收到的款项</w:t>
      </w:r>
    </w:p>
    <w:p w14:paraId="610F91A0" w14:textId="77777777" w:rsidR="00BA364B" w:rsidRPr="006E3B49" w:rsidRDefault="00BA364B" w:rsidP="009C05BF">
      <w:pPr>
        <w:pStyle w:val="ListParagraph"/>
        <w:numPr>
          <w:ilvl w:val="1"/>
          <w:numId w:val="40"/>
        </w:numPr>
      </w:pPr>
      <w:r w:rsidRPr="006E3B49">
        <w:rPr>
          <w:rFonts w:hint="eastAsia"/>
        </w:rPr>
        <w:t>美联储</w:t>
      </w:r>
      <w:r w:rsidR="009C05BF" w:rsidRPr="009C05BF">
        <w:rPr>
          <w:rFonts w:hint="eastAsia"/>
        </w:rPr>
        <w:t>日内流动性透支额度</w:t>
      </w:r>
      <w:r w:rsidR="009C05BF">
        <w:t xml:space="preserve"> (Net Debit Cap)</w:t>
      </w:r>
    </w:p>
    <w:p w14:paraId="2D529785" w14:textId="77777777" w:rsidR="00BA364B" w:rsidRPr="006E3B49" w:rsidRDefault="00BA364B" w:rsidP="00A20D59">
      <w:pPr>
        <w:pStyle w:val="ListParagraph"/>
        <w:numPr>
          <w:ilvl w:val="0"/>
          <w:numId w:val="19"/>
        </w:numPr>
      </w:pPr>
      <w:r w:rsidRPr="006E3B49">
        <w:t>Sources of intraday funds are from but not limited to the following:</w:t>
      </w:r>
    </w:p>
    <w:p w14:paraId="548B8E79" w14:textId="77777777" w:rsidR="00BA364B" w:rsidRPr="006E3B49" w:rsidRDefault="00BA364B" w:rsidP="00A20D59">
      <w:pPr>
        <w:pStyle w:val="ListParagraph"/>
        <w:numPr>
          <w:ilvl w:val="1"/>
          <w:numId w:val="41"/>
        </w:numPr>
      </w:pPr>
      <w:r w:rsidRPr="006E3B49">
        <w:t>Reserve balances at the Federal Reserve Bank</w:t>
      </w:r>
      <w:r w:rsidR="00A25421" w:rsidRPr="006E3B49">
        <w:t>;</w:t>
      </w:r>
      <w:r w:rsidRPr="006E3B49">
        <w:t xml:space="preserve"> </w:t>
      </w:r>
    </w:p>
    <w:p w14:paraId="08E5AAE7" w14:textId="77777777" w:rsidR="00BA364B" w:rsidRPr="006E3B49" w:rsidRDefault="00BA364B" w:rsidP="00A20D59">
      <w:pPr>
        <w:pStyle w:val="ListParagraph"/>
        <w:numPr>
          <w:ilvl w:val="1"/>
          <w:numId w:val="41"/>
        </w:numPr>
      </w:pPr>
      <w:r w:rsidRPr="006E3B49">
        <w:t>Unencumbered assets that can be freely con</w:t>
      </w:r>
      <w:r w:rsidR="00A25421" w:rsidRPr="006E3B49">
        <w:t>verted into intraday liquidity;</w:t>
      </w:r>
    </w:p>
    <w:p w14:paraId="6DDA0574" w14:textId="77777777" w:rsidR="00BA364B" w:rsidRPr="006E3B49" w:rsidRDefault="00BA364B" w:rsidP="00A20D59">
      <w:pPr>
        <w:pStyle w:val="ListParagraph"/>
        <w:numPr>
          <w:ilvl w:val="1"/>
          <w:numId w:val="41"/>
        </w:numPr>
      </w:pPr>
      <w:r w:rsidRPr="006E3B49">
        <w:t>Secured and unsecured, committed and uncommitted credit lines available intr</w:t>
      </w:r>
      <w:r w:rsidR="00A25421" w:rsidRPr="006E3B49">
        <w:t>aday;</w:t>
      </w:r>
    </w:p>
    <w:p w14:paraId="6010336B" w14:textId="77777777" w:rsidR="00BA364B" w:rsidRPr="006E3B49" w:rsidRDefault="00BA364B" w:rsidP="00A20D59">
      <w:pPr>
        <w:pStyle w:val="ListParagraph"/>
        <w:numPr>
          <w:ilvl w:val="1"/>
          <w:numId w:val="41"/>
        </w:numPr>
      </w:pPr>
      <w:r w:rsidRPr="006E3B49">
        <w:t xml:space="preserve">Balances with other banks that can </w:t>
      </w:r>
      <w:r w:rsidR="00A25421" w:rsidRPr="006E3B49">
        <w:t>be used for intraday settlement;</w:t>
      </w:r>
    </w:p>
    <w:p w14:paraId="68916882" w14:textId="77777777" w:rsidR="00BA364B" w:rsidRPr="006E3B49" w:rsidRDefault="00BA364B" w:rsidP="00A20D59">
      <w:pPr>
        <w:pStyle w:val="ListParagraph"/>
        <w:numPr>
          <w:ilvl w:val="1"/>
          <w:numId w:val="41"/>
        </w:numPr>
      </w:pPr>
      <w:r w:rsidRPr="006E3B49">
        <w:t>Payments received through correspondent banking services</w:t>
      </w:r>
      <w:r w:rsidR="00A25421" w:rsidRPr="006E3B49">
        <w:t>;</w:t>
      </w:r>
    </w:p>
    <w:p w14:paraId="2D633EDC" w14:textId="77777777" w:rsidR="00BA364B" w:rsidRPr="006E3B49" w:rsidRDefault="009C05BF" w:rsidP="006E3B49">
      <w:pPr>
        <w:pStyle w:val="ListParagraph"/>
        <w:numPr>
          <w:ilvl w:val="1"/>
          <w:numId w:val="41"/>
        </w:numPr>
      </w:pPr>
      <w:r>
        <w:t>Daylight overd</w:t>
      </w:r>
      <w:r w:rsidR="00324663">
        <w:t>raft facility</w:t>
      </w:r>
      <w:r w:rsidR="00BA364B" w:rsidRPr="006E3B49">
        <w:t xml:space="preserve"> from Federal Reserve </w:t>
      </w:r>
      <w:r w:rsidR="00324663">
        <w:t>(Net Debit Cap)</w:t>
      </w:r>
    </w:p>
    <w:p w14:paraId="536F4C85" w14:textId="77777777" w:rsidR="00C414FB" w:rsidRPr="006E3B49" w:rsidRDefault="00C414FB" w:rsidP="00A20D59"/>
    <w:p w14:paraId="6FD778E8" w14:textId="77777777" w:rsidR="00CF20BC" w:rsidRPr="006E3B49" w:rsidRDefault="00FC31BE" w:rsidP="00A20D59">
      <w:pPr>
        <w:pStyle w:val="Level2"/>
        <w:rPr>
          <w:rFonts w:asciiTheme="majorHAnsi" w:hAnsiTheme="majorHAnsi"/>
          <w:sz w:val="22"/>
          <w:szCs w:val="22"/>
        </w:rPr>
      </w:pPr>
      <w:bookmarkStart w:id="41" w:name="_Toc83218369"/>
      <w:r w:rsidRPr="006E3B49">
        <w:rPr>
          <w:rFonts w:asciiTheme="majorHAnsi" w:hAnsiTheme="majorHAnsi"/>
          <w:sz w:val="22"/>
          <w:szCs w:val="22"/>
        </w:rPr>
        <w:t>外币日间流动性管理操作</w:t>
      </w:r>
      <w:r w:rsidR="00D47349" w:rsidRPr="006E3B49">
        <w:rPr>
          <w:rFonts w:asciiTheme="majorHAnsi" w:hAnsiTheme="majorHAnsi"/>
          <w:sz w:val="22"/>
          <w:szCs w:val="22"/>
        </w:rPr>
        <w:t xml:space="preserve">  </w:t>
      </w:r>
      <w:r w:rsidRPr="006E3B49">
        <w:rPr>
          <w:rFonts w:asciiTheme="majorHAnsi" w:hAnsiTheme="majorHAnsi"/>
          <w:sz w:val="22"/>
          <w:szCs w:val="22"/>
        </w:rPr>
        <w:t>Non-US Dollar Intraday Liquidity Management</w:t>
      </w:r>
      <w:bookmarkEnd w:id="41"/>
    </w:p>
    <w:p w14:paraId="38466061" w14:textId="77777777" w:rsidR="00A25421" w:rsidRPr="006E3B49" w:rsidRDefault="00A25421" w:rsidP="00A20D59">
      <w:pPr>
        <w:pStyle w:val="ListParagraph"/>
        <w:numPr>
          <w:ilvl w:val="0"/>
          <w:numId w:val="22"/>
        </w:numPr>
      </w:pPr>
      <w:r w:rsidRPr="006E3B49">
        <w:rPr>
          <w:rFonts w:hint="eastAsia"/>
        </w:rPr>
        <w:t>我行采取头寸预报形式根据《外币头寸管理操作流程》管理外币现金流。各外币头寸使用部门应提前两个工作日报送头寸，由</w:t>
      </w:r>
      <w:r w:rsidR="003C41AF">
        <w:rPr>
          <w:rFonts w:hint="eastAsia"/>
        </w:rPr>
        <w:t>司库</w:t>
      </w:r>
      <w:r w:rsidRPr="006E3B49">
        <w:rPr>
          <w:rFonts w:hint="eastAsia"/>
        </w:rPr>
        <w:t>对外币资金头寸进行统筹管理、监控头寸变化并根据需要</w:t>
      </w:r>
      <w:r w:rsidR="007D3827">
        <w:rPr>
          <w:rFonts w:hint="eastAsia"/>
        </w:rPr>
        <w:t>通知全球市场部以</w:t>
      </w:r>
      <w:r w:rsidRPr="006E3B49">
        <w:rPr>
          <w:rFonts w:hint="eastAsia"/>
        </w:rPr>
        <w:t>进行市场操作。</w:t>
      </w:r>
    </w:p>
    <w:p w14:paraId="7EEC4C11" w14:textId="77777777" w:rsidR="00A25421" w:rsidRPr="006E3B49" w:rsidRDefault="00A25421" w:rsidP="00A20D59">
      <w:pPr>
        <w:pStyle w:val="ListParagraph"/>
        <w:numPr>
          <w:ilvl w:val="0"/>
          <w:numId w:val="22"/>
        </w:numPr>
      </w:pPr>
      <w:r w:rsidRPr="006E3B49">
        <w:t xml:space="preserve">The Bank applied the position forecast and reporting mechanism according to the “Foreign Currency Position Management Procedure” to manage the foreign currency cash flows. Business departments and sub branches shall report foreign currency positions two business days before the value date to </w:t>
      </w:r>
      <w:r w:rsidR="00A24735">
        <w:t>TRY</w:t>
      </w:r>
      <w:r w:rsidRPr="006E3B49">
        <w:t xml:space="preserve">. </w:t>
      </w:r>
      <w:r w:rsidR="00A24735">
        <w:t>TRY</w:t>
      </w:r>
      <w:r w:rsidR="00A24735" w:rsidRPr="006E3B49">
        <w:t xml:space="preserve"> </w:t>
      </w:r>
      <w:r w:rsidRPr="006E3B49">
        <w:t xml:space="preserve">will collectively manage and monitor positions change, </w:t>
      </w:r>
      <w:r w:rsidR="007D3827">
        <w:rPr>
          <w:rFonts w:hint="eastAsia"/>
        </w:rPr>
        <w:t xml:space="preserve">notify MKD to </w:t>
      </w:r>
      <w:r w:rsidRPr="006E3B49">
        <w:t>conduct market execution accordingly as needed.</w:t>
      </w:r>
    </w:p>
    <w:p w14:paraId="4A2F186B" w14:textId="77777777" w:rsidR="00A25421" w:rsidRPr="006E3B49" w:rsidRDefault="00A25421" w:rsidP="00A20D59">
      <w:pPr>
        <w:pStyle w:val="ListParagraph"/>
      </w:pPr>
    </w:p>
    <w:p w14:paraId="0BC89E9C" w14:textId="77777777" w:rsidR="00FC31BE" w:rsidRPr="006E3B49" w:rsidRDefault="00A25421" w:rsidP="00A20D59">
      <w:pPr>
        <w:pStyle w:val="ListParagraph"/>
        <w:numPr>
          <w:ilvl w:val="0"/>
          <w:numId w:val="22"/>
        </w:numPr>
      </w:pPr>
      <w:r w:rsidRPr="006E3B49">
        <w:rPr>
          <w:rFonts w:hint="eastAsia"/>
        </w:rPr>
        <w:t>各业务部门和二级分行如有涉及新货币的业务需求，应提前洽金融机构部、财务管理部、运营服务部</w:t>
      </w:r>
      <w:r w:rsidR="007D3827">
        <w:rPr>
          <w:rFonts w:hint="eastAsia"/>
        </w:rPr>
        <w:t>、全球市场部</w:t>
      </w:r>
      <w:r w:rsidRPr="006E3B49">
        <w:rPr>
          <w:rFonts w:hint="eastAsia"/>
        </w:rPr>
        <w:t>和</w:t>
      </w:r>
      <w:r w:rsidR="003C41AF">
        <w:rPr>
          <w:rFonts w:hint="eastAsia"/>
        </w:rPr>
        <w:t>司库</w:t>
      </w:r>
      <w:r w:rsidRPr="006E3B49">
        <w:rPr>
          <w:rFonts w:hint="eastAsia"/>
        </w:rPr>
        <w:t>及相关二线风控部门，做好账户开立、会计核算、资金结算、新产品评审和融资安排等各项准备工作。</w:t>
      </w:r>
    </w:p>
    <w:p w14:paraId="2A798311" w14:textId="77777777" w:rsidR="00D47349" w:rsidRPr="006E3B49" w:rsidRDefault="00D47349" w:rsidP="00A20D59">
      <w:pPr>
        <w:pStyle w:val="ListParagraph"/>
        <w:numPr>
          <w:ilvl w:val="0"/>
          <w:numId w:val="22"/>
        </w:numPr>
      </w:pPr>
      <w:r w:rsidRPr="006E3B49">
        <w:lastRenderedPageBreak/>
        <w:t xml:space="preserve">All business departments and sub-branches shall communicate in advance with FID, FMD, OSD, </w:t>
      </w:r>
      <w:r w:rsidR="007D3827">
        <w:rPr>
          <w:rFonts w:hint="eastAsia"/>
        </w:rPr>
        <w:t>MKD</w:t>
      </w:r>
      <w:r w:rsidR="00E06805">
        <w:rPr>
          <w:rFonts w:hint="eastAsia"/>
        </w:rPr>
        <w:t xml:space="preserve">, </w:t>
      </w:r>
      <w:r w:rsidR="00A24735">
        <w:t>TRY</w:t>
      </w:r>
      <w:r w:rsidR="00A24735" w:rsidRPr="006E3B49">
        <w:t xml:space="preserve"> </w:t>
      </w:r>
      <w:r w:rsidRPr="006E3B49">
        <w:t>and related IRMs if any business activity involves a new currency; and complete all new business preparation procedures such as opening account, accounting set up, settlement, new product or new business process assessment and financing arrangement.</w:t>
      </w:r>
    </w:p>
    <w:p w14:paraId="12A5E617" w14:textId="77777777" w:rsidR="00D47349" w:rsidRPr="006E3B49" w:rsidRDefault="00D47349" w:rsidP="00A20D59">
      <w:pPr>
        <w:pStyle w:val="ListParagraph"/>
      </w:pPr>
    </w:p>
    <w:p w14:paraId="0178BBB4" w14:textId="77777777" w:rsidR="00D47349" w:rsidRPr="006E3B49" w:rsidRDefault="00E06805" w:rsidP="00A20D59">
      <w:pPr>
        <w:pStyle w:val="ListParagraph"/>
        <w:numPr>
          <w:ilvl w:val="0"/>
          <w:numId w:val="22"/>
        </w:numPr>
      </w:pPr>
      <w:r>
        <w:rPr>
          <w:rFonts w:hint="eastAsia"/>
        </w:rPr>
        <w:t>接到</w:t>
      </w:r>
      <w:r w:rsidR="003C41AF">
        <w:rPr>
          <w:rFonts w:hint="eastAsia"/>
        </w:rPr>
        <w:t>司库</w:t>
      </w:r>
      <w:r>
        <w:rPr>
          <w:rFonts w:hint="eastAsia"/>
        </w:rPr>
        <w:t>通知后，全球市场部</w:t>
      </w:r>
      <w:r w:rsidR="00D47349" w:rsidRPr="006E3B49">
        <w:rPr>
          <w:rFonts w:hint="eastAsia"/>
        </w:rPr>
        <w:t>可采取资金拆借、外汇掉期等工具弥补外币日间流动性缺口，避免外币账户头寸出现透支。</w:t>
      </w:r>
    </w:p>
    <w:p w14:paraId="0FC5967A" w14:textId="77777777" w:rsidR="00CF20BC" w:rsidRDefault="00E06805" w:rsidP="00A20D59">
      <w:pPr>
        <w:pStyle w:val="ListParagraph"/>
        <w:numPr>
          <w:ilvl w:val="0"/>
          <w:numId w:val="22"/>
        </w:numPr>
      </w:pPr>
      <w:r>
        <w:rPr>
          <w:rFonts w:hint="eastAsia"/>
        </w:rPr>
        <w:t xml:space="preserve">To </w:t>
      </w:r>
      <w:r w:rsidR="00D47349" w:rsidRPr="006E3B49">
        <w:t>ensure sufficient liquidity in foreign currency to avoid over draft</w:t>
      </w:r>
      <w:r>
        <w:rPr>
          <w:rFonts w:hint="eastAsia"/>
        </w:rPr>
        <w:t xml:space="preserve">, after receiving TRY notification, MKD shall </w:t>
      </w:r>
      <w:r>
        <w:t>appropriate</w:t>
      </w:r>
      <w:r>
        <w:rPr>
          <w:rFonts w:hint="eastAsia"/>
        </w:rPr>
        <w:t xml:space="preserve"> market operations</w:t>
      </w:r>
      <w:r w:rsidR="00D47349" w:rsidRPr="006E3B49">
        <w:t xml:space="preserve"> through </w:t>
      </w:r>
      <w:r>
        <w:rPr>
          <w:rFonts w:hint="eastAsia"/>
        </w:rPr>
        <w:t xml:space="preserve">transactions using </w:t>
      </w:r>
      <w:r>
        <w:t>appropriate</w:t>
      </w:r>
      <w:r>
        <w:rPr>
          <w:rFonts w:hint="eastAsia"/>
        </w:rPr>
        <w:t xml:space="preserve"> instruments, such as </w:t>
      </w:r>
      <w:r w:rsidR="00D47349" w:rsidRPr="006E3B49">
        <w:t>unsecured borrowing and lending</w:t>
      </w:r>
      <w:r>
        <w:rPr>
          <w:rFonts w:hint="eastAsia"/>
        </w:rPr>
        <w:t xml:space="preserve"> or</w:t>
      </w:r>
      <w:r w:rsidR="00D47349" w:rsidRPr="006E3B49">
        <w:t xml:space="preserve"> FX swaps.</w:t>
      </w:r>
    </w:p>
    <w:p w14:paraId="2A2A6EA2" w14:textId="77777777" w:rsidR="006E3B49" w:rsidRPr="006E3B49" w:rsidRDefault="006E3B49" w:rsidP="006E3B49">
      <w:pPr>
        <w:pStyle w:val="ListParagraph"/>
      </w:pPr>
    </w:p>
    <w:p w14:paraId="38E3178E" w14:textId="77777777" w:rsidR="00CF20BC" w:rsidRPr="006E3B49" w:rsidRDefault="008C5EEB" w:rsidP="00A20D59">
      <w:pPr>
        <w:pStyle w:val="Level2"/>
        <w:rPr>
          <w:rFonts w:asciiTheme="majorHAnsi" w:hAnsiTheme="majorHAnsi"/>
          <w:sz w:val="22"/>
          <w:szCs w:val="22"/>
        </w:rPr>
      </w:pPr>
      <w:bookmarkStart w:id="42" w:name="_Toc83218370"/>
      <w:r w:rsidRPr="006E3B49">
        <w:rPr>
          <w:rFonts w:asciiTheme="majorHAnsi" w:hAnsiTheme="majorHAnsi"/>
          <w:sz w:val="22"/>
          <w:szCs w:val="22"/>
        </w:rPr>
        <w:t>信息报告</w:t>
      </w:r>
      <w:r w:rsidR="00D47349" w:rsidRPr="006E3B49">
        <w:rPr>
          <w:rFonts w:asciiTheme="majorHAnsi" w:hAnsiTheme="majorHAnsi"/>
          <w:sz w:val="22"/>
          <w:szCs w:val="22"/>
        </w:rPr>
        <w:t xml:space="preserve"> </w:t>
      </w:r>
      <w:r w:rsidRPr="006E3B49">
        <w:rPr>
          <w:rFonts w:asciiTheme="majorHAnsi" w:hAnsiTheme="majorHAnsi"/>
          <w:sz w:val="22"/>
          <w:szCs w:val="22"/>
        </w:rPr>
        <w:t>Information Reporting</w:t>
      </w:r>
      <w:bookmarkEnd w:id="42"/>
    </w:p>
    <w:p w14:paraId="7B0B647B" w14:textId="06541F8D" w:rsidR="008C5EEB" w:rsidRPr="006E3B49" w:rsidRDefault="00D47349" w:rsidP="00A20D59">
      <w:r w:rsidRPr="006E3B49">
        <w:rPr>
          <w:rFonts w:hint="eastAsia"/>
        </w:rPr>
        <w:t>我行</w:t>
      </w:r>
      <w:r w:rsidR="00F77AB0">
        <w:rPr>
          <w:rFonts w:hint="eastAsia"/>
        </w:rPr>
        <w:t>已</w:t>
      </w:r>
      <w:r w:rsidRPr="006E3B49">
        <w:rPr>
          <w:rFonts w:hint="eastAsia"/>
        </w:rPr>
        <w:t>建立日间流动性管理信息系统，以准确、及时监测和报告日间流动性风险状况。</w:t>
      </w:r>
    </w:p>
    <w:p w14:paraId="7F1ACC8C" w14:textId="644B20B0" w:rsidR="008C5EEB" w:rsidRPr="006E3B49" w:rsidRDefault="00D47349" w:rsidP="00A20D59">
      <w:r w:rsidRPr="006E3B49">
        <w:t xml:space="preserve">The Bank </w:t>
      </w:r>
      <w:r w:rsidR="00F77AB0">
        <w:rPr>
          <w:rFonts w:hint="eastAsia"/>
        </w:rPr>
        <w:t>has</w:t>
      </w:r>
      <w:r w:rsidR="00F77AB0">
        <w:t xml:space="preserve"> </w:t>
      </w:r>
      <w:r w:rsidRPr="006E3B49">
        <w:t>establish</w:t>
      </w:r>
      <w:r w:rsidR="00F77AB0">
        <w:t>ed</w:t>
      </w:r>
      <w:r w:rsidRPr="006E3B49">
        <w:t xml:space="preserve"> intraday liquidity management information system, to monitor and report intraday liquidity risk precisely and promptly.</w:t>
      </w:r>
    </w:p>
    <w:p w14:paraId="42261F74" w14:textId="77777777" w:rsidR="00D47349" w:rsidRPr="006E3B49" w:rsidRDefault="00D47349" w:rsidP="00A20D59"/>
    <w:p w14:paraId="4B918413" w14:textId="628BB49F" w:rsidR="008C5EEB" w:rsidRPr="006E3B49" w:rsidRDefault="003C41AF" w:rsidP="00A20D59">
      <w:r>
        <w:rPr>
          <w:rFonts w:hint="eastAsia"/>
        </w:rPr>
        <w:t>司库</w:t>
      </w:r>
      <w:r w:rsidR="00D47349" w:rsidRPr="006E3B49">
        <w:rPr>
          <w:rFonts w:hint="eastAsia"/>
        </w:rPr>
        <w:t>牵头每季度对我行日间流动性管理情况进行总结分析，纳入</w:t>
      </w:r>
      <w:r w:rsidR="00F44F68">
        <w:rPr>
          <w:rFonts w:hint="eastAsia"/>
        </w:rPr>
        <w:t>总行季度报告</w:t>
      </w:r>
      <w:r w:rsidR="00D47349" w:rsidRPr="006E3B49">
        <w:rPr>
          <w:rFonts w:hint="eastAsia"/>
        </w:rPr>
        <w:t>，于季末次月初内经主管行领导签字后上报总行司库。</w:t>
      </w:r>
    </w:p>
    <w:p w14:paraId="2884AC10" w14:textId="2487C934" w:rsidR="008C5EEB" w:rsidRPr="006E3B49" w:rsidRDefault="00A24735" w:rsidP="00A20D59">
      <w:r>
        <w:t>TRY</w:t>
      </w:r>
      <w:r w:rsidRPr="006E3B49">
        <w:t xml:space="preserve"> </w:t>
      </w:r>
      <w:r w:rsidR="00D47349" w:rsidRPr="006E3B49">
        <w:t xml:space="preserve">acts as the leading department to summarize and analyze the Bank’s intraday liquidity information each quarter, incorporate the report in the </w:t>
      </w:r>
      <w:r w:rsidR="00F44F68">
        <w:t>Head Office Quarterly Report</w:t>
      </w:r>
      <w:r w:rsidR="00D47349" w:rsidRPr="006E3B49">
        <w:t xml:space="preserve">, and submit it to the Head Office </w:t>
      </w:r>
      <w:r w:rsidR="00E06805">
        <w:rPr>
          <w:rFonts w:hint="eastAsia"/>
        </w:rPr>
        <w:t xml:space="preserve">(the report shall be </w:t>
      </w:r>
      <w:r w:rsidR="00D47349" w:rsidRPr="006E3B49">
        <w:t>signed by the EVP in-charge</w:t>
      </w:r>
      <w:r w:rsidR="00E06805">
        <w:rPr>
          <w:rFonts w:hint="eastAsia"/>
        </w:rPr>
        <w:t xml:space="preserve">) </w:t>
      </w:r>
      <w:r w:rsidR="00AB0B1D">
        <w:t>in</w:t>
      </w:r>
      <w:r w:rsidR="00D47349" w:rsidRPr="006E3B49">
        <w:t xml:space="preserve"> the following month after each quarter end.</w:t>
      </w:r>
    </w:p>
    <w:p w14:paraId="04C9AF84" w14:textId="77777777" w:rsidR="00D47349" w:rsidRPr="006E3B49" w:rsidRDefault="00D47349" w:rsidP="00A20D59"/>
    <w:p w14:paraId="485F1C4A" w14:textId="66EB3DA3" w:rsidR="008C5EEB" w:rsidRPr="006E3B49" w:rsidRDefault="00D47349" w:rsidP="00A20D59">
      <w:r w:rsidRPr="006E3B49">
        <w:rPr>
          <w:rFonts w:hint="eastAsia"/>
        </w:rPr>
        <w:t>在监管机构出台、更新关于日间流动性的法律、法规和监管规定</w:t>
      </w:r>
      <w:r w:rsidR="00944B12">
        <w:rPr>
          <w:rFonts w:hint="eastAsia"/>
        </w:rPr>
        <w:t>并适用纽行情况</w:t>
      </w:r>
      <w:r w:rsidRPr="006E3B49">
        <w:rPr>
          <w:rFonts w:hint="eastAsia"/>
        </w:rPr>
        <w:t>，我行应及时将有关情况报备总行</w:t>
      </w:r>
      <w:r w:rsidR="00944B12">
        <w:rPr>
          <w:rFonts w:hint="eastAsia"/>
        </w:rPr>
        <w:t>资产负债管理部</w:t>
      </w:r>
      <w:r w:rsidRPr="006E3B49">
        <w:rPr>
          <w:rFonts w:hint="eastAsia"/>
        </w:rPr>
        <w:t>。</w:t>
      </w:r>
    </w:p>
    <w:p w14:paraId="03CD2BB6" w14:textId="62438AA2" w:rsidR="008C5EEB" w:rsidRPr="006E3B49" w:rsidRDefault="00D47349" w:rsidP="00A20D59">
      <w:r w:rsidRPr="006E3B49">
        <w:t xml:space="preserve">The Bank shall promptly report any new establishments or changes in laws, regulations and regulatory requirements applied to the Bank, regarding the intraday liquidity to the </w:t>
      </w:r>
      <w:r w:rsidR="00944B12">
        <w:t>Asset &amp; Liability Management Department</w:t>
      </w:r>
      <w:r w:rsidR="009A4DED">
        <w:t xml:space="preserve"> </w:t>
      </w:r>
      <w:r w:rsidRPr="006E3B49">
        <w:t>of the Head Office.</w:t>
      </w:r>
    </w:p>
    <w:p w14:paraId="71129D03" w14:textId="77777777" w:rsidR="00D47349" w:rsidRPr="006E3B49" w:rsidRDefault="00D47349" w:rsidP="00A20D59"/>
    <w:p w14:paraId="721E6942" w14:textId="77777777" w:rsidR="008C5EEB" w:rsidRPr="006E3B49" w:rsidRDefault="003F7ED5" w:rsidP="00A20D59">
      <w:r w:rsidRPr="006E3B49">
        <w:rPr>
          <w:rFonts w:hint="eastAsia"/>
        </w:rPr>
        <w:t>如发生对日间流动性产生重大影响的市场事件，我行应及时将当地市场动态、自身资金状况向总行汇报，并与总行保持密切沟通，在总行统一安排下采取措施。</w:t>
      </w:r>
    </w:p>
    <w:p w14:paraId="13B8FBD8" w14:textId="77777777" w:rsidR="008C5EEB" w:rsidRPr="006E3B49" w:rsidRDefault="003F7ED5" w:rsidP="00A20D59">
      <w:r w:rsidRPr="006E3B49">
        <w:t>In case of a market event that has a significant impact on intraday liquidity, the Bank shall promptly report the local market conditions and its own financial status to the Head Office, communicating with the Head Office closely, and take actions accordingly based on guidance and requirements from the Head Office.</w:t>
      </w:r>
    </w:p>
    <w:p w14:paraId="3AA2527A" w14:textId="77777777" w:rsidR="00CF20BC" w:rsidRPr="006E3B49" w:rsidRDefault="00CF20BC" w:rsidP="00A20D59"/>
    <w:p w14:paraId="0042F754" w14:textId="77777777" w:rsidR="008A76EF" w:rsidRPr="006E3B49" w:rsidRDefault="003F7ED5" w:rsidP="00A20D59">
      <w:pPr>
        <w:pStyle w:val="Level1"/>
        <w:rPr>
          <w:rFonts w:asciiTheme="majorHAnsi" w:hAnsiTheme="majorHAnsi"/>
          <w:sz w:val="26"/>
          <w:szCs w:val="26"/>
        </w:rPr>
      </w:pPr>
      <w:bookmarkStart w:id="43" w:name="_Toc454966888"/>
      <w:bookmarkStart w:id="44" w:name="_Toc479084193"/>
      <w:bookmarkStart w:id="45" w:name="_Toc479084394"/>
      <w:bookmarkStart w:id="46" w:name="_Toc479084524"/>
      <w:bookmarkStart w:id="47" w:name="_Toc479084661"/>
      <w:bookmarkStart w:id="48" w:name="_Toc454966891"/>
      <w:bookmarkStart w:id="49" w:name="_Toc479084196"/>
      <w:bookmarkStart w:id="50" w:name="_Toc479084397"/>
      <w:bookmarkStart w:id="51" w:name="_Toc479084527"/>
      <w:bookmarkStart w:id="52" w:name="_Toc479084664"/>
      <w:bookmarkStart w:id="53" w:name="_Toc454966894"/>
      <w:bookmarkStart w:id="54" w:name="_Toc479084199"/>
      <w:bookmarkStart w:id="55" w:name="_Toc479084400"/>
      <w:bookmarkStart w:id="56" w:name="_Toc479084530"/>
      <w:bookmarkStart w:id="57" w:name="_Toc479084667"/>
      <w:bookmarkStart w:id="58" w:name="_Toc454966897"/>
      <w:bookmarkStart w:id="59" w:name="_Toc479084202"/>
      <w:bookmarkStart w:id="60" w:name="_Toc479084403"/>
      <w:bookmarkStart w:id="61" w:name="_Toc479084533"/>
      <w:bookmarkStart w:id="62" w:name="_Toc479084670"/>
      <w:bookmarkStart w:id="63" w:name="_Toc454966901"/>
      <w:bookmarkStart w:id="64" w:name="_Toc479084206"/>
      <w:bookmarkStart w:id="65" w:name="_Toc479084407"/>
      <w:bookmarkStart w:id="66" w:name="_Toc479084537"/>
      <w:bookmarkStart w:id="67" w:name="_Toc479084674"/>
      <w:bookmarkStart w:id="68" w:name="_Toc454966902"/>
      <w:bookmarkStart w:id="69" w:name="_Toc479084207"/>
      <w:bookmarkStart w:id="70" w:name="_Toc479084408"/>
      <w:bookmarkStart w:id="71" w:name="_Toc479084538"/>
      <w:bookmarkStart w:id="72" w:name="_Toc479084675"/>
      <w:bookmarkStart w:id="73" w:name="_Toc454966905"/>
      <w:bookmarkStart w:id="74" w:name="_Toc479084210"/>
      <w:bookmarkStart w:id="75" w:name="_Toc479084411"/>
      <w:bookmarkStart w:id="76" w:name="_Toc479084541"/>
      <w:bookmarkStart w:id="77" w:name="_Toc479084678"/>
      <w:bookmarkStart w:id="78" w:name="_Toc454966907"/>
      <w:bookmarkStart w:id="79" w:name="_Toc479084212"/>
      <w:bookmarkStart w:id="80" w:name="_Toc479084413"/>
      <w:bookmarkStart w:id="81" w:name="_Toc479084543"/>
      <w:bookmarkStart w:id="82" w:name="_Toc479084680"/>
      <w:bookmarkStart w:id="83" w:name="_Toc448330067"/>
      <w:bookmarkStart w:id="84" w:name="_Toc448330283"/>
      <w:bookmarkStart w:id="85" w:name="_Toc448330068"/>
      <w:bookmarkStart w:id="86" w:name="_Toc448330284"/>
      <w:bookmarkStart w:id="87" w:name="_Toc454966911"/>
      <w:bookmarkStart w:id="88" w:name="_Toc479084216"/>
      <w:bookmarkStart w:id="89" w:name="_Toc479084417"/>
      <w:bookmarkStart w:id="90" w:name="_Toc479084547"/>
      <w:bookmarkStart w:id="91" w:name="_Toc479084684"/>
      <w:bookmarkStart w:id="92" w:name="_Toc448330071"/>
      <w:bookmarkStart w:id="93" w:name="_Toc448330287"/>
      <w:bookmarkStart w:id="94" w:name="_Toc454966915"/>
      <w:bookmarkStart w:id="95" w:name="_Toc479084220"/>
      <w:bookmarkStart w:id="96" w:name="_Toc479084421"/>
      <w:bookmarkStart w:id="97" w:name="_Toc479084551"/>
      <w:bookmarkStart w:id="98" w:name="_Toc479084688"/>
      <w:bookmarkStart w:id="99" w:name="_Toc454966916"/>
      <w:bookmarkStart w:id="100" w:name="_Toc479084221"/>
      <w:bookmarkStart w:id="101" w:name="_Toc479084422"/>
      <w:bookmarkStart w:id="102" w:name="_Toc479084552"/>
      <w:bookmarkStart w:id="103" w:name="_Toc479084689"/>
      <w:bookmarkStart w:id="104" w:name="_Toc454966917"/>
      <w:bookmarkStart w:id="105" w:name="_Toc479084222"/>
      <w:bookmarkStart w:id="106" w:name="_Toc479084423"/>
      <w:bookmarkStart w:id="107" w:name="_Toc479084553"/>
      <w:bookmarkStart w:id="108" w:name="_Toc479084690"/>
      <w:bookmarkStart w:id="109" w:name="_Toc454966918"/>
      <w:bookmarkStart w:id="110" w:name="_Toc479084223"/>
      <w:bookmarkStart w:id="111" w:name="_Toc479084424"/>
      <w:bookmarkStart w:id="112" w:name="_Toc479084554"/>
      <w:bookmarkStart w:id="113" w:name="_Toc479084691"/>
      <w:bookmarkStart w:id="114" w:name="_Toc454966919"/>
      <w:bookmarkStart w:id="115" w:name="_Toc479084224"/>
      <w:bookmarkStart w:id="116" w:name="_Toc479084425"/>
      <w:bookmarkStart w:id="117" w:name="_Toc479084555"/>
      <w:bookmarkStart w:id="118" w:name="_Toc479084692"/>
      <w:bookmarkStart w:id="119" w:name="_Toc448330077"/>
      <w:bookmarkStart w:id="120" w:name="_Toc448330293"/>
      <w:bookmarkStart w:id="121" w:name="_Toc448330078"/>
      <w:bookmarkStart w:id="122" w:name="_Toc448330294"/>
      <w:bookmarkStart w:id="123" w:name="_Toc448330079"/>
      <w:bookmarkStart w:id="124" w:name="_Toc448330295"/>
      <w:bookmarkStart w:id="125" w:name="_Toc454966925"/>
      <w:bookmarkStart w:id="126" w:name="_Toc479084230"/>
      <w:bookmarkStart w:id="127" w:name="_Toc479084431"/>
      <w:bookmarkStart w:id="128" w:name="_Toc479084561"/>
      <w:bookmarkStart w:id="129" w:name="_Toc479084698"/>
      <w:bookmarkStart w:id="130" w:name="_Toc454966926"/>
      <w:bookmarkStart w:id="131" w:name="_Toc479084231"/>
      <w:bookmarkStart w:id="132" w:name="_Toc479084432"/>
      <w:bookmarkStart w:id="133" w:name="_Toc479084562"/>
      <w:bookmarkStart w:id="134" w:name="_Toc479084699"/>
      <w:bookmarkStart w:id="135" w:name="_Toc454966928"/>
      <w:bookmarkStart w:id="136" w:name="_Toc479084233"/>
      <w:bookmarkStart w:id="137" w:name="_Toc479084434"/>
      <w:bookmarkStart w:id="138" w:name="_Toc479084564"/>
      <w:bookmarkStart w:id="139" w:name="_Toc479084701"/>
      <w:bookmarkStart w:id="140" w:name="_Toc454966929"/>
      <w:bookmarkStart w:id="141" w:name="_Toc479084234"/>
      <w:bookmarkStart w:id="142" w:name="_Toc479084435"/>
      <w:bookmarkStart w:id="143" w:name="_Toc479084565"/>
      <w:bookmarkStart w:id="144" w:name="_Toc479084702"/>
      <w:bookmarkStart w:id="145" w:name="_Toc454966930"/>
      <w:bookmarkStart w:id="146" w:name="_Toc479084235"/>
      <w:bookmarkStart w:id="147" w:name="_Toc479084436"/>
      <w:bookmarkStart w:id="148" w:name="_Toc479084566"/>
      <w:bookmarkStart w:id="149" w:name="_Toc479084703"/>
      <w:bookmarkStart w:id="150" w:name="_Toc454966935"/>
      <w:bookmarkStart w:id="151" w:name="_Toc479084240"/>
      <w:bookmarkStart w:id="152" w:name="_Toc479084441"/>
      <w:bookmarkStart w:id="153" w:name="_Toc479084571"/>
      <w:bookmarkStart w:id="154" w:name="_Toc479084708"/>
      <w:bookmarkStart w:id="155" w:name="_Toc454966936"/>
      <w:bookmarkStart w:id="156" w:name="_Toc479084241"/>
      <w:bookmarkStart w:id="157" w:name="_Toc479084442"/>
      <w:bookmarkStart w:id="158" w:name="_Toc479084572"/>
      <w:bookmarkStart w:id="159" w:name="_Toc479084709"/>
      <w:bookmarkStart w:id="160" w:name="_Toc454966938"/>
      <w:bookmarkStart w:id="161" w:name="_Toc479084243"/>
      <w:bookmarkStart w:id="162" w:name="_Toc479084444"/>
      <w:bookmarkStart w:id="163" w:name="_Toc479084574"/>
      <w:bookmarkStart w:id="164" w:name="_Toc479084711"/>
      <w:bookmarkStart w:id="165" w:name="_Toc454966939"/>
      <w:bookmarkStart w:id="166" w:name="_Toc479084244"/>
      <w:bookmarkStart w:id="167" w:name="_Toc479084445"/>
      <w:bookmarkStart w:id="168" w:name="_Toc479084575"/>
      <w:bookmarkStart w:id="169" w:name="_Toc479084712"/>
      <w:bookmarkStart w:id="170" w:name="_Toc454966940"/>
      <w:bookmarkStart w:id="171" w:name="_Toc479084245"/>
      <w:bookmarkStart w:id="172" w:name="_Toc479084446"/>
      <w:bookmarkStart w:id="173" w:name="_Toc479084576"/>
      <w:bookmarkStart w:id="174" w:name="_Toc479084713"/>
      <w:bookmarkStart w:id="175" w:name="_Toc454966941"/>
      <w:bookmarkStart w:id="176" w:name="_Toc479084246"/>
      <w:bookmarkStart w:id="177" w:name="_Toc479084447"/>
      <w:bookmarkStart w:id="178" w:name="_Toc479084577"/>
      <w:bookmarkStart w:id="179" w:name="_Toc479084714"/>
      <w:bookmarkStart w:id="180" w:name="_Toc454966942"/>
      <w:bookmarkStart w:id="181" w:name="_Toc479084247"/>
      <w:bookmarkStart w:id="182" w:name="_Toc479084448"/>
      <w:bookmarkStart w:id="183" w:name="_Toc479084578"/>
      <w:bookmarkStart w:id="184" w:name="_Toc479084715"/>
      <w:bookmarkStart w:id="185" w:name="_Toc454966943"/>
      <w:bookmarkStart w:id="186" w:name="_Toc479084248"/>
      <w:bookmarkStart w:id="187" w:name="_Toc479084449"/>
      <w:bookmarkStart w:id="188" w:name="_Toc479084579"/>
      <w:bookmarkStart w:id="189" w:name="_Toc479084716"/>
      <w:bookmarkStart w:id="190" w:name="_Toc454966947"/>
      <w:bookmarkStart w:id="191" w:name="_Toc479084252"/>
      <w:bookmarkStart w:id="192" w:name="_Toc479084453"/>
      <w:bookmarkStart w:id="193" w:name="_Toc479084583"/>
      <w:bookmarkStart w:id="194" w:name="_Toc479084720"/>
      <w:bookmarkStart w:id="195" w:name="_Toc454966949"/>
      <w:bookmarkStart w:id="196" w:name="_Toc479084254"/>
      <w:bookmarkStart w:id="197" w:name="_Toc479084455"/>
      <w:bookmarkStart w:id="198" w:name="_Toc479084585"/>
      <w:bookmarkStart w:id="199" w:name="_Toc479084722"/>
      <w:bookmarkStart w:id="200" w:name="_Toc454966950"/>
      <w:bookmarkStart w:id="201" w:name="_Toc479084255"/>
      <w:bookmarkStart w:id="202" w:name="_Toc479084456"/>
      <w:bookmarkStart w:id="203" w:name="_Toc479084586"/>
      <w:bookmarkStart w:id="204" w:name="_Toc479084723"/>
      <w:bookmarkStart w:id="205" w:name="_Toc454966955"/>
      <w:bookmarkStart w:id="206" w:name="_Toc479084260"/>
      <w:bookmarkStart w:id="207" w:name="_Toc479084461"/>
      <w:bookmarkStart w:id="208" w:name="_Toc479084591"/>
      <w:bookmarkStart w:id="209" w:name="_Toc479084728"/>
      <w:bookmarkStart w:id="210" w:name="_Toc454966956"/>
      <w:bookmarkStart w:id="211" w:name="_Toc479084261"/>
      <w:bookmarkStart w:id="212" w:name="_Toc479084462"/>
      <w:bookmarkStart w:id="213" w:name="_Toc479084592"/>
      <w:bookmarkStart w:id="214" w:name="_Toc479084729"/>
      <w:bookmarkStart w:id="215" w:name="_Toc454966959"/>
      <w:bookmarkStart w:id="216" w:name="_Toc479084264"/>
      <w:bookmarkStart w:id="217" w:name="_Toc479084465"/>
      <w:bookmarkStart w:id="218" w:name="_Toc479084595"/>
      <w:bookmarkStart w:id="219" w:name="_Toc479084732"/>
      <w:bookmarkStart w:id="220" w:name="_Toc454966960"/>
      <w:bookmarkStart w:id="221" w:name="_Toc479084265"/>
      <w:bookmarkStart w:id="222" w:name="_Toc479084466"/>
      <w:bookmarkStart w:id="223" w:name="_Toc479084596"/>
      <w:bookmarkStart w:id="224" w:name="_Toc479084733"/>
      <w:bookmarkStart w:id="225" w:name="_Toc454966962"/>
      <w:bookmarkStart w:id="226" w:name="_Toc479084267"/>
      <w:bookmarkStart w:id="227" w:name="_Toc479084468"/>
      <w:bookmarkStart w:id="228" w:name="_Toc479084598"/>
      <w:bookmarkStart w:id="229" w:name="_Toc479084735"/>
      <w:bookmarkStart w:id="230" w:name="_Toc454966963"/>
      <w:bookmarkStart w:id="231" w:name="_Toc479084268"/>
      <w:bookmarkStart w:id="232" w:name="_Toc479084469"/>
      <w:bookmarkStart w:id="233" w:name="_Toc479084599"/>
      <w:bookmarkStart w:id="234" w:name="_Toc479084736"/>
      <w:bookmarkStart w:id="235" w:name="_Toc454966969"/>
      <w:bookmarkStart w:id="236" w:name="_Toc479084274"/>
      <w:bookmarkStart w:id="237" w:name="_Toc479084475"/>
      <w:bookmarkStart w:id="238" w:name="_Toc479084605"/>
      <w:bookmarkStart w:id="239" w:name="_Toc479084742"/>
      <w:bookmarkStart w:id="240" w:name="_Toc454966970"/>
      <w:bookmarkStart w:id="241" w:name="_Toc479084275"/>
      <w:bookmarkStart w:id="242" w:name="_Toc479084476"/>
      <w:bookmarkStart w:id="243" w:name="_Toc479084606"/>
      <w:bookmarkStart w:id="244" w:name="_Toc479084743"/>
      <w:bookmarkStart w:id="245" w:name="_Toc454966971"/>
      <w:bookmarkStart w:id="246" w:name="_Toc479084276"/>
      <w:bookmarkStart w:id="247" w:name="_Toc479084477"/>
      <w:bookmarkStart w:id="248" w:name="_Toc479084607"/>
      <w:bookmarkStart w:id="249" w:name="_Toc479084744"/>
      <w:bookmarkStart w:id="250" w:name="_Toc454966972"/>
      <w:bookmarkStart w:id="251" w:name="_Toc479084277"/>
      <w:bookmarkStart w:id="252" w:name="_Toc479084478"/>
      <w:bookmarkStart w:id="253" w:name="_Toc479084608"/>
      <w:bookmarkStart w:id="254" w:name="_Toc479084745"/>
      <w:bookmarkStart w:id="255" w:name="_Toc454966973"/>
      <w:bookmarkStart w:id="256" w:name="_Toc479084278"/>
      <w:bookmarkStart w:id="257" w:name="_Toc479084479"/>
      <w:bookmarkStart w:id="258" w:name="_Toc479084609"/>
      <w:bookmarkStart w:id="259" w:name="_Toc479084746"/>
      <w:bookmarkStart w:id="260" w:name="_Toc454966974"/>
      <w:bookmarkStart w:id="261" w:name="_Toc479084279"/>
      <w:bookmarkStart w:id="262" w:name="_Toc479084480"/>
      <w:bookmarkStart w:id="263" w:name="_Toc479084610"/>
      <w:bookmarkStart w:id="264" w:name="_Toc479084747"/>
      <w:bookmarkStart w:id="265" w:name="_Toc454966975"/>
      <w:bookmarkStart w:id="266" w:name="_Toc479084280"/>
      <w:bookmarkStart w:id="267" w:name="_Toc479084481"/>
      <w:bookmarkStart w:id="268" w:name="_Toc479084611"/>
      <w:bookmarkStart w:id="269" w:name="_Toc479084748"/>
      <w:bookmarkStart w:id="270" w:name="_Toc454966978"/>
      <w:bookmarkStart w:id="271" w:name="_Toc479084283"/>
      <w:bookmarkStart w:id="272" w:name="_Toc479084484"/>
      <w:bookmarkStart w:id="273" w:name="_Toc479084614"/>
      <w:bookmarkStart w:id="274" w:name="_Toc479084751"/>
      <w:bookmarkStart w:id="275" w:name="_Toc454966982"/>
      <w:bookmarkStart w:id="276" w:name="_Toc479084287"/>
      <w:bookmarkStart w:id="277" w:name="_Toc479084488"/>
      <w:bookmarkStart w:id="278" w:name="_Toc479084618"/>
      <w:bookmarkStart w:id="279" w:name="_Toc479084755"/>
      <w:bookmarkStart w:id="280" w:name="_Toc454966983"/>
      <w:bookmarkStart w:id="281" w:name="_Toc479084288"/>
      <w:bookmarkStart w:id="282" w:name="_Toc479084489"/>
      <w:bookmarkStart w:id="283" w:name="_Toc479084619"/>
      <w:bookmarkStart w:id="284" w:name="_Toc479084756"/>
      <w:bookmarkStart w:id="285" w:name="_Toc454966984"/>
      <w:bookmarkStart w:id="286" w:name="_Toc479084289"/>
      <w:bookmarkStart w:id="287" w:name="_Toc479084490"/>
      <w:bookmarkStart w:id="288" w:name="_Toc479084620"/>
      <w:bookmarkStart w:id="289" w:name="_Toc479084757"/>
      <w:bookmarkStart w:id="290" w:name="_Toc454966985"/>
      <w:bookmarkStart w:id="291" w:name="_Toc479084290"/>
      <w:bookmarkStart w:id="292" w:name="_Toc479084491"/>
      <w:bookmarkStart w:id="293" w:name="_Toc479084621"/>
      <w:bookmarkStart w:id="294" w:name="_Toc479084758"/>
      <w:bookmarkStart w:id="295" w:name="_Toc454966986"/>
      <w:bookmarkStart w:id="296" w:name="_Toc479084291"/>
      <w:bookmarkStart w:id="297" w:name="_Toc479084492"/>
      <w:bookmarkStart w:id="298" w:name="_Toc479084622"/>
      <w:bookmarkStart w:id="299" w:name="_Toc479084759"/>
      <w:bookmarkStart w:id="300" w:name="_Toc454966996"/>
      <w:bookmarkStart w:id="301" w:name="_Toc479084301"/>
      <w:bookmarkStart w:id="302" w:name="_Toc479084502"/>
      <w:bookmarkStart w:id="303" w:name="_Toc479084632"/>
      <w:bookmarkStart w:id="304" w:name="_Toc479084769"/>
      <w:bookmarkStart w:id="305" w:name="_Toc454966997"/>
      <w:bookmarkStart w:id="306" w:name="_Toc479084302"/>
      <w:bookmarkStart w:id="307" w:name="_Toc479084503"/>
      <w:bookmarkStart w:id="308" w:name="_Toc479084633"/>
      <w:bookmarkStart w:id="309" w:name="_Toc479084770"/>
      <w:bookmarkStart w:id="310" w:name="_Toc448330316"/>
      <w:bookmarkStart w:id="311" w:name="_Toc83218371"/>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Pr="006E3B49">
        <w:rPr>
          <w:rFonts w:asciiTheme="majorHAnsi" w:hAnsiTheme="majorHAnsi"/>
          <w:sz w:val="26"/>
          <w:szCs w:val="26"/>
        </w:rPr>
        <w:t>程序保证方法</w:t>
      </w:r>
      <w:r w:rsidR="00DE3A30" w:rsidRPr="006E3B49">
        <w:rPr>
          <w:rFonts w:asciiTheme="majorHAnsi" w:hAnsiTheme="majorHAnsi"/>
          <w:sz w:val="26"/>
          <w:szCs w:val="26"/>
        </w:rPr>
        <w:t>P</w:t>
      </w:r>
      <w:r w:rsidR="00CE357B" w:rsidRPr="006E3B49">
        <w:rPr>
          <w:rFonts w:asciiTheme="majorHAnsi" w:hAnsiTheme="majorHAnsi"/>
          <w:sz w:val="26"/>
          <w:szCs w:val="26"/>
        </w:rPr>
        <w:t>rocedure Assurance Methods</w:t>
      </w:r>
      <w:bookmarkEnd w:id="310"/>
      <w:bookmarkEnd w:id="311"/>
    </w:p>
    <w:p w14:paraId="2416FF4D" w14:textId="77777777" w:rsidR="00595284" w:rsidRPr="006E3B49" w:rsidRDefault="003F7ED5" w:rsidP="00A20D59">
      <w:pPr>
        <w:pStyle w:val="Level2"/>
        <w:rPr>
          <w:rFonts w:asciiTheme="majorHAnsi" w:hAnsiTheme="majorHAnsi"/>
          <w:sz w:val="22"/>
          <w:szCs w:val="22"/>
        </w:rPr>
      </w:pPr>
      <w:bookmarkStart w:id="312" w:name="_Toc83218372"/>
      <w:r w:rsidRPr="006E3B49">
        <w:rPr>
          <w:rFonts w:asciiTheme="majorHAnsi" w:hAnsiTheme="majorHAnsi"/>
          <w:sz w:val="22"/>
          <w:szCs w:val="22"/>
        </w:rPr>
        <w:t>认识方法</w:t>
      </w:r>
      <w:r w:rsidR="00595284" w:rsidRPr="006E3B49">
        <w:rPr>
          <w:rFonts w:asciiTheme="majorHAnsi" w:hAnsiTheme="majorHAnsi"/>
          <w:sz w:val="22"/>
          <w:szCs w:val="22"/>
        </w:rPr>
        <w:t>Awareness Methods</w:t>
      </w:r>
      <w:bookmarkEnd w:id="312"/>
    </w:p>
    <w:p w14:paraId="214CDFC7" w14:textId="02BF22A2" w:rsidR="003F7ED5" w:rsidRPr="006E3B49" w:rsidRDefault="001712BF" w:rsidP="00A20D59">
      <w:r w:rsidRPr="006E3B49">
        <w:rPr>
          <w:rFonts w:hint="eastAsia"/>
        </w:rPr>
        <w:t>本</w:t>
      </w:r>
      <w:r w:rsidR="003F7ED5" w:rsidRPr="006E3B49">
        <w:rPr>
          <w:rFonts w:hint="eastAsia"/>
        </w:rPr>
        <w:t>程序将分发给有关部门和</w:t>
      </w:r>
      <w:r w:rsidR="00927712" w:rsidRPr="006E3B49">
        <w:rPr>
          <w:rFonts w:hint="eastAsia"/>
        </w:rPr>
        <w:t>分行</w:t>
      </w:r>
      <w:r w:rsidR="003A29C2">
        <w:rPr>
          <w:rFonts w:hint="eastAsia"/>
        </w:rPr>
        <w:t>分管</w:t>
      </w:r>
      <w:r w:rsidR="00927712" w:rsidRPr="006E3B49">
        <w:rPr>
          <w:rFonts w:hint="eastAsia"/>
        </w:rPr>
        <w:t>副</w:t>
      </w:r>
      <w:r w:rsidR="003A29C2">
        <w:rPr>
          <w:rFonts w:hint="eastAsia"/>
        </w:rPr>
        <w:t>行长</w:t>
      </w:r>
      <w:r w:rsidR="00927712" w:rsidRPr="006E3B49">
        <w:rPr>
          <w:rFonts w:hint="eastAsia"/>
        </w:rPr>
        <w:t>和部门</w:t>
      </w:r>
      <w:r w:rsidR="003F7ED5" w:rsidRPr="006E3B49">
        <w:rPr>
          <w:rFonts w:hint="eastAsia"/>
        </w:rPr>
        <w:t>主管</w:t>
      </w:r>
      <w:r w:rsidRPr="006E3B49">
        <w:rPr>
          <w:rFonts w:hint="eastAsia"/>
        </w:rPr>
        <w:t>，</w:t>
      </w:r>
      <w:r w:rsidR="003F7ED5" w:rsidRPr="006E3B49">
        <w:rPr>
          <w:rFonts w:hint="eastAsia"/>
        </w:rPr>
        <w:t>在定稿前</w:t>
      </w:r>
      <w:r w:rsidR="00927712" w:rsidRPr="006E3B49">
        <w:rPr>
          <w:rFonts w:hint="eastAsia"/>
        </w:rPr>
        <w:t>征求</w:t>
      </w:r>
      <w:r w:rsidR="00725725">
        <w:rPr>
          <w:rFonts w:hint="eastAsia"/>
        </w:rPr>
        <w:t>意见</w:t>
      </w:r>
      <w:r w:rsidR="003F7ED5" w:rsidRPr="006E3B49">
        <w:rPr>
          <w:rFonts w:hint="eastAsia"/>
        </w:rPr>
        <w:t>。</w:t>
      </w:r>
      <w:r w:rsidR="00927712" w:rsidRPr="006E3B49">
        <w:rPr>
          <w:rFonts w:hint="eastAsia"/>
        </w:rPr>
        <w:t>收件人</w:t>
      </w:r>
      <w:r w:rsidR="003F7ED5" w:rsidRPr="006E3B49">
        <w:rPr>
          <w:rFonts w:hint="eastAsia"/>
        </w:rPr>
        <w:t>可以通过电子邮件或亲自回复来证明他或她对此程序的理解和认识。</w:t>
      </w:r>
    </w:p>
    <w:p w14:paraId="1D319D00" w14:textId="79A06269" w:rsidR="007C2760" w:rsidRPr="006E3B49" w:rsidRDefault="003F7ED5" w:rsidP="00A20D59">
      <w:r w:rsidRPr="006E3B49">
        <w:t xml:space="preserve">The Procedure is distributed to the relevant department and branch heads to obtain their </w:t>
      </w:r>
      <w:r w:rsidR="00725725">
        <w:rPr>
          <w:rFonts w:hint="eastAsia"/>
        </w:rPr>
        <w:t>comments</w:t>
      </w:r>
      <w:r w:rsidRPr="006E3B49">
        <w:t xml:space="preserve"> before finalization. Each recipient could </w:t>
      </w:r>
      <w:r w:rsidR="003A29C2">
        <w:t>demonstrate</w:t>
      </w:r>
      <w:r w:rsidRPr="006E3B49">
        <w:t xml:space="preserve"> his or her understanding and awareness of this procedure through email or in person re</w:t>
      </w:r>
      <w:r w:rsidR="00927712" w:rsidRPr="006E3B49">
        <w:t>s</w:t>
      </w:r>
      <w:r w:rsidRPr="006E3B49">
        <w:t>ponse.</w:t>
      </w:r>
      <w:r w:rsidR="007C2760" w:rsidRPr="006E3B49">
        <w:t xml:space="preserve"> </w:t>
      </w:r>
    </w:p>
    <w:p w14:paraId="1360DC53" w14:textId="77777777" w:rsidR="00595284" w:rsidRPr="006E3B49" w:rsidRDefault="00595284" w:rsidP="00A20D59"/>
    <w:p w14:paraId="05F10F08" w14:textId="77777777" w:rsidR="00595284" w:rsidRPr="006E3B49" w:rsidRDefault="00DE7B06" w:rsidP="00A20D59">
      <w:pPr>
        <w:pStyle w:val="Level2"/>
        <w:rPr>
          <w:rFonts w:asciiTheme="majorHAnsi" w:hAnsiTheme="majorHAnsi"/>
          <w:sz w:val="22"/>
          <w:szCs w:val="22"/>
        </w:rPr>
      </w:pPr>
      <w:bookmarkStart w:id="313" w:name="_Toc83218373"/>
      <w:r w:rsidRPr="006E3B49">
        <w:rPr>
          <w:rFonts w:asciiTheme="majorHAnsi" w:hAnsiTheme="majorHAnsi"/>
          <w:sz w:val="22"/>
          <w:szCs w:val="22"/>
        </w:rPr>
        <w:lastRenderedPageBreak/>
        <w:t>更新要求</w:t>
      </w:r>
      <w:r w:rsidR="001712BF" w:rsidRPr="006E3B49">
        <w:rPr>
          <w:rFonts w:asciiTheme="majorHAnsi" w:hAnsiTheme="majorHAnsi"/>
          <w:sz w:val="22"/>
          <w:szCs w:val="22"/>
        </w:rPr>
        <w:t>Update Requirements</w:t>
      </w:r>
      <w:bookmarkEnd w:id="313"/>
    </w:p>
    <w:p w14:paraId="0BDA6633" w14:textId="58ECBF87" w:rsidR="001712BF" w:rsidRPr="006E3B49" w:rsidRDefault="003C41AF" w:rsidP="00A20D59">
      <w:r>
        <w:rPr>
          <w:rFonts w:hint="eastAsia"/>
        </w:rPr>
        <w:t>司库</w:t>
      </w:r>
      <w:r w:rsidR="001712BF" w:rsidRPr="006E3B49">
        <w:rPr>
          <w:rFonts w:hint="eastAsia"/>
        </w:rPr>
        <w:t>应监测内部</w:t>
      </w:r>
      <w:r w:rsidR="00DE7B06" w:rsidRPr="006E3B49">
        <w:rPr>
          <w:rFonts w:hint="eastAsia"/>
        </w:rPr>
        <w:t>操作</w:t>
      </w:r>
      <w:r w:rsidR="001712BF" w:rsidRPr="006E3B49">
        <w:rPr>
          <w:rFonts w:hint="eastAsia"/>
        </w:rPr>
        <w:t>和外部</w:t>
      </w:r>
      <w:r w:rsidR="00DE7B06" w:rsidRPr="006E3B49">
        <w:rPr>
          <w:rFonts w:hint="eastAsia"/>
        </w:rPr>
        <w:t>监管</w:t>
      </w:r>
      <w:r w:rsidR="001712BF" w:rsidRPr="006E3B49">
        <w:rPr>
          <w:rFonts w:hint="eastAsia"/>
        </w:rPr>
        <w:t>情况</w:t>
      </w:r>
      <w:r w:rsidR="001712BF" w:rsidRPr="006E3B49">
        <w:rPr>
          <w:rFonts w:hint="eastAsia"/>
        </w:rPr>
        <w:t>,</w:t>
      </w:r>
      <w:r w:rsidR="00980C67">
        <w:t xml:space="preserve"> </w:t>
      </w:r>
      <w:r w:rsidR="00980C67">
        <w:rPr>
          <w:rFonts w:hint="eastAsia"/>
        </w:rPr>
        <w:t>遵守纽行关于政策和流程的要求</w:t>
      </w:r>
      <w:r w:rsidR="001712BF" w:rsidRPr="006E3B49">
        <w:rPr>
          <w:rFonts w:hint="eastAsia"/>
        </w:rPr>
        <w:t xml:space="preserve"> </w:t>
      </w:r>
      <w:r w:rsidR="00980C67">
        <w:rPr>
          <w:rFonts w:hint="eastAsia"/>
        </w:rPr>
        <w:t>进行</w:t>
      </w:r>
      <w:r w:rsidR="001712BF" w:rsidRPr="006E3B49">
        <w:rPr>
          <w:rFonts w:hint="eastAsia"/>
        </w:rPr>
        <w:t>更新</w:t>
      </w:r>
      <w:r w:rsidR="00DE7B06" w:rsidRPr="006E3B49">
        <w:rPr>
          <w:rFonts w:hint="eastAsia"/>
        </w:rPr>
        <w:t>的需要</w:t>
      </w:r>
      <w:r w:rsidR="001712BF" w:rsidRPr="006E3B49">
        <w:rPr>
          <w:rFonts w:hint="eastAsia"/>
        </w:rPr>
        <w:t>。</w:t>
      </w:r>
    </w:p>
    <w:p w14:paraId="548F6028" w14:textId="1237EFAB" w:rsidR="00595284" w:rsidRDefault="00A24735" w:rsidP="00A20D59">
      <w:r>
        <w:t>TRY</w:t>
      </w:r>
      <w:r w:rsidRPr="006E3B49">
        <w:t xml:space="preserve"> </w:t>
      </w:r>
      <w:r w:rsidR="001712BF" w:rsidRPr="006E3B49">
        <w:t xml:space="preserve">should ensure this Procedure remains relevant by monitoring internal and external circumstances </w:t>
      </w:r>
      <w:r w:rsidR="00980C67">
        <w:t>and follow BOCNY’s Policy of Policies and Procedures to update the Procedure.</w:t>
      </w:r>
    </w:p>
    <w:p w14:paraId="4AF844FB" w14:textId="02A230D5" w:rsidR="00980C67" w:rsidRDefault="00980C67" w:rsidP="00A20D59"/>
    <w:p w14:paraId="1913AEDC" w14:textId="77777777" w:rsidR="00980C67" w:rsidRPr="006E3B49" w:rsidRDefault="00980C67" w:rsidP="00980C67">
      <w:r w:rsidRPr="006E3B49">
        <w:rPr>
          <w:rFonts w:hint="eastAsia"/>
        </w:rPr>
        <w:t>本程序应定期审查至少每年一次</w:t>
      </w:r>
      <w:r w:rsidRPr="006E3B49">
        <w:rPr>
          <w:rFonts w:hint="eastAsia"/>
        </w:rPr>
        <w:t xml:space="preserve">, </w:t>
      </w:r>
      <w:r w:rsidRPr="006E3B49">
        <w:rPr>
          <w:rFonts w:hint="eastAsia"/>
        </w:rPr>
        <w:t>以反映有关政策和进程的任何变化。</w:t>
      </w:r>
    </w:p>
    <w:p w14:paraId="2327E419" w14:textId="77777777" w:rsidR="00980C67" w:rsidRPr="006E3B49" w:rsidRDefault="00980C67" w:rsidP="00980C67">
      <w:r w:rsidRPr="006E3B49">
        <w:t>The Procedure should be periodically reviewed at least once a year to reflect any changes in the related policies and processes.</w:t>
      </w:r>
    </w:p>
    <w:p w14:paraId="233812FA" w14:textId="77777777" w:rsidR="00980C67" w:rsidRPr="006E3B49" w:rsidRDefault="00980C67" w:rsidP="00A20D59"/>
    <w:p w14:paraId="1B68D020" w14:textId="77777777" w:rsidR="008A76EF" w:rsidRPr="006E3B49" w:rsidRDefault="008A76EF" w:rsidP="00A20D59">
      <w:bookmarkStart w:id="314" w:name="_Toc448330103"/>
      <w:bookmarkStart w:id="315" w:name="_Toc448330319"/>
      <w:bookmarkStart w:id="316" w:name="_Toc448330104"/>
      <w:bookmarkStart w:id="317" w:name="_Toc448330320"/>
      <w:bookmarkEnd w:id="314"/>
      <w:bookmarkEnd w:id="315"/>
      <w:bookmarkEnd w:id="316"/>
      <w:bookmarkEnd w:id="317"/>
    </w:p>
    <w:p w14:paraId="1F051D31" w14:textId="77777777" w:rsidR="00595284" w:rsidRPr="006006E3" w:rsidRDefault="006006E3" w:rsidP="006006E3">
      <w:pPr>
        <w:pStyle w:val="Level1"/>
        <w:rPr>
          <w:rFonts w:asciiTheme="majorHAnsi" w:hAnsiTheme="majorHAnsi"/>
          <w:sz w:val="26"/>
          <w:szCs w:val="26"/>
        </w:rPr>
      </w:pPr>
      <w:bookmarkStart w:id="318" w:name="_Toc83218374"/>
      <w:r w:rsidRPr="006006E3">
        <w:rPr>
          <w:rFonts w:asciiTheme="majorHAnsi" w:hAnsiTheme="majorHAnsi" w:hint="eastAsia"/>
          <w:sz w:val="26"/>
          <w:szCs w:val="26"/>
        </w:rPr>
        <w:t>参考资料</w:t>
      </w:r>
      <w:r w:rsidR="00CE357B" w:rsidRPr="006006E3">
        <w:rPr>
          <w:rFonts w:asciiTheme="majorHAnsi" w:hAnsiTheme="majorHAnsi"/>
          <w:sz w:val="26"/>
          <w:szCs w:val="26"/>
        </w:rPr>
        <w:t>Reference Information</w:t>
      </w:r>
      <w:bookmarkEnd w:id="318"/>
    </w:p>
    <w:p w14:paraId="223D91CE" w14:textId="77777777" w:rsidR="00595284" w:rsidRPr="006E3B49" w:rsidRDefault="00DE7B06" w:rsidP="00A20D59">
      <w:pPr>
        <w:pStyle w:val="Level2"/>
        <w:rPr>
          <w:rFonts w:asciiTheme="majorHAnsi" w:hAnsiTheme="majorHAnsi"/>
          <w:sz w:val="22"/>
          <w:szCs w:val="22"/>
        </w:rPr>
      </w:pPr>
      <w:bookmarkStart w:id="319" w:name="_Toc83218375"/>
      <w:r w:rsidRPr="006E3B49">
        <w:rPr>
          <w:rFonts w:asciiTheme="majorHAnsi" w:hAnsiTheme="majorHAnsi"/>
          <w:sz w:val="22"/>
          <w:szCs w:val="22"/>
        </w:rPr>
        <w:t>外部监管条例</w:t>
      </w:r>
      <w:r w:rsidR="00595284" w:rsidRPr="006E3B49">
        <w:rPr>
          <w:rFonts w:asciiTheme="majorHAnsi" w:hAnsiTheme="majorHAnsi"/>
          <w:sz w:val="22"/>
          <w:szCs w:val="22"/>
        </w:rPr>
        <w:t>External Regulations</w:t>
      </w:r>
      <w:bookmarkEnd w:id="319"/>
    </w:p>
    <w:p w14:paraId="2F0F5DBC" w14:textId="77777777" w:rsidR="00DE7B06" w:rsidRPr="006E3B49" w:rsidRDefault="00DE7B06" w:rsidP="00A20D59">
      <w:pPr>
        <w:pStyle w:val="ListParagraph"/>
        <w:numPr>
          <w:ilvl w:val="0"/>
          <w:numId w:val="42"/>
        </w:numPr>
      </w:pPr>
      <w:r w:rsidRPr="006E3B49">
        <w:t>美联储</w:t>
      </w:r>
      <w:r w:rsidRPr="006E3B49">
        <w:rPr>
          <w:rFonts w:hint="eastAsia"/>
        </w:rPr>
        <w:t>美国强化审慎监管规则（</w:t>
      </w:r>
      <w:r w:rsidRPr="006E3B49">
        <w:rPr>
          <w:rFonts w:hint="eastAsia"/>
        </w:rPr>
        <w:t>EPS</w:t>
      </w:r>
      <w:r w:rsidRPr="006E3B49">
        <w:rPr>
          <w:rFonts w:hint="eastAsia"/>
        </w:rPr>
        <w:t>）</w:t>
      </w:r>
    </w:p>
    <w:p w14:paraId="7B8BBD3A" w14:textId="77777777" w:rsidR="00DE7B06" w:rsidRPr="006E3B49" w:rsidRDefault="00DE7B06" w:rsidP="00A20D59">
      <w:pPr>
        <w:pStyle w:val="ListParagraph"/>
        <w:numPr>
          <w:ilvl w:val="0"/>
          <w:numId w:val="42"/>
        </w:numPr>
      </w:pPr>
      <w:r w:rsidRPr="006E3B49">
        <w:t>美联储</w:t>
      </w:r>
      <w:r w:rsidRPr="006E3B49">
        <w:rPr>
          <w:rFonts w:hint="eastAsia"/>
        </w:rPr>
        <w:t>支付系统风险政策</w:t>
      </w:r>
    </w:p>
    <w:p w14:paraId="3AE7424C" w14:textId="77777777" w:rsidR="00595284" w:rsidRPr="006E3B49" w:rsidRDefault="00DE7B06" w:rsidP="00A20D59">
      <w:pPr>
        <w:pStyle w:val="ListParagraph"/>
        <w:numPr>
          <w:ilvl w:val="0"/>
          <w:numId w:val="42"/>
        </w:numPr>
      </w:pPr>
      <w:r w:rsidRPr="006E3B49">
        <w:t>Enhanced Prudential Standards (EPS) for Bank Holding Companies and Foreign Banking Organizations from Federal Reserve Bank</w:t>
      </w:r>
    </w:p>
    <w:p w14:paraId="54E72A8F" w14:textId="77777777" w:rsidR="00DE7B06" w:rsidRPr="006E3B49" w:rsidRDefault="00DE7B06" w:rsidP="00A20D59">
      <w:pPr>
        <w:pStyle w:val="ListParagraph"/>
        <w:numPr>
          <w:ilvl w:val="0"/>
          <w:numId w:val="42"/>
        </w:numPr>
      </w:pPr>
      <w:r w:rsidRPr="006E3B49">
        <w:t>Federal Reserve</w:t>
      </w:r>
      <w:r w:rsidR="00324663">
        <w:t xml:space="preserve"> Policy on </w:t>
      </w:r>
      <w:r w:rsidRPr="006E3B49">
        <w:t xml:space="preserve"> Payment System</w:t>
      </w:r>
    </w:p>
    <w:p w14:paraId="43589EB1" w14:textId="77777777" w:rsidR="00595284" w:rsidRPr="006E3B49" w:rsidRDefault="00595284" w:rsidP="00A20D59">
      <w:r w:rsidRPr="006E3B49">
        <w:t xml:space="preserve"> </w:t>
      </w:r>
    </w:p>
    <w:p w14:paraId="39CCD7F9" w14:textId="77777777" w:rsidR="00595284" w:rsidRPr="006E3B49" w:rsidRDefault="00DE7B06" w:rsidP="00A20D59">
      <w:pPr>
        <w:pStyle w:val="Level2"/>
        <w:rPr>
          <w:rFonts w:asciiTheme="majorHAnsi" w:hAnsiTheme="majorHAnsi"/>
          <w:sz w:val="22"/>
          <w:szCs w:val="22"/>
        </w:rPr>
      </w:pPr>
      <w:bookmarkStart w:id="320" w:name="_Toc83218376"/>
      <w:r w:rsidRPr="006E3B49">
        <w:rPr>
          <w:rFonts w:asciiTheme="majorHAnsi" w:hAnsiTheme="majorHAnsi"/>
          <w:sz w:val="22"/>
          <w:szCs w:val="22"/>
        </w:rPr>
        <w:t>其他相关政策和支持文件</w:t>
      </w:r>
      <w:r w:rsidR="00595284" w:rsidRPr="006E3B49">
        <w:rPr>
          <w:rFonts w:asciiTheme="majorHAnsi" w:hAnsiTheme="majorHAnsi"/>
          <w:sz w:val="22"/>
          <w:szCs w:val="22"/>
        </w:rPr>
        <w:t>Other Related Branch Policies, Procedures, and/or Guidance</w:t>
      </w:r>
      <w:bookmarkEnd w:id="320"/>
    </w:p>
    <w:p w14:paraId="028645F9" w14:textId="77777777" w:rsidR="00DE7B06" w:rsidRPr="006E3B49" w:rsidRDefault="00DE7B06" w:rsidP="00A20D59">
      <w:r w:rsidRPr="006E3B49">
        <w:rPr>
          <w:rFonts w:hint="eastAsia"/>
        </w:rPr>
        <w:t>请参阅</w:t>
      </w:r>
      <w:r w:rsidRPr="006E3B49">
        <w:rPr>
          <w:rFonts w:hint="eastAsia"/>
        </w:rPr>
        <w:t xml:space="preserve">1.2 </w:t>
      </w:r>
      <w:r w:rsidRPr="006E3B49">
        <w:rPr>
          <w:rFonts w:hint="eastAsia"/>
        </w:rPr>
        <w:t>节相关政策和支持文件。</w:t>
      </w:r>
    </w:p>
    <w:p w14:paraId="7437251D" w14:textId="77777777" w:rsidR="00595284" w:rsidRPr="006E3B49" w:rsidRDefault="00DE7B06" w:rsidP="00A20D59">
      <w:r w:rsidRPr="006E3B49">
        <w:t>Refer to Section 1.2 Related Policies &amp; Procedure</w:t>
      </w:r>
    </w:p>
    <w:p w14:paraId="0297CA91" w14:textId="77777777" w:rsidR="00DE7B06" w:rsidRPr="006E3B49" w:rsidRDefault="00DE7B06" w:rsidP="00A20D59">
      <w:pPr>
        <w:rPr>
          <w:rFonts w:asciiTheme="majorHAnsi" w:hAnsiTheme="majorHAnsi"/>
          <w:sz w:val="26"/>
          <w:szCs w:val="26"/>
        </w:rPr>
      </w:pPr>
    </w:p>
    <w:p w14:paraId="1442DEFE" w14:textId="77777777" w:rsidR="00D8463C" w:rsidRPr="006006E3" w:rsidRDefault="006006E3" w:rsidP="006006E3">
      <w:pPr>
        <w:pStyle w:val="Level1"/>
        <w:rPr>
          <w:rFonts w:asciiTheme="majorHAnsi" w:hAnsiTheme="majorHAnsi"/>
          <w:sz w:val="26"/>
          <w:szCs w:val="26"/>
        </w:rPr>
      </w:pPr>
      <w:bookmarkStart w:id="321" w:name="_Toc83218377"/>
      <w:r w:rsidRPr="006006E3">
        <w:rPr>
          <w:rFonts w:asciiTheme="majorHAnsi" w:hAnsiTheme="majorHAnsi" w:hint="eastAsia"/>
          <w:sz w:val="26"/>
          <w:szCs w:val="26"/>
        </w:rPr>
        <w:t>附录</w:t>
      </w:r>
      <w:r w:rsidR="00D8463C" w:rsidRPr="006006E3">
        <w:rPr>
          <w:rFonts w:asciiTheme="majorHAnsi" w:hAnsiTheme="majorHAnsi"/>
          <w:sz w:val="26"/>
          <w:szCs w:val="26"/>
        </w:rPr>
        <w:t>Appendix</w:t>
      </w:r>
      <w:bookmarkEnd w:id="321"/>
    </w:p>
    <w:p w14:paraId="6C85C3D9" w14:textId="0BD64787" w:rsidR="00595284" w:rsidRPr="006E3B49" w:rsidRDefault="00AB7964" w:rsidP="00A20D59">
      <w:r>
        <w:object w:dxaOrig="1544" w:dyaOrig="999" w14:anchorId="7124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AcroExch.Document.DC" ShapeID="_x0000_i1025" DrawAspect="Icon" ObjectID="_1693833709" r:id="rId10"/>
        </w:object>
      </w:r>
    </w:p>
    <w:sectPr w:rsidR="00595284" w:rsidRPr="006E3B49" w:rsidSect="00BA2530">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BD2CD" w14:textId="77777777" w:rsidR="00784FD4" w:rsidRDefault="00784FD4" w:rsidP="008A76EF">
      <w:r>
        <w:separator/>
      </w:r>
    </w:p>
  </w:endnote>
  <w:endnote w:type="continuationSeparator" w:id="0">
    <w:p w14:paraId="3503DAFA" w14:textId="77777777" w:rsidR="00784FD4" w:rsidRDefault="00784FD4" w:rsidP="008A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L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579538"/>
      <w:docPartObj>
        <w:docPartGallery w:val="Page Numbers (Bottom of Page)"/>
        <w:docPartUnique/>
      </w:docPartObj>
    </w:sdtPr>
    <w:sdtEndPr/>
    <w:sdtContent>
      <w:sdt>
        <w:sdtPr>
          <w:id w:val="205297153"/>
          <w:docPartObj>
            <w:docPartGallery w:val="Page Numbers (Top of Page)"/>
            <w:docPartUnique/>
          </w:docPartObj>
        </w:sdtPr>
        <w:sdtEndPr/>
        <w:sdtContent>
          <w:p w14:paraId="578D961C" w14:textId="2C38907C" w:rsidR="00324663" w:rsidRDefault="00324663" w:rsidP="008A76EF">
            <w:pPr>
              <w:pStyle w:val="Footer"/>
            </w:pPr>
            <w:r>
              <w:t xml:space="preserve">Page </w:t>
            </w:r>
            <w:r>
              <w:rPr>
                <w:sz w:val="24"/>
                <w:szCs w:val="24"/>
              </w:rPr>
              <w:fldChar w:fldCharType="begin"/>
            </w:r>
            <w:r>
              <w:instrText xml:space="preserve"> PAGE </w:instrText>
            </w:r>
            <w:r>
              <w:rPr>
                <w:sz w:val="24"/>
                <w:szCs w:val="24"/>
              </w:rPr>
              <w:fldChar w:fldCharType="separate"/>
            </w:r>
            <w:r w:rsidR="004D4879">
              <w:rPr>
                <w:noProof/>
              </w:rPr>
              <w:t>3</w:t>
            </w:r>
            <w:r>
              <w:rPr>
                <w:sz w:val="24"/>
                <w:szCs w:val="24"/>
              </w:rPr>
              <w:fldChar w:fldCharType="end"/>
            </w:r>
            <w:r>
              <w:t xml:space="preserve"> of </w:t>
            </w:r>
            <w:r w:rsidR="009A4DED">
              <w:fldChar w:fldCharType="begin"/>
            </w:r>
            <w:r w:rsidR="009A4DED">
              <w:instrText xml:space="preserve"> NUMPAGES  </w:instrText>
            </w:r>
            <w:r w:rsidR="009A4DED">
              <w:fldChar w:fldCharType="separate"/>
            </w:r>
            <w:r w:rsidR="004D4879">
              <w:rPr>
                <w:noProof/>
              </w:rPr>
              <w:t>10</w:t>
            </w:r>
            <w:r w:rsidR="009A4DED">
              <w:rPr>
                <w:noProof/>
              </w:rPr>
              <w:fldChar w:fldCharType="end"/>
            </w:r>
          </w:p>
        </w:sdtContent>
      </w:sdt>
    </w:sdtContent>
  </w:sdt>
  <w:p w14:paraId="6DC49FBD" w14:textId="77777777" w:rsidR="00324663" w:rsidRDefault="00324663" w:rsidP="008A7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5057"/>
      <w:docPartObj>
        <w:docPartGallery w:val="Page Numbers (Bottom of Page)"/>
        <w:docPartUnique/>
      </w:docPartObj>
    </w:sdtPr>
    <w:sdtEndPr/>
    <w:sdtContent>
      <w:sdt>
        <w:sdtPr>
          <w:id w:val="860082579"/>
          <w:docPartObj>
            <w:docPartGallery w:val="Page Numbers (Top of Page)"/>
            <w:docPartUnique/>
          </w:docPartObj>
        </w:sdtPr>
        <w:sdtEndPr/>
        <w:sdtContent>
          <w:p w14:paraId="19379F55" w14:textId="6C9F25AD" w:rsidR="00324663" w:rsidRDefault="00324663" w:rsidP="008A76EF">
            <w:pPr>
              <w:pStyle w:val="Footer"/>
            </w:pPr>
            <w:r>
              <w:t xml:space="preserve">Page </w:t>
            </w:r>
            <w:r>
              <w:rPr>
                <w:sz w:val="24"/>
              </w:rPr>
              <w:fldChar w:fldCharType="begin"/>
            </w:r>
            <w:r>
              <w:instrText xml:space="preserve"> PAGE </w:instrText>
            </w:r>
            <w:r>
              <w:rPr>
                <w:sz w:val="24"/>
              </w:rPr>
              <w:fldChar w:fldCharType="separate"/>
            </w:r>
            <w:r w:rsidR="004D4879">
              <w:rPr>
                <w:noProof/>
              </w:rPr>
              <w:t>1</w:t>
            </w:r>
            <w:r>
              <w:rPr>
                <w:sz w:val="24"/>
              </w:rPr>
              <w:fldChar w:fldCharType="end"/>
            </w:r>
            <w:r>
              <w:t xml:space="preserve"> of </w:t>
            </w:r>
            <w:r w:rsidR="009A4DED">
              <w:fldChar w:fldCharType="begin"/>
            </w:r>
            <w:r w:rsidR="009A4DED">
              <w:instrText xml:space="preserve"> NUMPAGES  </w:instrText>
            </w:r>
            <w:r w:rsidR="009A4DED">
              <w:fldChar w:fldCharType="separate"/>
            </w:r>
            <w:r w:rsidR="004D4879">
              <w:rPr>
                <w:noProof/>
              </w:rPr>
              <w:t>10</w:t>
            </w:r>
            <w:r w:rsidR="009A4DED">
              <w:rPr>
                <w:noProof/>
              </w:rPr>
              <w:fldChar w:fldCharType="end"/>
            </w:r>
          </w:p>
        </w:sdtContent>
      </w:sdt>
    </w:sdtContent>
  </w:sdt>
  <w:p w14:paraId="05E8505B" w14:textId="77777777" w:rsidR="00324663" w:rsidRDefault="00324663" w:rsidP="008A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1E77D" w14:textId="77777777" w:rsidR="00784FD4" w:rsidRDefault="00784FD4" w:rsidP="008A76EF">
      <w:r>
        <w:separator/>
      </w:r>
    </w:p>
  </w:footnote>
  <w:footnote w:type="continuationSeparator" w:id="0">
    <w:p w14:paraId="31369C4E" w14:textId="77777777" w:rsidR="00784FD4" w:rsidRDefault="00784FD4" w:rsidP="008A7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35D00" w14:textId="77777777" w:rsidR="00324663" w:rsidRPr="00E51C35" w:rsidRDefault="00324663" w:rsidP="008A76EF">
    <w:pPr>
      <w:pStyle w:val="Header"/>
    </w:pPr>
    <w:r>
      <w:rPr>
        <w:rFonts w:hint="eastAsia"/>
      </w:rPr>
      <w:t>Treasury</w:t>
    </w:r>
    <w:r w:rsidR="00FA19A3">
      <w:t xml:space="preserve"> (TRY)</w:t>
    </w:r>
    <w:r>
      <w:tab/>
    </w:r>
    <w:r>
      <w:rPr>
        <w:rFonts w:hint="eastAsia"/>
      </w:rPr>
      <w:t xml:space="preserve">                             </w:t>
    </w:r>
    <w:r>
      <w:t>CONFIDENTIAL</w:t>
    </w:r>
  </w:p>
  <w:p w14:paraId="6EC386F7" w14:textId="77777777" w:rsidR="00324663" w:rsidRDefault="00324663" w:rsidP="008A76EF">
    <w:pPr>
      <w:pStyle w:val="Header"/>
    </w:pPr>
    <w:r>
      <w:t>Intraday Liquidity Management</w:t>
    </w:r>
    <w:r>
      <w:rPr>
        <w:rFonts w:hint="eastAsia"/>
      </w:rPr>
      <w:t xml:space="preserve"> Procedure</w:t>
    </w:r>
  </w:p>
  <w:p w14:paraId="5E1D93E3" w14:textId="77777777" w:rsidR="00324663" w:rsidRPr="000F6824" w:rsidRDefault="00324663" w:rsidP="008A7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A1486" w14:textId="77777777" w:rsidR="00324663" w:rsidRPr="00093F0E" w:rsidRDefault="00324663" w:rsidP="008A76EF">
    <w:pPr>
      <w:pStyle w:val="Header"/>
    </w:pPr>
    <w:r w:rsidRPr="00093F0E">
      <w:tab/>
    </w:r>
  </w:p>
  <w:p w14:paraId="27C22076" w14:textId="77777777" w:rsidR="00324663" w:rsidRPr="00093F0E" w:rsidRDefault="00324663" w:rsidP="008A76EF">
    <w:pPr>
      <w:pStyle w:val="Header"/>
    </w:pPr>
  </w:p>
  <w:p w14:paraId="5D642928" w14:textId="77777777" w:rsidR="00324663" w:rsidRPr="00263FD3" w:rsidRDefault="00324663" w:rsidP="008A7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522A7FD4"/>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027B4743"/>
    <w:multiLevelType w:val="hybridMultilevel"/>
    <w:tmpl w:val="305A65DA"/>
    <w:lvl w:ilvl="0" w:tplc="A83CA1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45BE1"/>
    <w:multiLevelType w:val="hybridMultilevel"/>
    <w:tmpl w:val="0B50540E"/>
    <w:lvl w:ilvl="0" w:tplc="04090019">
      <w:start w:val="1"/>
      <w:numFmt w:val="lowerLetter"/>
      <w:lvlText w:val="%1."/>
      <w:lvlJc w:val="left"/>
      <w:pPr>
        <w:ind w:left="720" w:hanging="360"/>
      </w:pPr>
    </w:lvl>
    <w:lvl w:ilvl="1" w:tplc="A28E924C">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C7B41"/>
    <w:multiLevelType w:val="hybridMultilevel"/>
    <w:tmpl w:val="6E3EE0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11F13"/>
    <w:multiLevelType w:val="hybridMultilevel"/>
    <w:tmpl w:val="B472F73C"/>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123CE"/>
    <w:multiLevelType w:val="hybridMultilevel"/>
    <w:tmpl w:val="A8B22C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7607F"/>
    <w:multiLevelType w:val="hybridMultilevel"/>
    <w:tmpl w:val="CAD607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71D9"/>
    <w:multiLevelType w:val="hybridMultilevel"/>
    <w:tmpl w:val="B0C61EB6"/>
    <w:lvl w:ilvl="0" w:tplc="336C1CA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412A2"/>
    <w:multiLevelType w:val="hybridMultilevel"/>
    <w:tmpl w:val="0978C054"/>
    <w:lvl w:ilvl="0" w:tplc="A83CA1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24A85"/>
    <w:multiLevelType w:val="hybridMultilevel"/>
    <w:tmpl w:val="2FBCA35E"/>
    <w:lvl w:ilvl="0" w:tplc="A83CA1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B05B8"/>
    <w:multiLevelType w:val="hybridMultilevel"/>
    <w:tmpl w:val="03041B5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72950"/>
    <w:multiLevelType w:val="hybridMultilevel"/>
    <w:tmpl w:val="221A93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A0F4E"/>
    <w:multiLevelType w:val="hybridMultilevel"/>
    <w:tmpl w:val="8C0A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C78BA"/>
    <w:multiLevelType w:val="multilevel"/>
    <w:tmpl w:val="A56E1B8C"/>
    <w:lvl w:ilvl="0">
      <w:start w:val="1"/>
      <w:numFmt w:val="decimal"/>
      <w:pStyle w:val="Level1"/>
      <w:lvlText w:val="%1."/>
      <w:lvlJc w:val="left"/>
      <w:pPr>
        <w:ind w:left="360" w:hanging="360"/>
      </w:pPr>
    </w:lvl>
    <w:lvl w:ilvl="1">
      <w:start w:val="1"/>
      <w:numFmt w:val="decimal"/>
      <w:pStyle w:val="Level2"/>
      <w:lvlText w:val="%1.%2."/>
      <w:lvlJc w:val="left"/>
      <w:pPr>
        <w:ind w:left="792" w:hanging="432"/>
      </w:pPr>
    </w:lvl>
    <w:lvl w:ilvl="2">
      <w:start w:val="1"/>
      <w:numFmt w:val="decimal"/>
      <w:pStyle w:val="Level3"/>
      <w:lvlText w:val="%1.%2.%3."/>
      <w:lvlJc w:val="left"/>
      <w:pPr>
        <w:ind w:left="1224" w:hanging="504"/>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Level4"/>
      <w:lvlText w:val="%1.%2.%3.%4."/>
      <w:lvlJc w:val="left"/>
      <w:pPr>
        <w:ind w:left="1728" w:hanging="648"/>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ubtitle"/>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E12F51"/>
    <w:multiLevelType w:val="hybridMultilevel"/>
    <w:tmpl w:val="F00232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F4728"/>
    <w:multiLevelType w:val="hybridMultilevel"/>
    <w:tmpl w:val="B1FC999A"/>
    <w:lvl w:ilvl="0" w:tplc="0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03F71"/>
    <w:multiLevelType w:val="hybridMultilevel"/>
    <w:tmpl w:val="11D0B2B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F72787"/>
    <w:multiLevelType w:val="hybridMultilevel"/>
    <w:tmpl w:val="2B860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330308"/>
    <w:multiLevelType w:val="hybridMultilevel"/>
    <w:tmpl w:val="00F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A1752"/>
    <w:multiLevelType w:val="hybridMultilevel"/>
    <w:tmpl w:val="A17ED3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72969"/>
    <w:multiLevelType w:val="hybridMultilevel"/>
    <w:tmpl w:val="D012BE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EE64C0"/>
    <w:multiLevelType w:val="hybridMultilevel"/>
    <w:tmpl w:val="C76ACCDA"/>
    <w:lvl w:ilvl="0" w:tplc="A83CA1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555606"/>
    <w:multiLevelType w:val="hybridMultilevel"/>
    <w:tmpl w:val="BD02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A6986"/>
    <w:multiLevelType w:val="hybridMultilevel"/>
    <w:tmpl w:val="040693A0"/>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53982"/>
    <w:multiLevelType w:val="hybridMultilevel"/>
    <w:tmpl w:val="CD26D9CA"/>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B6868"/>
    <w:multiLevelType w:val="hybridMultilevel"/>
    <w:tmpl w:val="685E7600"/>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7063B"/>
    <w:multiLevelType w:val="hybridMultilevel"/>
    <w:tmpl w:val="5AFCE4E4"/>
    <w:lvl w:ilvl="0" w:tplc="04090019">
      <w:start w:val="1"/>
      <w:numFmt w:val="lowerLetter"/>
      <w:lvlText w:val="%1."/>
      <w:lvlJc w:val="left"/>
      <w:pPr>
        <w:ind w:left="720" w:hanging="360"/>
      </w:pPr>
    </w:lvl>
    <w:lvl w:ilvl="1" w:tplc="790C5614">
      <w:start w:val="1"/>
      <w:numFmt w:val="bullet"/>
      <w:lvlText w:val="-"/>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EE0850"/>
    <w:multiLevelType w:val="hybridMultilevel"/>
    <w:tmpl w:val="37D678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D17F8"/>
    <w:multiLevelType w:val="hybridMultilevel"/>
    <w:tmpl w:val="75663552"/>
    <w:lvl w:ilvl="0" w:tplc="790C5614">
      <w:start w:val="1"/>
      <w:numFmt w:val="bullet"/>
      <w:lvlText w:val="-"/>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312E08"/>
    <w:multiLevelType w:val="hybridMultilevel"/>
    <w:tmpl w:val="3BC08622"/>
    <w:lvl w:ilvl="0" w:tplc="04090001">
      <w:start w:val="1"/>
      <w:numFmt w:val="bullet"/>
      <w:lvlText w:val=""/>
      <w:lvlJc w:val="left"/>
      <w:pPr>
        <w:ind w:left="1440" w:hanging="360"/>
      </w:pPr>
      <w:rPr>
        <w:rFonts w:ascii="Symbol" w:hAnsi="Symbol" w:hint="default"/>
      </w:rPr>
    </w:lvl>
    <w:lvl w:ilvl="1" w:tplc="A83CA11C">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6E241C"/>
    <w:multiLevelType w:val="hybridMultilevel"/>
    <w:tmpl w:val="B9DA67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D14EA9"/>
    <w:multiLevelType w:val="hybridMultilevel"/>
    <w:tmpl w:val="E38E41E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D27508"/>
    <w:multiLevelType w:val="hybridMultilevel"/>
    <w:tmpl w:val="126860DA"/>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BA2143"/>
    <w:multiLevelType w:val="hybridMultilevel"/>
    <w:tmpl w:val="7FB60196"/>
    <w:lvl w:ilvl="0" w:tplc="336C1CA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22"/>
  </w:num>
  <w:num w:numId="4">
    <w:abstractNumId w:val="5"/>
  </w:num>
  <w:num w:numId="5">
    <w:abstractNumId w:val="15"/>
  </w:num>
  <w:num w:numId="6">
    <w:abstractNumId w:val="20"/>
  </w:num>
  <w:num w:numId="7">
    <w:abstractNumId w:val="3"/>
  </w:num>
  <w:num w:numId="8">
    <w:abstractNumId w:val="6"/>
  </w:num>
  <w:num w:numId="9">
    <w:abstractNumId w:val="14"/>
  </w:num>
  <w:num w:numId="10">
    <w:abstractNumId w:val="11"/>
  </w:num>
  <w:num w:numId="11">
    <w:abstractNumId w:val="10"/>
  </w:num>
  <w:num w:numId="12">
    <w:abstractNumId w:val="16"/>
  </w:num>
  <w:num w:numId="13">
    <w:abstractNumId w:val="23"/>
  </w:num>
  <w:num w:numId="14">
    <w:abstractNumId w:val="2"/>
  </w:num>
  <w:num w:numId="15">
    <w:abstractNumId w:val="24"/>
  </w:num>
  <w:num w:numId="16">
    <w:abstractNumId w:val="31"/>
  </w:num>
  <w:num w:numId="17">
    <w:abstractNumId w:val="17"/>
  </w:num>
  <w:num w:numId="18">
    <w:abstractNumId w:val="27"/>
  </w:num>
  <w:num w:numId="19">
    <w:abstractNumId w:val="30"/>
  </w:num>
  <w:num w:numId="20">
    <w:abstractNumId w:val="26"/>
  </w:num>
  <w:num w:numId="21">
    <w:abstractNumId w:val="28"/>
  </w:num>
  <w:num w:numId="22">
    <w:abstractNumId w:val="19"/>
  </w:num>
  <w:num w:numId="23">
    <w:abstractNumId w:val="12"/>
  </w:num>
  <w:num w:numId="24">
    <w:abstractNumId w:val="18"/>
  </w:num>
  <w:num w:numId="25">
    <w:abstractNumId w:val="32"/>
  </w:num>
  <w:num w:numId="26">
    <w:abstractNumId w:val="33"/>
  </w:num>
  <w:num w:numId="27">
    <w:abstractNumId w:val="7"/>
  </w:num>
  <w:num w:numId="28">
    <w:abstractNumId w:val="9"/>
  </w:num>
  <w:num w:numId="29">
    <w:abstractNumId w:val="21"/>
  </w:num>
  <w:num w:numId="30">
    <w:abstractNumId w:val="13"/>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13"/>
  </w:num>
  <w:num w:numId="34">
    <w:abstractNumId w:val="13"/>
  </w:num>
  <w:num w:numId="35">
    <w:abstractNumId w:val="13"/>
  </w:num>
  <w:num w:numId="36">
    <w:abstractNumId w:val="29"/>
  </w:num>
  <w:num w:numId="37">
    <w:abstractNumId w:val="13"/>
  </w:num>
  <w:num w:numId="38">
    <w:abstractNumId w:val="13"/>
  </w:num>
  <w:num w:numId="39">
    <w:abstractNumId w:val="8"/>
  </w:num>
  <w:num w:numId="40">
    <w:abstractNumId w:val="25"/>
  </w:num>
  <w:num w:numId="41">
    <w:abstractNumId w:val="4"/>
  </w:num>
  <w:num w:numId="42">
    <w:abstractNumId w:val="1"/>
  </w:num>
  <w:num w:numId="43">
    <w:abstractNumId w:val="13"/>
  </w:num>
  <w:num w:numId="44">
    <w:abstractNumId w:val="13"/>
  </w:num>
  <w:num w:numId="45">
    <w:abstractNumId w:val="13"/>
  </w:num>
  <w:num w:numId="46">
    <w:abstractNumId w:val="13"/>
  </w:num>
  <w:num w:numId="47">
    <w:abstractNumId w:val="13"/>
  </w:num>
  <w:num w:numId="48">
    <w:abstractNumId w:val="13"/>
  </w:num>
  <w:num w:numId="49">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EF"/>
    <w:rsid w:val="00001B6B"/>
    <w:rsid w:val="0001200E"/>
    <w:rsid w:val="000135BB"/>
    <w:rsid w:val="00016FD6"/>
    <w:rsid w:val="00017A6D"/>
    <w:rsid w:val="00020B07"/>
    <w:rsid w:val="00030128"/>
    <w:rsid w:val="0003312A"/>
    <w:rsid w:val="00033B57"/>
    <w:rsid w:val="0003412A"/>
    <w:rsid w:val="00034379"/>
    <w:rsid w:val="000400F2"/>
    <w:rsid w:val="00043FA5"/>
    <w:rsid w:val="00050B41"/>
    <w:rsid w:val="00054B06"/>
    <w:rsid w:val="000550F3"/>
    <w:rsid w:val="000569A3"/>
    <w:rsid w:val="00064096"/>
    <w:rsid w:val="00071B23"/>
    <w:rsid w:val="00072DD8"/>
    <w:rsid w:val="00073B83"/>
    <w:rsid w:val="0007501E"/>
    <w:rsid w:val="00076DD0"/>
    <w:rsid w:val="00077B24"/>
    <w:rsid w:val="00081393"/>
    <w:rsid w:val="00081BF9"/>
    <w:rsid w:val="00084176"/>
    <w:rsid w:val="0008459F"/>
    <w:rsid w:val="00084CD4"/>
    <w:rsid w:val="00085812"/>
    <w:rsid w:val="00094347"/>
    <w:rsid w:val="00097B13"/>
    <w:rsid w:val="000A2B0A"/>
    <w:rsid w:val="000A3635"/>
    <w:rsid w:val="000A40A4"/>
    <w:rsid w:val="000A5389"/>
    <w:rsid w:val="000A69E6"/>
    <w:rsid w:val="000A7136"/>
    <w:rsid w:val="000A71B6"/>
    <w:rsid w:val="000B187D"/>
    <w:rsid w:val="000B1D22"/>
    <w:rsid w:val="000B2E27"/>
    <w:rsid w:val="000B4786"/>
    <w:rsid w:val="000C03F8"/>
    <w:rsid w:val="000C04A1"/>
    <w:rsid w:val="000C2212"/>
    <w:rsid w:val="000C224B"/>
    <w:rsid w:val="000D1227"/>
    <w:rsid w:val="000D7D6B"/>
    <w:rsid w:val="000E1589"/>
    <w:rsid w:val="000E2EE8"/>
    <w:rsid w:val="000E5BA7"/>
    <w:rsid w:val="000F2944"/>
    <w:rsid w:val="000F4214"/>
    <w:rsid w:val="000F44C9"/>
    <w:rsid w:val="000F6188"/>
    <w:rsid w:val="0010081C"/>
    <w:rsid w:val="00100C25"/>
    <w:rsid w:val="00100EF0"/>
    <w:rsid w:val="00101870"/>
    <w:rsid w:val="00103E9D"/>
    <w:rsid w:val="00105631"/>
    <w:rsid w:val="00110827"/>
    <w:rsid w:val="0011130F"/>
    <w:rsid w:val="0011371E"/>
    <w:rsid w:val="00116F1E"/>
    <w:rsid w:val="00117181"/>
    <w:rsid w:val="00117443"/>
    <w:rsid w:val="00117D46"/>
    <w:rsid w:val="00120581"/>
    <w:rsid w:val="00120B27"/>
    <w:rsid w:val="00120C76"/>
    <w:rsid w:val="00121FD8"/>
    <w:rsid w:val="00122500"/>
    <w:rsid w:val="00125A6E"/>
    <w:rsid w:val="00127B16"/>
    <w:rsid w:val="00132174"/>
    <w:rsid w:val="00146C30"/>
    <w:rsid w:val="00152EED"/>
    <w:rsid w:val="00156180"/>
    <w:rsid w:val="001608FC"/>
    <w:rsid w:val="0016196D"/>
    <w:rsid w:val="00163DC1"/>
    <w:rsid w:val="00170A59"/>
    <w:rsid w:val="001712BF"/>
    <w:rsid w:val="00171C06"/>
    <w:rsid w:val="00171D89"/>
    <w:rsid w:val="0017378C"/>
    <w:rsid w:val="00175120"/>
    <w:rsid w:val="00175FB0"/>
    <w:rsid w:val="00176042"/>
    <w:rsid w:val="00177182"/>
    <w:rsid w:val="0018174F"/>
    <w:rsid w:val="0018198F"/>
    <w:rsid w:val="00181B2C"/>
    <w:rsid w:val="00181C0B"/>
    <w:rsid w:val="00181D71"/>
    <w:rsid w:val="00183C80"/>
    <w:rsid w:val="00185D5E"/>
    <w:rsid w:val="00187ACB"/>
    <w:rsid w:val="00194BF0"/>
    <w:rsid w:val="00196170"/>
    <w:rsid w:val="00197AC4"/>
    <w:rsid w:val="001A1CD4"/>
    <w:rsid w:val="001A589B"/>
    <w:rsid w:val="001A613E"/>
    <w:rsid w:val="001A7C9F"/>
    <w:rsid w:val="001B07AF"/>
    <w:rsid w:val="001B3BAD"/>
    <w:rsid w:val="001B7299"/>
    <w:rsid w:val="001C0B13"/>
    <w:rsid w:val="001C117A"/>
    <w:rsid w:val="001C2620"/>
    <w:rsid w:val="001C3FF8"/>
    <w:rsid w:val="001C5A7B"/>
    <w:rsid w:val="001C7628"/>
    <w:rsid w:val="001D1BE9"/>
    <w:rsid w:val="001D20CC"/>
    <w:rsid w:val="001D6790"/>
    <w:rsid w:val="001E07B1"/>
    <w:rsid w:val="001E43BF"/>
    <w:rsid w:val="001F0969"/>
    <w:rsid w:val="001F18B6"/>
    <w:rsid w:val="001F2D3C"/>
    <w:rsid w:val="001F3A55"/>
    <w:rsid w:val="001F6784"/>
    <w:rsid w:val="00200713"/>
    <w:rsid w:val="002048C4"/>
    <w:rsid w:val="00204F1F"/>
    <w:rsid w:val="00205347"/>
    <w:rsid w:val="00206CB6"/>
    <w:rsid w:val="00207660"/>
    <w:rsid w:val="00207DAA"/>
    <w:rsid w:val="00211A2B"/>
    <w:rsid w:val="00211BEF"/>
    <w:rsid w:val="00216833"/>
    <w:rsid w:val="002171B8"/>
    <w:rsid w:val="002217BE"/>
    <w:rsid w:val="00221FD7"/>
    <w:rsid w:val="0023027D"/>
    <w:rsid w:val="002334BC"/>
    <w:rsid w:val="00236404"/>
    <w:rsid w:val="002374F6"/>
    <w:rsid w:val="00240AFF"/>
    <w:rsid w:val="00243753"/>
    <w:rsid w:val="0024728E"/>
    <w:rsid w:val="00251B8D"/>
    <w:rsid w:val="00254813"/>
    <w:rsid w:val="00256823"/>
    <w:rsid w:val="0026162E"/>
    <w:rsid w:val="0026373E"/>
    <w:rsid w:val="00267E86"/>
    <w:rsid w:val="002705BD"/>
    <w:rsid w:val="00275F8D"/>
    <w:rsid w:val="002762F7"/>
    <w:rsid w:val="00283421"/>
    <w:rsid w:val="00286C71"/>
    <w:rsid w:val="00291422"/>
    <w:rsid w:val="00291CC5"/>
    <w:rsid w:val="00293378"/>
    <w:rsid w:val="00294119"/>
    <w:rsid w:val="002A2729"/>
    <w:rsid w:val="002A3623"/>
    <w:rsid w:val="002A4BC4"/>
    <w:rsid w:val="002A66F2"/>
    <w:rsid w:val="002B1474"/>
    <w:rsid w:val="002B4CF6"/>
    <w:rsid w:val="002B60D0"/>
    <w:rsid w:val="002C0B7C"/>
    <w:rsid w:val="002C50D4"/>
    <w:rsid w:val="002C5DCF"/>
    <w:rsid w:val="002D0633"/>
    <w:rsid w:val="002D10F2"/>
    <w:rsid w:val="002D30B4"/>
    <w:rsid w:val="002E045D"/>
    <w:rsid w:val="002E2DDE"/>
    <w:rsid w:val="002E3120"/>
    <w:rsid w:val="002F138D"/>
    <w:rsid w:val="002F23A2"/>
    <w:rsid w:val="002F308B"/>
    <w:rsid w:val="002F665B"/>
    <w:rsid w:val="00301793"/>
    <w:rsid w:val="003023CD"/>
    <w:rsid w:val="003023DB"/>
    <w:rsid w:val="00311FFB"/>
    <w:rsid w:val="00313331"/>
    <w:rsid w:val="00316646"/>
    <w:rsid w:val="0032054A"/>
    <w:rsid w:val="00321FE9"/>
    <w:rsid w:val="00324663"/>
    <w:rsid w:val="0032742E"/>
    <w:rsid w:val="00330FAA"/>
    <w:rsid w:val="003335FD"/>
    <w:rsid w:val="00336454"/>
    <w:rsid w:val="0034068D"/>
    <w:rsid w:val="00341475"/>
    <w:rsid w:val="00344615"/>
    <w:rsid w:val="003519F7"/>
    <w:rsid w:val="00352A54"/>
    <w:rsid w:val="003633D5"/>
    <w:rsid w:val="00363683"/>
    <w:rsid w:val="003645C3"/>
    <w:rsid w:val="00364AC5"/>
    <w:rsid w:val="00366B8D"/>
    <w:rsid w:val="003741D6"/>
    <w:rsid w:val="003756A4"/>
    <w:rsid w:val="00384782"/>
    <w:rsid w:val="00385846"/>
    <w:rsid w:val="003864D3"/>
    <w:rsid w:val="00390FE5"/>
    <w:rsid w:val="0039121D"/>
    <w:rsid w:val="003937FF"/>
    <w:rsid w:val="003970D0"/>
    <w:rsid w:val="00397ECF"/>
    <w:rsid w:val="003A037B"/>
    <w:rsid w:val="003A03FB"/>
    <w:rsid w:val="003A095A"/>
    <w:rsid w:val="003A29C2"/>
    <w:rsid w:val="003A45E9"/>
    <w:rsid w:val="003A4742"/>
    <w:rsid w:val="003A7545"/>
    <w:rsid w:val="003B16F3"/>
    <w:rsid w:val="003B3CCD"/>
    <w:rsid w:val="003C1F8D"/>
    <w:rsid w:val="003C2688"/>
    <w:rsid w:val="003C3FFF"/>
    <w:rsid w:val="003C41AF"/>
    <w:rsid w:val="003C5651"/>
    <w:rsid w:val="003D517B"/>
    <w:rsid w:val="003E3EC0"/>
    <w:rsid w:val="003E503C"/>
    <w:rsid w:val="003E50FC"/>
    <w:rsid w:val="003E5D63"/>
    <w:rsid w:val="003F59D5"/>
    <w:rsid w:val="003F7ED5"/>
    <w:rsid w:val="00403F11"/>
    <w:rsid w:val="0040573A"/>
    <w:rsid w:val="00405E39"/>
    <w:rsid w:val="00410B05"/>
    <w:rsid w:val="00412563"/>
    <w:rsid w:val="004132B9"/>
    <w:rsid w:val="00420E56"/>
    <w:rsid w:val="00423D9B"/>
    <w:rsid w:val="00432579"/>
    <w:rsid w:val="004409A8"/>
    <w:rsid w:val="004413CE"/>
    <w:rsid w:val="00445E81"/>
    <w:rsid w:val="00447041"/>
    <w:rsid w:val="0045144F"/>
    <w:rsid w:val="004523A1"/>
    <w:rsid w:val="00452705"/>
    <w:rsid w:val="00453BEE"/>
    <w:rsid w:val="004600BB"/>
    <w:rsid w:val="00461EF5"/>
    <w:rsid w:val="004659C2"/>
    <w:rsid w:val="00466A2D"/>
    <w:rsid w:val="004715A9"/>
    <w:rsid w:val="00475CFC"/>
    <w:rsid w:val="004806CA"/>
    <w:rsid w:val="004807D5"/>
    <w:rsid w:val="00483989"/>
    <w:rsid w:val="00486850"/>
    <w:rsid w:val="004869A6"/>
    <w:rsid w:val="004916BC"/>
    <w:rsid w:val="00495222"/>
    <w:rsid w:val="004957BD"/>
    <w:rsid w:val="00497589"/>
    <w:rsid w:val="004A1B42"/>
    <w:rsid w:val="004B28C0"/>
    <w:rsid w:val="004B33CF"/>
    <w:rsid w:val="004B3C33"/>
    <w:rsid w:val="004B3DE2"/>
    <w:rsid w:val="004C1FA2"/>
    <w:rsid w:val="004D1DE0"/>
    <w:rsid w:val="004D2E5C"/>
    <w:rsid w:val="004D4879"/>
    <w:rsid w:val="004E3334"/>
    <w:rsid w:val="004E62BC"/>
    <w:rsid w:val="004F4613"/>
    <w:rsid w:val="00501ACA"/>
    <w:rsid w:val="005034FB"/>
    <w:rsid w:val="00506E53"/>
    <w:rsid w:val="005071C4"/>
    <w:rsid w:val="00512772"/>
    <w:rsid w:val="00512F7B"/>
    <w:rsid w:val="00517E57"/>
    <w:rsid w:val="00520439"/>
    <w:rsid w:val="00523EE6"/>
    <w:rsid w:val="00524056"/>
    <w:rsid w:val="00524653"/>
    <w:rsid w:val="00526423"/>
    <w:rsid w:val="005279FF"/>
    <w:rsid w:val="005340AA"/>
    <w:rsid w:val="005345B9"/>
    <w:rsid w:val="0054084F"/>
    <w:rsid w:val="00543F25"/>
    <w:rsid w:val="00544885"/>
    <w:rsid w:val="00544B7F"/>
    <w:rsid w:val="00554D89"/>
    <w:rsid w:val="005626C3"/>
    <w:rsid w:val="00562F0D"/>
    <w:rsid w:val="00563B9B"/>
    <w:rsid w:val="0056776D"/>
    <w:rsid w:val="005720A8"/>
    <w:rsid w:val="00572358"/>
    <w:rsid w:val="005765A7"/>
    <w:rsid w:val="00591CBC"/>
    <w:rsid w:val="00595284"/>
    <w:rsid w:val="00597C34"/>
    <w:rsid w:val="005A49EE"/>
    <w:rsid w:val="005B1579"/>
    <w:rsid w:val="005B2B1B"/>
    <w:rsid w:val="005C019B"/>
    <w:rsid w:val="005C0820"/>
    <w:rsid w:val="005C134B"/>
    <w:rsid w:val="005C4349"/>
    <w:rsid w:val="005D1BB6"/>
    <w:rsid w:val="005D79E5"/>
    <w:rsid w:val="005E2B84"/>
    <w:rsid w:val="005E2FFA"/>
    <w:rsid w:val="005E3099"/>
    <w:rsid w:val="005E3C17"/>
    <w:rsid w:val="005E6069"/>
    <w:rsid w:val="005F0761"/>
    <w:rsid w:val="005F4C0F"/>
    <w:rsid w:val="005F6E81"/>
    <w:rsid w:val="006006E3"/>
    <w:rsid w:val="00611133"/>
    <w:rsid w:val="00621998"/>
    <w:rsid w:val="006235C5"/>
    <w:rsid w:val="006249FB"/>
    <w:rsid w:val="00631270"/>
    <w:rsid w:val="00636EAC"/>
    <w:rsid w:val="0064228C"/>
    <w:rsid w:val="00645A9A"/>
    <w:rsid w:val="00645E69"/>
    <w:rsid w:val="00646222"/>
    <w:rsid w:val="00647E53"/>
    <w:rsid w:val="0065070A"/>
    <w:rsid w:val="00651CC9"/>
    <w:rsid w:val="006525C1"/>
    <w:rsid w:val="00663AA9"/>
    <w:rsid w:val="006731BD"/>
    <w:rsid w:val="006750D6"/>
    <w:rsid w:val="00675B34"/>
    <w:rsid w:val="006800F2"/>
    <w:rsid w:val="00682140"/>
    <w:rsid w:val="0068378D"/>
    <w:rsid w:val="006869E0"/>
    <w:rsid w:val="006943F7"/>
    <w:rsid w:val="006B06A1"/>
    <w:rsid w:val="006B1D95"/>
    <w:rsid w:val="006C08AB"/>
    <w:rsid w:val="006C389E"/>
    <w:rsid w:val="006C6634"/>
    <w:rsid w:val="006D3C6B"/>
    <w:rsid w:val="006D4B4C"/>
    <w:rsid w:val="006E1D1F"/>
    <w:rsid w:val="006E3B49"/>
    <w:rsid w:val="006E5FEB"/>
    <w:rsid w:val="006F2030"/>
    <w:rsid w:val="006F46BA"/>
    <w:rsid w:val="006F489B"/>
    <w:rsid w:val="006F674B"/>
    <w:rsid w:val="006F6F96"/>
    <w:rsid w:val="006F7D7B"/>
    <w:rsid w:val="007044FC"/>
    <w:rsid w:val="00716444"/>
    <w:rsid w:val="007228A8"/>
    <w:rsid w:val="00724C36"/>
    <w:rsid w:val="007253D3"/>
    <w:rsid w:val="00725725"/>
    <w:rsid w:val="007303B6"/>
    <w:rsid w:val="00730691"/>
    <w:rsid w:val="0073213E"/>
    <w:rsid w:val="007327E9"/>
    <w:rsid w:val="00734AC1"/>
    <w:rsid w:val="00734F93"/>
    <w:rsid w:val="00753060"/>
    <w:rsid w:val="00754507"/>
    <w:rsid w:val="007646EE"/>
    <w:rsid w:val="00767506"/>
    <w:rsid w:val="007708FD"/>
    <w:rsid w:val="00772C7F"/>
    <w:rsid w:val="00773E9F"/>
    <w:rsid w:val="00777FAF"/>
    <w:rsid w:val="00784FD4"/>
    <w:rsid w:val="00785CB7"/>
    <w:rsid w:val="00787244"/>
    <w:rsid w:val="0079202F"/>
    <w:rsid w:val="00792FA7"/>
    <w:rsid w:val="007A531C"/>
    <w:rsid w:val="007A7ABB"/>
    <w:rsid w:val="007B2278"/>
    <w:rsid w:val="007B4DA9"/>
    <w:rsid w:val="007B5275"/>
    <w:rsid w:val="007B5C4D"/>
    <w:rsid w:val="007B6950"/>
    <w:rsid w:val="007C2760"/>
    <w:rsid w:val="007D0E76"/>
    <w:rsid w:val="007D215C"/>
    <w:rsid w:val="007D3827"/>
    <w:rsid w:val="007D3C37"/>
    <w:rsid w:val="007D5D17"/>
    <w:rsid w:val="007E1A9F"/>
    <w:rsid w:val="007E6CF4"/>
    <w:rsid w:val="007F2C31"/>
    <w:rsid w:val="007F46EE"/>
    <w:rsid w:val="007F787E"/>
    <w:rsid w:val="00811B83"/>
    <w:rsid w:val="008152EA"/>
    <w:rsid w:val="0082000A"/>
    <w:rsid w:val="008231E4"/>
    <w:rsid w:val="00824FB9"/>
    <w:rsid w:val="00826769"/>
    <w:rsid w:val="0083131C"/>
    <w:rsid w:val="00834D0B"/>
    <w:rsid w:val="00834E10"/>
    <w:rsid w:val="0084174D"/>
    <w:rsid w:val="008422E7"/>
    <w:rsid w:val="00842E7B"/>
    <w:rsid w:val="008461C9"/>
    <w:rsid w:val="00846EF9"/>
    <w:rsid w:val="00850F0D"/>
    <w:rsid w:val="00853B61"/>
    <w:rsid w:val="00863748"/>
    <w:rsid w:val="008718B7"/>
    <w:rsid w:val="00880062"/>
    <w:rsid w:val="008802C9"/>
    <w:rsid w:val="00880F80"/>
    <w:rsid w:val="008819B3"/>
    <w:rsid w:val="00882344"/>
    <w:rsid w:val="00884B4B"/>
    <w:rsid w:val="00886745"/>
    <w:rsid w:val="00886F98"/>
    <w:rsid w:val="00890982"/>
    <w:rsid w:val="00891012"/>
    <w:rsid w:val="008965A8"/>
    <w:rsid w:val="00897364"/>
    <w:rsid w:val="008A636C"/>
    <w:rsid w:val="008A76EF"/>
    <w:rsid w:val="008B0B97"/>
    <w:rsid w:val="008B37FE"/>
    <w:rsid w:val="008B56CC"/>
    <w:rsid w:val="008C5C39"/>
    <w:rsid w:val="008C5EEB"/>
    <w:rsid w:val="008C767F"/>
    <w:rsid w:val="008D3741"/>
    <w:rsid w:val="008D4880"/>
    <w:rsid w:val="008D7C24"/>
    <w:rsid w:val="008E0C94"/>
    <w:rsid w:val="008E35CD"/>
    <w:rsid w:val="008F3C00"/>
    <w:rsid w:val="008F468D"/>
    <w:rsid w:val="008F46F5"/>
    <w:rsid w:val="008F5573"/>
    <w:rsid w:val="008F6158"/>
    <w:rsid w:val="00901203"/>
    <w:rsid w:val="00902994"/>
    <w:rsid w:val="00902B59"/>
    <w:rsid w:val="00903832"/>
    <w:rsid w:val="00904F2F"/>
    <w:rsid w:val="0091261C"/>
    <w:rsid w:val="0091453C"/>
    <w:rsid w:val="00915E5E"/>
    <w:rsid w:val="00921E0E"/>
    <w:rsid w:val="009263D6"/>
    <w:rsid w:val="009270AE"/>
    <w:rsid w:val="00927712"/>
    <w:rsid w:val="00932FC4"/>
    <w:rsid w:val="00933577"/>
    <w:rsid w:val="00934CF1"/>
    <w:rsid w:val="00937C09"/>
    <w:rsid w:val="00941995"/>
    <w:rsid w:val="00944B12"/>
    <w:rsid w:val="0094754C"/>
    <w:rsid w:val="00963E2E"/>
    <w:rsid w:val="00965C41"/>
    <w:rsid w:val="00972BD5"/>
    <w:rsid w:val="009750D2"/>
    <w:rsid w:val="009774F0"/>
    <w:rsid w:val="00980C67"/>
    <w:rsid w:val="00981F82"/>
    <w:rsid w:val="00984430"/>
    <w:rsid w:val="00985318"/>
    <w:rsid w:val="00987957"/>
    <w:rsid w:val="009900BE"/>
    <w:rsid w:val="00995A7D"/>
    <w:rsid w:val="009A167B"/>
    <w:rsid w:val="009A4DED"/>
    <w:rsid w:val="009B0B9F"/>
    <w:rsid w:val="009B5A50"/>
    <w:rsid w:val="009B6956"/>
    <w:rsid w:val="009C05BF"/>
    <w:rsid w:val="009C0896"/>
    <w:rsid w:val="009C3EB5"/>
    <w:rsid w:val="009C3F38"/>
    <w:rsid w:val="009C5CEB"/>
    <w:rsid w:val="009C7BE7"/>
    <w:rsid w:val="009D1036"/>
    <w:rsid w:val="009D167B"/>
    <w:rsid w:val="009D2632"/>
    <w:rsid w:val="009D5DCA"/>
    <w:rsid w:val="009D7CFF"/>
    <w:rsid w:val="009E07E7"/>
    <w:rsid w:val="009E21E5"/>
    <w:rsid w:val="009E2E87"/>
    <w:rsid w:val="009E3F2D"/>
    <w:rsid w:val="009E77DE"/>
    <w:rsid w:val="009F43B0"/>
    <w:rsid w:val="009F657F"/>
    <w:rsid w:val="00A04C14"/>
    <w:rsid w:val="00A070FE"/>
    <w:rsid w:val="00A103DF"/>
    <w:rsid w:val="00A15859"/>
    <w:rsid w:val="00A165EE"/>
    <w:rsid w:val="00A20D59"/>
    <w:rsid w:val="00A21766"/>
    <w:rsid w:val="00A21948"/>
    <w:rsid w:val="00A24327"/>
    <w:rsid w:val="00A246F2"/>
    <w:rsid w:val="00A24735"/>
    <w:rsid w:val="00A25421"/>
    <w:rsid w:val="00A258E1"/>
    <w:rsid w:val="00A25DDE"/>
    <w:rsid w:val="00A26F25"/>
    <w:rsid w:val="00A326F4"/>
    <w:rsid w:val="00A40F85"/>
    <w:rsid w:val="00A41F85"/>
    <w:rsid w:val="00A44327"/>
    <w:rsid w:val="00A45B03"/>
    <w:rsid w:val="00A46D0B"/>
    <w:rsid w:val="00A604BD"/>
    <w:rsid w:val="00A63C4D"/>
    <w:rsid w:val="00A64840"/>
    <w:rsid w:val="00A66D39"/>
    <w:rsid w:val="00A67C27"/>
    <w:rsid w:val="00A75713"/>
    <w:rsid w:val="00A75D0D"/>
    <w:rsid w:val="00A779A8"/>
    <w:rsid w:val="00A80411"/>
    <w:rsid w:val="00A834D9"/>
    <w:rsid w:val="00A83F51"/>
    <w:rsid w:val="00A863E6"/>
    <w:rsid w:val="00A86510"/>
    <w:rsid w:val="00A9048B"/>
    <w:rsid w:val="00A91562"/>
    <w:rsid w:val="00A9242F"/>
    <w:rsid w:val="00A92539"/>
    <w:rsid w:val="00A963D1"/>
    <w:rsid w:val="00AA0782"/>
    <w:rsid w:val="00AA0C2F"/>
    <w:rsid w:val="00AA5D1F"/>
    <w:rsid w:val="00AB0B1D"/>
    <w:rsid w:val="00AB37DF"/>
    <w:rsid w:val="00AB4F9E"/>
    <w:rsid w:val="00AB7964"/>
    <w:rsid w:val="00AC12FB"/>
    <w:rsid w:val="00AC154D"/>
    <w:rsid w:val="00AD00D6"/>
    <w:rsid w:val="00AD1B1E"/>
    <w:rsid w:val="00AD1EDF"/>
    <w:rsid w:val="00AD2BF8"/>
    <w:rsid w:val="00AE1D5F"/>
    <w:rsid w:val="00AE3B99"/>
    <w:rsid w:val="00AE45A3"/>
    <w:rsid w:val="00AE4DB3"/>
    <w:rsid w:val="00AE66A4"/>
    <w:rsid w:val="00AF1161"/>
    <w:rsid w:val="00AF1DD2"/>
    <w:rsid w:val="00AF1E6B"/>
    <w:rsid w:val="00AF5027"/>
    <w:rsid w:val="00AF62F1"/>
    <w:rsid w:val="00B00AB6"/>
    <w:rsid w:val="00B064F3"/>
    <w:rsid w:val="00B135D9"/>
    <w:rsid w:val="00B13711"/>
    <w:rsid w:val="00B1772A"/>
    <w:rsid w:val="00B17FF9"/>
    <w:rsid w:val="00B22658"/>
    <w:rsid w:val="00B33714"/>
    <w:rsid w:val="00B337BC"/>
    <w:rsid w:val="00B34F03"/>
    <w:rsid w:val="00B37A0C"/>
    <w:rsid w:val="00B407A2"/>
    <w:rsid w:val="00B41BB7"/>
    <w:rsid w:val="00B42336"/>
    <w:rsid w:val="00B50F61"/>
    <w:rsid w:val="00B563BC"/>
    <w:rsid w:val="00B57245"/>
    <w:rsid w:val="00B640E1"/>
    <w:rsid w:val="00B668D0"/>
    <w:rsid w:val="00B66FB0"/>
    <w:rsid w:val="00B70665"/>
    <w:rsid w:val="00B71F4E"/>
    <w:rsid w:val="00B77139"/>
    <w:rsid w:val="00B80F91"/>
    <w:rsid w:val="00B937E6"/>
    <w:rsid w:val="00BA0635"/>
    <w:rsid w:val="00BA13AB"/>
    <w:rsid w:val="00BA2530"/>
    <w:rsid w:val="00BA364B"/>
    <w:rsid w:val="00BA3876"/>
    <w:rsid w:val="00BA4FBE"/>
    <w:rsid w:val="00BB03E1"/>
    <w:rsid w:val="00BC26AC"/>
    <w:rsid w:val="00BC34DC"/>
    <w:rsid w:val="00BC4338"/>
    <w:rsid w:val="00BC6C2B"/>
    <w:rsid w:val="00BD12E4"/>
    <w:rsid w:val="00BD2093"/>
    <w:rsid w:val="00BD4E69"/>
    <w:rsid w:val="00BD5532"/>
    <w:rsid w:val="00BD587A"/>
    <w:rsid w:val="00BD7E60"/>
    <w:rsid w:val="00BE03DA"/>
    <w:rsid w:val="00BE2B1C"/>
    <w:rsid w:val="00BE604C"/>
    <w:rsid w:val="00BF2288"/>
    <w:rsid w:val="00BF4087"/>
    <w:rsid w:val="00BF47F5"/>
    <w:rsid w:val="00BF5456"/>
    <w:rsid w:val="00C01752"/>
    <w:rsid w:val="00C026CB"/>
    <w:rsid w:val="00C05A77"/>
    <w:rsid w:val="00C0703B"/>
    <w:rsid w:val="00C206A4"/>
    <w:rsid w:val="00C21BEF"/>
    <w:rsid w:val="00C272BE"/>
    <w:rsid w:val="00C27B10"/>
    <w:rsid w:val="00C31BA0"/>
    <w:rsid w:val="00C31CEA"/>
    <w:rsid w:val="00C3213F"/>
    <w:rsid w:val="00C32929"/>
    <w:rsid w:val="00C414FB"/>
    <w:rsid w:val="00C4303F"/>
    <w:rsid w:val="00C431DE"/>
    <w:rsid w:val="00C44DC7"/>
    <w:rsid w:val="00C476EC"/>
    <w:rsid w:val="00C51147"/>
    <w:rsid w:val="00C51AEC"/>
    <w:rsid w:val="00C52358"/>
    <w:rsid w:val="00C535F0"/>
    <w:rsid w:val="00C5628B"/>
    <w:rsid w:val="00C729C2"/>
    <w:rsid w:val="00C73E95"/>
    <w:rsid w:val="00C74B7D"/>
    <w:rsid w:val="00C759C4"/>
    <w:rsid w:val="00C75FD2"/>
    <w:rsid w:val="00C80C10"/>
    <w:rsid w:val="00C9086E"/>
    <w:rsid w:val="00C90CE4"/>
    <w:rsid w:val="00C919C4"/>
    <w:rsid w:val="00C948E5"/>
    <w:rsid w:val="00CA150A"/>
    <w:rsid w:val="00CA2385"/>
    <w:rsid w:val="00CA2C3E"/>
    <w:rsid w:val="00CA3F6E"/>
    <w:rsid w:val="00CA46E6"/>
    <w:rsid w:val="00CA4A10"/>
    <w:rsid w:val="00CB1768"/>
    <w:rsid w:val="00CB4F40"/>
    <w:rsid w:val="00CB4FDF"/>
    <w:rsid w:val="00CB742C"/>
    <w:rsid w:val="00CC27CB"/>
    <w:rsid w:val="00CC531E"/>
    <w:rsid w:val="00CC781B"/>
    <w:rsid w:val="00CD0012"/>
    <w:rsid w:val="00CD0C13"/>
    <w:rsid w:val="00CD1952"/>
    <w:rsid w:val="00CD5ACA"/>
    <w:rsid w:val="00CD5EB2"/>
    <w:rsid w:val="00CD78CE"/>
    <w:rsid w:val="00CD7E21"/>
    <w:rsid w:val="00CE357B"/>
    <w:rsid w:val="00CF20BC"/>
    <w:rsid w:val="00CF2E1F"/>
    <w:rsid w:val="00CF3D77"/>
    <w:rsid w:val="00CF4932"/>
    <w:rsid w:val="00D00EE5"/>
    <w:rsid w:val="00D056BC"/>
    <w:rsid w:val="00D1068D"/>
    <w:rsid w:val="00D131AF"/>
    <w:rsid w:val="00D1555A"/>
    <w:rsid w:val="00D16098"/>
    <w:rsid w:val="00D20D96"/>
    <w:rsid w:val="00D26A7D"/>
    <w:rsid w:val="00D27992"/>
    <w:rsid w:val="00D332CF"/>
    <w:rsid w:val="00D40651"/>
    <w:rsid w:val="00D468E3"/>
    <w:rsid w:val="00D47349"/>
    <w:rsid w:val="00D50543"/>
    <w:rsid w:val="00D5331D"/>
    <w:rsid w:val="00D645C0"/>
    <w:rsid w:val="00D67FCF"/>
    <w:rsid w:val="00D75F28"/>
    <w:rsid w:val="00D8463C"/>
    <w:rsid w:val="00D85391"/>
    <w:rsid w:val="00D8543F"/>
    <w:rsid w:val="00D85954"/>
    <w:rsid w:val="00D86EBB"/>
    <w:rsid w:val="00D90833"/>
    <w:rsid w:val="00D9793A"/>
    <w:rsid w:val="00DB0E4D"/>
    <w:rsid w:val="00DB10C6"/>
    <w:rsid w:val="00DB2DE6"/>
    <w:rsid w:val="00DB327B"/>
    <w:rsid w:val="00DB3441"/>
    <w:rsid w:val="00DB35CE"/>
    <w:rsid w:val="00DC1F12"/>
    <w:rsid w:val="00DC3CD1"/>
    <w:rsid w:val="00DC5001"/>
    <w:rsid w:val="00DC6172"/>
    <w:rsid w:val="00DC7CE4"/>
    <w:rsid w:val="00DD35F0"/>
    <w:rsid w:val="00DD7C2B"/>
    <w:rsid w:val="00DE0C9B"/>
    <w:rsid w:val="00DE3A30"/>
    <w:rsid w:val="00DE40EE"/>
    <w:rsid w:val="00DE748A"/>
    <w:rsid w:val="00DE7B06"/>
    <w:rsid w:val="00DF535B"/>
    <w:rsid w:val="00DF55E4"/>
    <w:rsid w:val="00E010E6"/>
    <w:rsid w:val="00E0126F"/>
    <w:rsid w:val="00E029D5"/>
    <w:rsid w:val="00E02D44"/>
    <w:rsid w:val="00E03A22"/>
    <w:rsid w:val="00E03FF5"/>
    <w:rsid w:val="00E06805"/>
    <w:rsid w:val="00E070D7"/>
    <w:rsid w:val="00E1151D"/>
    <w:rsid w:val="00E14D33"/>
    <w:rsid w:val="00E1757D"/>
    <w:rsid w:val="00E178A0"/>
    <w:rsid w:val="00E205EB"/>
    <w:rsid w:val="00E214FA"/>
    <w:rsid w:val="00E2165A"/>
    <w:rsid w:val="00E225FE"/>
    <w:rsid w:val="00E2786D"/>
    <w:rsid w:val="00E3345D"/>
    <w:rsid w:val="00E34080"/>
    <w:rsid w:val="00E343FF"/>
    <w:rsid w:val="00E34416"/>
    <w:rsid w:val="00E36692"/>
    <w:rsid w:val="00E36A42"/>
    <w:rsid w:val="00E42EE3"/>
    <w:rsid w:val="00E43265"/>
    <w:rsid w:val="00E46188"/>
    <w:rsid w:val="00E47135"/>
    <w:rsid w:val="00E54E7A"/>
    <w:rsid w:val="00E60BE3"/>
    <w:rsid w:val="00E702D5"/>
    <w:rsid w:val="00E77BD8"/>
    <w:rsid w:val="00E86BBF"/>
    <w:rsid w:val="00E9251C"/>
    <w:rsid w:val="00E96427"/>
    <w:rsid w:val="00EA70CE"/>
    <w:rsid w:val="00EB082B"/>
    <w:rsid w:val="00EB17ED"/>
    <w:rsid w:val="00EC0F0C"/>
    <w:rsid w:val="00EC5248"/>
    <w:rsid w:val="00ED597D"/>
    <w:rsid w:val="00EE0CB8"/>
    <w:rsid w:val="00EE4280"/>
    <w:rsid w:val="00EE6F73"/>
    <w:rsid w:val="00EF0415"/>
    <w:rsid w:val="00EF2A5B"/>
    <w:rsid w:val="00EF47BC"/>
    <w:rsid w:val="00F00C9E"/>
    <w:rsid w:val="00F04797"/>
    <w:rsid w:val="00F1059D"/>
    <w:rsid w:val="00F12AFF"/>
    <w:rsid w:val="00F1403F"/>
    <w:rsid w:val="00F20BED"/>
    <w:rsid w:val="00F34500"/>
    <w:rsid w:val="00F350D4"/>
    <w:rsid w:val="00F360B4"/>
    <w:rsid w:val="00F44F68"/>
    <w:rsid w:val="00F45651"/>
    <w:rsid w:val="00F5345C"/>
    <w:rsid w:val="00F54264"/>
    <w:rsid w:val="00F545AE"/>
    <w:rsid w:val="00F562B8"/>
    <w:rsid w:val="00F57552"/>
    <w:rsid w:val="00F60316"/>
    <w:rsid w:val="00F618EB"/>
    <w:rsid w:val="00F75B77"/>
    <w:rsid w:val="00F77AB0"/>
    <w:rsid w:val="00F801D7"/>
    <w:rsid w:val="00F80AA0"/>
    <w:rsid w:val="00F8501F"/>
    <w:rsid w:val="00F85175"/>
    <w:rsid w:val="00F86A8F"/>
    <w:rsid w:val="00F90B2A"/>
    <w:rsid w:val="00F90C7A"/>
    <w:rsid w:val="00F90E4A"/>
    <w:rsid w:val="00F912BD"/>
    <w:rsid w:val="00FA0F9E"/>
    <w:rsid w:val="00FA19A3"/>
    <w:rsid w:val="00FA2720"/>
    <w:rsid w:val="00FA2FAF"/>
    <w:rsid w:val="00FB129B"/>
    <w:rsid w:val="00FB7244"/>
    <w:rsid w:val="00FB77DB"/>
    <w:rsid w:val="00FC032D"/>
    <w:rsid w:val="00FC0BC6"/>
    <w:rsid w:val="00FC1142"/>
    <w:rsid w:val="00FC31BE"/>
    <w:rsid w:val="00FC38E9"/>
    <w:rsid w:val="00FC6C16"/>
    <w:rsid w:val="00FD154A"/>
    <w:rsid w:val="00FD749C"/>
    <w:rsid w:val="00FE02B7"/>
    <w:rsid w:val="00FE09B0"/>
    <w:rsid w:val="00FE0A59"/>
    <w:rsid w:val="00FE1864"/>
    <w:rsid w:val="00FE6562"/>
    <w:rsid w:val="00FF3A46"/>
    <w:rsid w:val="00FF4630"/>
    <w:rsid w:val="00FF5FCF"/>
    <w:rsid w:val="00FF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05956CCC"/>
  <w15:docId w15:val="{7CB0BC1C-319F-42DE-B75A-033BFFEA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2"/>
        <w:szCs w:val="24"/>
        <w:lang w:val="en-US" w:eastAsia="en-US" w:bidi="ar-SA"/>
      </w:rPr>
    </w:rPrDefault>
    <w:pPrDefault>
      <w:pPr>
        <w:spacing w:line="240" w:lineRule="atLeast"/>
        <w:ind w:left="360" w:right="-29" w:hanging="360"/>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6EF"/>
    <w:pPr>
      <w:spacing w:line="240" w:lineRule="auto"/>
      <w:ind w:left="0" w:firstLine="0"/>
      <w:jc w:val="both"/>
    </w:pPr>
    <w:rPr>
      <w:rFonts w:asciiTheme="minorHAnsi" w:hAnsiTheme="minorHAnsi"/>
      <w:szCs w:val="22"/>
      <w:lang w:eastAsia="zh-CN"/>
    </w:rPr>
  </w:style>
  <w:style w:type="paragraph" w:styleId="Heading1">
    <w:name w:val="heading 1"/>
    <w:basedOn w:val="Normal"/>
    <w:next w:val="Normal"/>
    <w:link w:val="Heading1Char"/>
    <w:uiPriority w:val="9"/>
    <w:rsid w:val="005D1B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5D1B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D1BB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D1BB6"/>
    <w:pPr>
      <w:pBdr>
        <w:bottom w:val="single" w:sz="8" w:space="4" w:color="C00000"/>
      </w:pBdr>
      <w:spacing w:after="300"/>
      <w:contextualSpacing/>
    </w:pPr>
    <w:rPr>
      <w:rFonts w:asciiTheme="majorHAnsi" w:eastAsiaTheme="majorEastAsia" w:hAnsiTheme="majorHAnsi" w:cstheme="majorBidi"/>
      <w:color w:val="C00000"/>
      <w:spacing w:val="5"/>
      <w:kern w:val="28"/>
      <w:sz w:val="52"/>
      <w:szCs w:val="52"/>
    </w:rPr>
  </w:style>
  <w:style w:type="character" w:customStyle="1" w:styleId="TitleChar">
    <w:name w:val="Title Char"/>
    <w:basedOn w:val="DefaultParagraphFont"/>
    <w:link w:val="Title"/>
    <w:uiPriority w:val="10"/>
    <w:rsid w:val="005D1BB6"/>
    <w:rPr>
      <w:rFonts w:asciiTheme="majorHAnsi" w:eastAsiaTheme="majorEastAsia" w:hAnsiTheme="majorHAnsi" w:cstheme="majorBidi"/>
      <w:color w:val="C00000"/>
      <w:spacing w:val="5"/>
      <w:kern w:val="28"/>
      <w:sz w:val="52"/>
      <w:szCs w:val="52"/>
    </w:rPr>
  </w:style>
  <w:style w:type="paragraph" w:customStyle="1" w:styleId="Level1">
    <w:name w:val="Level_1"/>
    <w:basedOn w:val="Heading1"/>
    <w:link w:val="Level1Char"/>
    <w:qFormat/>
    <w:rsid w:val="005D1BB6"/>
    <w:pPr>
      <w:keepLines w:val="0"/>
      <w:numPr>
        <w:numId w:val="1"/>
      </w:numPr>
      <w:pBdr>
        <w:bottom w:val="single" w:sz="4" w:space="1" w:color="C00000"/>
      </w:pBdr>
      <w:spacing w:before="0" w:after="240"/>
    </w:pPr>
    <w:rPr>
      <w:rFonts w:asciiTheme="minorHAnsi" w:eastAsiaTheme="minorEastAsia" w:hAnsiTheme="minorHAnsi" w:cs="Times New Roman"/>
      <w:bCs w:val="0"/>
      <w:color w:val="C00000"/>
      <w:kern w:val="28"/>
      <w:sz w:val="32"/>
      <w:szCs w:val="32"/>
    </w:rPr>
  </w:style>
  <w:style w:type="character" w:customStyle="1" w:styleId="Level1Char">
    <w:name w:val="Level_1 Char"/>
    <w:basedOn w:val="DefaultParagraphFont"/>
    <w:link w:val="Level1"/>
    <w:rsid w:val="005D1BB6"/>
    <w:rPr>
      <w:rFonts w:asciiTheme="minorHAnsi" w:hAnsiTheme="minorHAnsi"/>
      <w:b/>
      <w:color w:val="C00000"/>
      <w:kern w:val="28"/>
      <w:sz w:val="32"/>
      <w:szCs w:val="32"/>
      <w:lang w:eastAsia="zh-CN"/>
    </w:rPr>
  </w:style>
  <w:style w:type="paragraph" w:customStyle="1" w:styleId="Level2">
    <w:name w:val="Level_2"/>
    <w:basedOn w:val="Heading2"/>
    <w:link w:val="Level2Char"/>
    <w:qFormat/>
    <w:rsid w:val="005D1BB6"/>
    <w:pPr>
      <w:keepLines w:val="0"/>
      <w:numPr>
        <w:ilvl w:val="1"/>
        <w:numId w:val="1"/>
      </w:numPr>
      <w:spacing w:before="0" w:after="240"/>
    </w:pPr>
    <w:rPr>
      <w:rFonts w:asciiTheme="minorHAnsi" w:eastAsiaTheme="minorEastAsia" w:hAnsiTheme="minorHAnsi" w:cs="Times New Roman"/>
      <w:bCs w:val="0"/>
      <w:color w:val="auto"/>
      <w:kern w:val="28"/>
      <w:sz w:val="28"/>
      <w:szCs w:val="28"/>
    </w:rPr>
  </w:style>
  <w:style w:type="character" w:customStyle="1" w:styleId="Level2Char">
    <w:name w:val="Level_2 Char"/>
    <w:basedOn w:val="DefaultParagraphFont"/>
    <w:link w:val="Level2"/>
    <w:rsid w:val="005D1BB6"/>
    <w:rPr>
      <w:rFonts w:asciiTheme="minorHAnsi" w:hAnsiTheme="minorHAnsi"/>
      <w:b/>
      <w:kern w:val="28"/>
      <w:sz w:val="28"/>
      <w:szCs w:val="28"/>
      <w:lang w:eastAsia="zh-CN"/>
    </w:rPr>
  </w:style>
  <w:style w:type="paragraph" w:customStyle="1" w:styleId="Level3">
    <w:name w:val="Level_3"/>
    <w:basedOn w:val="Level2"/>
    <w:link w:val="Level3Char"/>
    <w:qFormat/>
    <w:rsid w:val="005D1BB6"/>
    <w:pPr>
      <w:numPr>
        <w:ilvl w:val="2"/>
      </w:numPr>
      <w:spacing w:before="240"/>
      <w:outlineLvl w:val="2"/>
    </w:pPr>
  </w:style>
  <w:style w:type="character" w:customStyle="1" w:styleId="Level3Char">
    <w:name w:val="Level_3 Char"/>
    <w:basedOn w:val="Level2Char"/>
    <w:link w:val="Level3"/>
    <w:rsid w:val="005D1BB6"/>
    <w:rPr>
      <w:rFonts w:asciiTheme="minorHAnsi" w:hAnsiTheme="minorHAnsi"/>
      <w:b/>
      <w:kern w:val="28"/>
      <w:sz w:val="28"/>
      <w:szCs w:val="28"/>
      <w:lang w:eastAsia="zh-CN"/>
    </w:rPr>
  </w:style>
  <w:style w:type="paragraph" w:customStyle="1" w:styleId="Level4">
    <w:name w:val="Level_4"/>
    <w:basedOn w:val="ListParagraph"/>
    <w:link w:val="Level4Char"/>
    <w:qFormat/>
    <w:rsid w:val="00FA2720"/>
    <w:pPr>
      <w:numPr>
        <w:ilvl w:val="3"/>
        <w:numId w:val="1"/>
      </w:numPr>
    </w:pPr>
  </w:style>
  <w:style w:type="character" w:customStyle="1" w:styleId="Level4Char">
    <w:name w:val="Level_4 Char"/>
    <w:link w:val="Level4"/>
    <w:rsid w:val="00FA2720"/>
    <w:rPr>
      <w:rFonts w:asciiTheme="minorHAnsi" w:hAnsiTheme="minorHAnsi"/>
      <w:szCs w:val="22"/>
      <w:lang w:eastAsia="zh-CN"/>
    </w:rPr>
  </w:style>
  <w:style w:type="paragraph" w:customStyle="1" w:styleId="bulletnewstyle">
    <w:name w:val="bullet new style"/>
    <w:basedOn w:val="ListParagraph"/>
    <w:link w:val="bulletnewstyleChar"/>
    <w:qFormat/>
    <w:rsid w:val="005D1BB6"/>
    <w:pPr>
      <w:spacing w:after="120" w:line="230" w:lineRule="auto"/>
      <w:ind w:right="0" w:hanging="360"/>
      <w:contextualSpacing w:val="0"/>
    </w:pPr>
    <w:rPr>
      <w:rFonts w:eastAsia="SimSun" w:cs="Arial"/>
    </w:rPr>
  </w:style>
  <w:style w:type="paragraph" w:styleId="ListParagraph">
    <w:name w:val="List Paragraph"/>
    <w:basedOn w:val="Normal"/>
    <w:link w:val="ListParagraphChar"/>
    <w:uiPriority w:val="34"/>
    <w:qFormat/>
    <w:rsid w:val="005D1BB6"/>
    <w:pPr>
      <w:ind w:left="720"/>
      <w:contextualSpacing/>
    </w:pPr>
  </w:style>
  <w:style w:type="character" w:customStyle="1" w:styleId="ListParagraphChar">
    <w:name w:val="List Paragraph Char"/>
    <w:link w:val="ListParagraph"/>
    <w:uiPriority w:val="34"/>
    <w:rsid w:val="008A76EF"/>
    <w:rPr>
      <w:rFonts w:ascii="Arial" w:hAnsi="Arial"/>
      <w:lang w:eastAsia="zh-CN"/>
    </w:rPr>
  </w:style>
  <w:style w:type="character" w:customStyle="1" w:styleId="bulletnewstyleChar">
    <w:name w:val="bullet new style Char"/>
    <w:link w:val="bulletnewstyle"/>
    <w:rsid w:val="005D1BB6"/>
    <w:rPr>
      <w:rFonts w:ascii="Arial" w:eastAsia="SimSun" w:hAnsi="Arial" w:cs="Arial"/>
      <w:sz w:val="24"/>
      <w:szCs w:val="24"/>
    </w:rPr>
  </w:style>
  <w:style w:type="paragraph" w:customStyle="1" w:styleId="mainbody1">
    <w:name w:val="mainbody1"/>
    <w:basedOn w:val="Normal"/>
    <w:link w:val="mainbody1Char"/>
    <w:qFormat/>
    <w:rsid w:val="005D1BB6"/>
    <w:pPr>
      <w:autoSpaceDE w:val="0"/>
      <w:autoSpaceDN w:val="0"/>
      <w:adjustRightInd w:val="0"/>
      <w:spacing w:before="240" w:after="200" w:line="276" w:lineRule="auto"/>
      <w:ind w:right="0"/>
      <w:textAlignment w:val="center"/>
    </w:pPr>
    <w:rPr>
      <w:rFonts w:eastAsia="SimSun" w:cs="Arial"/>
      <w:szCs w:val="20"/>
    </w:rPr>
  </w:style>
  <w:style w:type="character" w:customStyle="1" w:styleId="mainbody1Char">
    <w:name w:val="mainbody1 Char"/>
    <w:link w:val="mainbody1"/>
    <w:rsid w:val="005D1BB6"/>
    <w:rPr>
      <w:rFonts w:ascii="Arial" w:eastAsia="SimSun" w:hAnsi="Arial" w:cs="Arial"/>
      <w:sz w:val="22"/>
    </w:rPr>
  </w:style>
  <w:style w:type="paragraph" w:styleId="Caption">
    <w:name w:val="caption"/>
    <w:basedOn w:val="Normal"/>
    <w:next w:val="Normal"/>
    <w:uiPriority w:val="35"/>
    <w:unhideWhenUsed/>
    <w:qFormat/>
    <w:rsid w:val="005D1BB6"/>
    <w:pPr>
      <w:spacing w:after="200"/>
    </w:pPr>
    <w:rPr>
      <w:b/>
      <w:bCs/>
      <w:color w:val="4F81BD" w:themeColor="accent1"/>
      <w:sz w:val="18"/>
      <w:szCs w:val="18"/>
    </w:rPr>
  </w:style>
  <w:style w:type="paragraph" w:styleId="Subtitle">
    <w:name w:val="Subtitle"/>
    <w:aliases w:val="Level_5"/>
    <w:basedOn w:val="Level4"/>
    <w:link w:val="SubtitleChar"/>
    <w:qFormat/>
    <w:rsid w:val="005D1BB6"/>
    <w:pPr>
      <w:numPr>
        <w:ilvl w:val="4"/>
      </w:numPr>
      <w:outlineLvl w:val="4"/>
    </w:pPr>
  </w:style>
  <w:style w:type="character" w:customStyle="1" w:styleId="SubtitleChar">
    <w:name w:val="Subtitle Char"/>
    <w:aliases w:val="Level_5 Char"/>
    <w:basedOn w:val="DefaultParagraphFont"/>
    <w:link w:val="Subtitle"/>
    <w:rsid w:val="005D1BB6"/>
    <w:rPr>
      <w:rFonts w:asciiTheme="minorHAnsi" w:hAnsiTheme="minorHAnsi"/>
      <w:szCs w:val="22"/>
      <w:lang w:eastAsia="zh-CN"/>
    </w:rPr>
  </w:style>
  <w:style w:type="paragraph" w:styleId="NoSpacing">
    <w:name w:val="No Spacing"/>
    <w:basedOn w:val="Normal"/>
    <w:link w:val="NoSpacingChar"/>
    <w:uiPriority w:val="1"/>
    <w:qFormat/>
    <w:rsid w:val="005D1BB6"/>
    <w:pPr>
      <w:ind w:right="0"/>
    </w:pPr>
    <w:rPr>
      <w:rFonts w:ascii="Calibri" w:eastAsia="SimSun" w:hAnsi="Calibri"/>
      <w:szCs w:val="20"/>
    </w:rPr>
  </w:style>
  <w:style w:type="character" w:customStyle="1" w:styleId="NoSpacingChar">
    <w:name w:val="No Spacing Char"/>
    <w:basedOn w:val="DefaultParagraphFont"/>
    <w:link w:val="NoSpacing"/>
    <w:uiPriority w:val="1"/>
    <w:rsid w:val="005D1BB6"/>
    <w:rPr>
      <w:rFonts w:ascii="Calibri" w:eastAsia="SimSun" w:hAnsi="Calibri"/>
      <w:sz w:val="22"/>
    </w:rPr>
  </w:style>
  <w:style w:type="character" w:styleId="SubtleEmphasis">
    <w:name w:val="Subtle Emphasis"/>
    <w:basedOn w:val="DefaultParagraphFont"/>
    <w:uiPriority w:val="19"/>
    <w:qFormat/>
    <w:rsid w:val="005D1BB6"/>
    <w:rPr>
      <w:i/>
      <w:iCs/>
      <w:color w:val="808080" w:themeColor="text1" w:themeTint="7F"/>
    </w:rPr>
  </w:style>
  <w:style w:type="paragraph" w:styleId="TOCHeading">
    <w:name w:val="TOC Heading"/>
    <w:basedOn w:val="Heading1"/>
    <w:next w:val="Normal"/>
    <w:uiPriority w:val="39"/>
    <w:unhideWhenUsed/>
    <w:qFormat/>
    <w:rsid w:val="005D1BB6"/>
    <w:pPr>
      <w:ind w:left="360" w:hanging="360"/>
      <w:outlineLvl w:val="9"/>
    </w:pPr>
  </w:style>
  <w:style w:type="paragraph" w:styleId="TOC2">
    <w:name w:val="toc 2"/>
    <w:basedOn w:val="Normal"/>
    <w:next w:val="Normal"/>
    <w:autoRedefine/>
    <w:uiPriority w:val="39"/>
    <w:unhideWhenUsed/>
    <w:rsid w:val="008A76EF"/>
    <w:pPr>
      <w:spacing w:after="100"/>
      <w:ind w:left="220"/>
    </w:pPr>
  </w:style>
  <w:style w:type="paragraph" w:styleId="Footer">
    <w:name w:val="footer"/>
    <w:basedOn w:val="Normal"/>
    <w:link w:val="FooterChar"/>
    <w:uiPriority w:val="99"/>
    <w:rsid w:val="008A76EF"/>
    <w:pPr>
      <w:tabs>
        <w:tab w:val="right" w:pos="10080"/>
      </w:tabs>
      <w:autoSpaceDE w:val="0"/>
      <w:autoSpaceDN w:val="0"/>
      <w:adjustRightInd w:val="0"/>
      <w:spacing w:after="120"/>
      <w:ind w:right="0"/>
      <w:textAlignment w:val="center"/>
    </w:pPr>
    <w:rPr>
      <w:rFonts w:ascii="Calibri" w:hAnsi="Calibri" w:cs="HelveticaLT"/>
      <w:sz w:val="14"/>
    </w:rPr>
  </w:style>
  <w:style w:type="character" w:customStyle="1" w:styleId="FooterChar">
    <w:name w:val="Footer Char"/>
    <w:basedOn w:val="DefaultParagraphFont"/>
    <w:link w:val="Footer"/>
    <w:uiPriority w:val="99"/>
    <w:rsid w:val="008A76EF"/>
    <w:rPr>
      <w:rFonts w:cs="HelveticaLT"/>
      <w:sz w:val="14"/>
      <w:lang w:eastAsia="zh-CN"/>
    </w:rPr>
  </w:style>
  <w:style w:type="paragraph" w:styleId="Header">
    <w:name w:val="header"/>
    <w:basedOn w:val="Normal"/>
    <w:link w:val="HeaderChar"/>
    <w:uiPriority w:val="99"/>
    <w:semiHidden/>
    <w:rsid w:val="008A76EF"/>
    <w:pPr>
      <w:tabs>
        <w:tab w:val="left" w:pos="6840"/>
        <w:tab w:val="right" w:pos="9360"/>
      </w:tabs>
      <w:ind w:right="0"/>
    </w:pPr>
    <w:rPr>
      <w:rFonts w:ascii="Calibri" w:hAnsi="Calibri"/>
      <w:sz w:val="20"/>
    </w:rPr>
  </w:style>
  <w:style w:type="character" w:customStyle="1" w:styleId="HeaderChar">
    <w:name w:val="Header Char"/>
    <w:basedOn w:val="DefaultParagraphFont"/>
    <w:link w:val="Header"/>
    <w:uiPriority w:val="99"/>
    <w:semiHidden/>
    <w:rsid w:val="008A76EF"/>
    <w:rPr>
      <w:sz w:val="20"/>
      <w:lang w:eastAsia="zh-CN"/>
    </w:rPr>
  </w:style>
  <w:style w:type="character" w:styleId="CommentReference">
    <w:name w:val="annotation reference"/>
    <w:basedOn w:val="DefaultParagraphFont"/>
    <w:uiPriority w:val="99"/>
    <w:semiHidden/>
    <w:unhideWhenUsed/>
    <w:rsid w:val="008A76EF"/>
    <w:rPr>
      <w:sz w:val="16"/>
      <w:szCs w:val="16"/>
    </w:rPr>
  </w:style>
  <w:style w:type="paragraph" w:styleId="CommentText">
    <w:name w:val="annotation text"/>
    <w:basedOn w:val="Normal"/>
    <w:link w:val="CommentTextChar"/>
    <w:uiPriority w:val="99"/>
    <w:unhideWhenUsed/>
    <w:rsid w:val="008A76EF"/>
    <w:pPr>
      <w:spacing w:after="120"/>
      <w:ind w:right="0"/>
    </w:pPr>
    <w:rPr>
      <w:rFonts w:ascii="Calibri" w:hAnsi="Calibri"/>
      <w:sz w:val="20"/>
      <w:szCs w:val="20"/>
    </w:rPr>
  </w:style>
  <w:style w:type="character" w:customStyle="1" w:styleId="CommentTextChar">
    <w:name w:val="Comment Text Char"/>
    <w:basedOn w:val="DefaultParagraphFont"/>
    <w:link w:val="CommentText"/>
    <w:uiPriority w:val="99"/>
    <w:rsid w:val="008A76EF"/>
    <w:rPr>
      <w:sz w:val="20"/>
      <w:szCs w:val="20"/>
      <w:lang w:eastAsia="zh-CN"/>
    </w:rPr>
  </w:style>
  <w:style w:type="paragraph" w:styleId="ListBullet5">
    <w:name w:val="List Bullet 5"/>
    <w:basedOn w:val="Normal"/>
    <w:uiPriority w:val="99"/>
    <w:semiHidden/>
    <w:unhideWhenUsed/>
    <w:qFormat/>
    <w:rsid w:val="008A76EF"/>
    <w:pPr>
      <w:numPr>
        <w:numId w:val="2"/>
      </w:numPr>
      <w:spacing w:after="120"/>
      <w:ind w:right="0"/>
    </w:pPr>
    <w:rPr>
      <w:rFonts w:ascii="Calibri" w:hAnsi="Calibri" w:cs="Arial"/>
      <w:szCs w:val="20"/>
    </w:rPr>
  </w:style>
  <w:style w:type="paragraph" w:styleId="FootnoteText">
    <w:name w:val="footnote text"/>
    <w:basedOn w:val="Normal"/>
    <w:link w:val="FootnoteTextChar"/>
    <w:uiPriority w:val="99"/>
    <w:unhideWhenUsed/>
    <w:rsid w:val="008A76EF"/>
    <w:pPr>
      <w:ind w:right="0"/>
    </w:pPr>
    <w:rPr>
      <w:rFonts w:ascii="Calibri" w:hAnsi="Calibri"/>
      <w:sz w:val="20"/>
      <w:szCs w:val="20"/>
    </w:rPr>
  </w:style>
  <w:style w:type="character" w:customStyle="1" w:styleId="FootnoteTextChar">
    <w:name w:val="Footnote Text Char"/>
    <w:basedOn w:val="DefaultParagraphFont"/>
    <w:link w:val="FootnoteText"/>
    <w:uiPriority w:val="99"/>
    <w:rsid w:val="008A76EF"/>
    <w:rPr>
      <w:sz w:val="20"/>
      <w:szCs w:val="20"/>
      <w:lang w:eastAsia="zh-CN"/>
    </w:rPr>
  </w:style>
  <w:style w:type="character" w:styleId="FootnoteReference">
    <w:name w:val="footnote reference"/>
    <w:basedOn w:val="DefaultParagraphFont"/>
    <w:uiPriority w:val="99"/>
    <w:semiHidden/>
    <w:unhideWhenUsed/>
    <w:rsid w:val="008A76EF"/>
    <w:rPr>
      <w:vertAlign w:val="superscript"/>
    </w:rPr>
  </w:style>
  <w:style w:type="table" w:styleId="LightList-Accent2">
    <w:name w:val="Light List Accent 2"/>
    <w:basedOn w:val="TableNormal"/>
    <w:uiPriority w:val="61"/>
    <w:rsid w:val="008A76EF"/>
    <w:pPr>
      <w:spacing w:line="240" w:lineRule="auto"/>
      <w:ind w:left="0" w:right="0" w:firstLine="0"/>
    </w:pPr>
    <w:rPr>
      <w:lang w:eastAsia="zh-CN"/>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8A76EF"/>
    <w:rPr>
      <w:rFonts w:ascii="Tahoma" w:hAnsi="Tahoma" w:cs="Tahoma"/>
      <w:sz w:val="16"/>
      <w:szCs w:val="16"/>
    </w:rPr>
  </w:style>
  <w:style w:type="character" w:customStyle="1" w:styleId="BalloonTextChar">
    <w:name w:val="Balloon Text Char"/>
    <w:basedOn w:val="DefaultParagraphFont"/>
    <w:link w:val="BalloonText"/>
    <w:uiPriority w:val="99"/>
    <w:semiHidden/>
    <w:rsid w:val="008A76EF"/>
    <w:rPr>
      <w:rFonts w:ascii="Tahoma" w:hAnsi="Tahoma" w:cs="Tahoma"/>
      <w:sz w:val="16"/>
      <w:szCs w:val="16"/>
      <w:lang w:eastAsia="zh-CN"/>
    </w:rPr>
  </w:style>
  <w:style w:type="paragraph" w:styleId="TOC1">
    <w:name w:val="toc 1"/>
    <w:basedOn w:val="Normal"/>
    <w:next w:val="Normal"/>
    <w:autoRedefine/>
    <w:uiPriority w:val="39"/>
    <w:unhideWhenUsed/>
    <w:rsid w:val="008F5573"/>
    <w:pPr>
      <w:spacing w:after="100"/>
    </w:pPr>
    <w:rPr>
      <w:color w:val="C00000"/>
      <w:sz w:val="28"/>
    </w:rPr>
  </w:style>
  <w:style w:type="paragraph" w:styleId="TOC3">
    <w:name w:val="toc 3"/>
    <w:basedOn w:val="Normal"/>
    <w:next w:val="Normal"/>
    <w:autoRedefine/>
    <w:uiPriority w:val="39"/>
    <w:unhideWhenUsed/>
    <w:rsid w:val="008A76EF"/>
    <w:pPr>
      <w:spacing w:after="100"/>
      <w:ind w:left="440"/>
    </w:pPr>
  </w:style>
  <w:style w:type="paragraph" w:styleId="TOC4">
    <w:name w:val="toc 4"/>
    <w:basedOn w:val="Normal"/>
    <w:next w:val="Normal"/>
    <w:autoRedefine/>
    <w:uiPriority w:val="39"/>
    <w:unhideWhenUsed/>
    <w:rsid w:val="008A76EF"/>
    <w:pPr>
      <w:spacing w:after="100" w:line="276" w:lineRule="auto"/>
      <w:ind w:left="660" w:right="0"/>
    </w:pPr>
    <w:rPr>
      <w:rFonts w:cstheme="minorBidi"/>
      <w:lang w:eastAsia="en-US"/>
    </w:rPr>
  </w:style>
  <w:style w:type="paragraph" w:styleId="TOC5">
    <w:name w:val="toc 5"/>
    <w:basedOn w:val="Normal"/>
    <w:next w:val="Normal"/>
    <w:autoRedefine/>
    <w:uiPriority w:val="39"/>
    <w:unhideWhenUsed/>
    <w:rsid w:val="008A76EF"/>
    <w:pPr>
      <w:spacing w:after="100" w:line="276" w:lineRule="auto"/>
      <w:ind w:left="880" w:right="0"/>
    </w:pPr>
    <w:rPr>
      <w:rFonts w:cstheme="minorBidi"/>
      <w:lang w:eastAsia="en-US"/>
    </w:rPr>
  </w:style>
  <w:style w:type="paragraph" w:styleId="TOC6">
    <w:name w:val="toc 6"/>
    <w:basedOn w:val="Normal"/>
    <w:next w:val="Normal"/>
    <w:autoRedefine/>
    <w:uiPriority w:val="39"/>
    <w:unhideWhenUsed/>
    <w:rsid w:val="008A76EF"/>
    <w:pPr>
      <w:spacing w:after="100" w:line="276" w:lineRule="auto"/>
      <w:ind w:left="1100" w:right="0"/>
    </w:pPr>
    <w:rPr>
      <w:rFonts w:cstheme="minorBidi"/>
      <w:lang w:eastAsia="en-US"/>
    </w:rPr>
  </w:style>
  <w:style w:type="paragraph" w:styleId="TOC7">
    <w:name w:val="toc 7"/>
    <w:basedOn w:val="Normal"/>
    <w:next w:val="Normal"/>
    <w:autoRedefine/>
    <w:uiPriority w:val="39"/>
    <w:unhideWhenUsed/>
    <w:rsid w:val="008A76EF"/>
    <w:pPr>
      <w:spacing w:after="100" w:line="276" w:lineRule="auto"/>
      <w:ind w:left="1320" w:right="0"/>
    </w:pPr>
    <w:rPr>
      <w:rFonts w:cstheme="minorBidi"/>
      <w:lang w:eastAsia="en-US"/>
    </w:rPr>
  </w:style>
  <w:style w:type="paragraph" w:styleId="TOC8">
    <w:name w:val="toc 8"/>
    <w:basedOn w:val="Normal"/>
    <w:next w:val="Normal"/>
    <w:autoRedefine/>
    <w:uiPriority w:val="39"/>
    <w:unhideWhenUsed/>
    <w:rsid w:val="008A76EF"/>
    <w:pPr>
      <w:spacing w:after="100" w:line="276" w:lineRule="auto"/>
      <w:ind w:left="1540" w:right="0"/>
    </w:pPr>
    <w:rPr>
      <w:rFonts w:cstheme="minorBidi"/>
      <w:lang w:eastAsia="en-US"/>
    </w:rPr>
  </w:style>
  <w:style w:type="paragraph" w:styleId="TOC9">
    <w:name w:val="toc 9"/>
    <w:basedOn w:val="Normal"/>
    <w:next w:val="Normal"/>
    <w:autoRedefine/>
    <w:uiPriority w:val="39"/>
    <w:unhideWhenUsed/>
    <w:rsid w:val="008A76EF"/>
    <w:pPr>
      <w:spacing w:after="100" w:line="276" w:lineRule="auto"/>
      <w:ind w:left="1760" w:right="0"/>
    </w:pPr>
    <w:rPr>
      <w:rFonts w:cstheme="minorBidi"/>
      <w:lang w:eastAsia="en-US"/>
    </w:rPr>
  </w:style>
  <w:style w:type="character" w:styleId="Hyperlink">
    <w:name w:val="Hyperlink"/>
    <w:basedOn w:val="DefaultParagraphFont"/>
    <w:uiPriority w:val="99"/>
    <w:unhideWhenUsed/>
    <w:rsid w:val="008A76E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60BE3"/>
    <w:pPr>
      <w:spacing w:after="0"/>
      <w:ind w:right="-29"/>
    </w:pPr>
    <w:rPr>
      <w:rFonts w:asciiTheme="minorHAnsi" w:hAnsiTheme="minorHAnsi"/>
      <w:b/>
      <w:bCs/>
    </w:rPr>
  </w:style>
  <w:style w:type="character" w:customStyle="1" w:styleId="CommentSubjectChar">
    <w:name w:val="Comment Subject Char"/>
    <w:basedOn w:val="CommentTextChar"/>
    <w:link w:val="CommentSubject"/>
    <w:uiPriority w:val="99"/>
    <w:semiHidden/>
    <w:rsid w:val="00E60BE3"/>
    <w:rPr>
      <w:rFonts w:asciiTheme="minorHAnsi" w:hAnsiTheme="minorHAnsi"/>
      <w:b/>
      <w:bCs/>
      <w:sz w:val="20"/>
      <w:szCs w:val="20"/>
      <w:lang w:eastAsia="zh-CN"/>
    </w:rPr>
  </w:style>
  <w:style w:type="paragraph" w:styleId="Revision">
    <w:name w:val="Revision"/>
    <w:hidden/>
    <w:uiPriority w:val="99"/>
    <w:semiHidden/>
    <w:rsid w:val="00B77139"/>
    <w:pPr>
      <w:spacing w:line="240" w:lineRule="auto"/>
      <w:ind w:left="0" w:right="0" w:firstLine="0"/>
    </w:pPr>
    <w:rPr>
      <w:rFonts w:asciiTheme="minorHAnsi" w:hAnsiTheme="minorHAnsi"/>
      <w:szCs w:val="22"/>
      <w:lang w:eastAsia="zh-CN"/>
    </w:rPr>
  </w:style>
  <w:style w:type="character" w:styleId="LineNumber">
    <w:name w:val="line number"/>
    <w:basedOn w:val="DefaultParagraphFont"/>
    <w:uiPriority w:val="99"/>
    <w:semiHidden/>
    <w:unhideWhenUsed/>
    <w:rsid w:val="00995A7D"/>
  </w:style>
  <w:style w:type="table" w:styleId="TableGrid">
    <w:name w:val="Table Grid"/>
    <w:basedOn w:val="TableNormal"/>
    <w:uiPriority w:val="39"/>
    <w:rsid w:val="003D517B"/>
    <w:pPr>
      <w:spacing w:line="240" w:lineRule="auto"/>
      <w:ind w:left="0" w:right="0" w:firstLine="0"/>
    </w:pPr>
    <w:rPr>
      <w:rFonts w:asciiTheme="minorHAnsi"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79031">
      <w:bodyDiv w:val="1"/>
      <w:marLeft w:val="0"/>
      <w:marRight w:val="0"/>
      <w:marTop w:val="0"/>
      <w:marBottom w:val="0"/>
      <w:divBdr>
        <w:top w:val="none" w:sz="0" w:space="0" w:color="auto"/>
        <w:left w:val="none" w:sz="0" w:space="0" w:color="auto"/>
        <w:bottom w:val="none" w:sz="0" w:space="0" w:color="auto"/>
        <w:right w:val="none" w:sz="0" w:space="0" w:color="auto"/>
      </w:divBdr>
    </w:div>
    <w:div w:id="566110063">
      <w:bodyDiv w:val="1"/>
      <w:marLeft w:val="0"/>
      <w:marRight w:val="0"/>
      <w:marTop w:val="0"/>
      <w:marBottom w:val="0"/>
      <w:divBdr>
        <w:top w:val="none" w:sz="0" w:space="0" w:color="auto"/>
        <w:left w:val="none" w:sz="0" w:space="0" w:color="auto"/>
        <w:bottom w:val="none" w:sz="0" w:space="0" w:color="auto"/>
        <w:right w:val="none" w:sz="0" w:space="0" w:color="auto"/>
      </w:divBdr>
    </w:div>
    <w:div w:id="922102870">
      <w:bodyDiv w:val="1"/>
      <w:marLeft w:val="0"/>
      <w:marRight w:val="0"/>
      <w:marTop w:val="0"/>
      <w:marBottom w:val="0"/>
      <w:divBdr>
        <w:top w:val="none" w:sz="0" w:space="0" w:color="auto"/>
        <w:left w:val="none" w:sz="0" w:space="0" w:color="auto"/>
        <w:bottom w:val="none" w:sz="0" w:space="0" w:color="auto"/>
        <w:right w:val="none" w:sz="0" w:space="0" w:color="auto"/>
      </w:divBdr>
    </w:div>
    <w:div w:id="11754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E2B0309-2310-44BB-A4C6-72AB8FF8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Bank of China, USA</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MCADAMS, ANDREW</dc:creator>
  <cp:lastModifiedBy>XIANG, TIANXIN</cp:lastModifiedBy>
  <cp:revision>4</cp:revision>
  <cp:lastPrinted>2020-07-28T13:51:00Z</cp:lastPrinted>
  <dcterms:created xsi:type="dcterms:W3CDTF">2021-09-22T19:53:00Z</dcterms:created>
  <dcterms:modified xsi:type="dcterms:W3CDTF">2021-09-22T20:35:00Z</dcterms:modified>
</cp:coreProperties>
</file>