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0F477" w14:textId="77777777" w:rsidR="008A76EF" w:rsidRPr="004D41F9" w:rsidRDefault="008A76EF" w:rsidP="008A76EF">
      <w:pPr>
        <w:rPr>
          <w:rFonts w:ascii="Times New Roman" w:hAnsi="Times New Roman"/>
          <w:sz w:val="24"/>
          <w:szCs w:val="24"/>
        </w:rPr>
      </w:pPr>
    </w:p>
    <w:p w14:paraId="589F28E2" w14:textId="77777777" w:rsidR="008A76EF" w:rsidRPr="004D41F9" w:rsidRDefault="008A76EF" w:rsidP="008A76EF">
      <w:pPr>
        <w:rPr>
          <w:rFonts w:ascii="Times New Roman" w:hAnsi="Times New Roman"/>
          <w:sz w:val="24"/>
          <w:szCs w:val="24"/>
        </w:rPr>
      </w:pPr>
    </w:p>
    <w:p w14:paraId="6CF05405" w14:textId="77777777" w:rsidR="008A76EF" w:rsidRPr="004D41F9" w:rsidRDefault="008A76EF" w:rsidP="008A76EF">
      <w:pPr>
        <w:rPr>
          <w:rFonts w:ascii="Times New Roman" w:hAnsi="Times New Roman"/>
          <w:sz w:val="24"/>
          <w:szCs w:val="24"/>
        </w:rPr>
      </w:pPr>
    </w:p>
    <w:p w14:paraId="5AD42F90" w14:textId="77777777" w:rsidR="008A76EF" w:rsidRPr="004D41F9" w:rsidRDefault="008A76EF" w:rsidP="008A76EF">
      <w:pPr>
        <w:rPr>
          <w:rFonts w:ascii="Times New Roman" w:hAnsi="Times New Roman"/>
          <w:sz w:val="24"/>
          <w:szCs w:val="24"/>
        </w:rPr>
      </w:pPr>
    </w:p>
    <w:p w14:paraId="193188F2" w14:textId="77777777" w:rsidR="008A76EF" w:rsidRPr="004D41F9" w:rsidRDefault="008A76EF" w:rsidP="008A76EF">
      <w:pPr>
        <w:rPr>
          <w:rFonts w:ascii="Times New Roman" w:hAnsi="Times New Roman"/>
          <w:sz w:val="24"/>
          <w:szCs w:val="24"/>
        </w:rPr>
      </w:pPr>
    </w:p>
    <w:p w14:paraId="1C5F7964" w14:textId="77777777" w:rsidR="008A76EF" w:rsidRPr="004D41F9" w:rsidRDefault="008A76EF" w:rsidP="008A76EF">
      <w:pPr>
        <w:rPr>
          <w:rFonts w:ascii="Times New Roman" w:hAnsi="Times New Roman"/>
          <w:sz w:val="24"/>
          <w:szCs w:val="24"/>
        </w:rPr>
      </w:pPr>
    </w:p>
    <w:p w14:paraId="15C0C420" w14:textId="77777777" w:rsidR="008A76EF" w:rsidRPr="004D41F9" w:rsidRDefault="008A76EF" w:rsidP="008A76EF">
      <w:pPr>
        <w:rPr>
          <w:rFonts w:ascii="Times New Roman" w:hAnsi="Times New Roman"/>
          <w:sz w:val="24"/>
          <w:szCs w:val="24"/>
        </w:rPr>
      </w:pPr>
    </w:p>
    <w:p w14:paraId="1F30CE74" w14:textId="77777777" w:rsidR="008A76EF" w:rsidRPr="004D41F9" w:rsidRDefault="008A76EF" w:rsidP="008A76EF">
      <w:pPr>
        <w:rPr>
          <w:rFonts w:ascii="Times New Roman" w:hAnsi="Times New Roman"/>
          <w:sz w:val="24"/>
          <w:szCs w:val="24"/>
        </w:rPr>
      </w:pPr>
    </w:p>
    <w:p w14:paraId="2E6CEEEA" w14:textId="77777777" w:rsidR="008A76EF" w:rsidRPr="004D41F9" w:rsidRDefault="008A76EF" w:rsidP="008A76EF">
      <w:pPr>
        <w:rPr>
          <w:rFonts w:ascii="Times New Roman" w:hAnsi="Times New Roman"/>
          <w:sz w:val="24"/>
          <w:szCs w:val="24"/>
        </w:rPr>
      </w:pPr>
    </w:p>
    <w:p w14:paraId="24165862" w14:textId="77777777" w:rsidR="008A76EF" w:rsidRPr="004D41F9" w:rsidRDefault="008A76EF" w:rsidP="008A76EF">
      <w:pPr>
        <w:rPr>
          <w:rFonts w:ascii="Times New Roman" w:hAnsi="Times New Roman"/>
          <w:sz w:val="24"/>
          <w:szCs w:val="24"/>
        </w:rPr>
      </w:pPr>
    </w:p>
    <w:p w14:paraId="0849651F" w14:textId="77777777" w:rsidR="008A76EF" w:rsidRPr="004D41F9" w:rsidRDefault="008A76EF" w:rsidP="008A76EF">
      <w:pPr>
        <w:rPr>
          <w:rFonts w:ascii="Times New Roman" w:hAnsi="Times New Roman"/>
          <w:sz w:val="24"/>
          <w:szCs w:val="24"/>
        </w:rPr>
      </w:pPr>
    </w:p>
    <w:p w14:paraId="02B90E9D" w14:textId="77777777" w:rsidR="008A76EF" w:rsidRPr="004D41F9" w:rsidRDefault="008A76EF" w:rsidP="008A76EF">
      <w:pPr>
        <w:rPr>
          <w:rFonts w:ascii="Times New Roman" w:hAnsi="Times New Roman"/>
          <w:sz w:val="24"/>
          <w:szCs w:val="24"/>
        </w:rPr>
      </w:pPr>
    </w:p>
    <w:p w14:paraId="107240EE" w14:textId="77777777" w:rsidR="008A76EF" w:rsidRPr="004D41F9" w:rsidRDefault="008A76EF" w:rsidP="008A76EF">
      <w:pPr>
        <w:rPr>
          <w:rFonts w:ascii="Times New Roman" w:hAnsi="Times New Roman"/>
          <w:sz w:val="24"/>
          <w:szCs w:val="24"/>
        </w:rPr>
      </w:pPr>
    </w:p>
    <w:p w14:paraId="0A319E2B" w14:textId="77777777" w:rsidR="008A76EF" w:rsidRPr="004D41F9" w:rsidRDefault="008A76EF" w:rsidP="008A76EF">
      <w:pPr>
        <w:rPr>
          <w:rFonts w:ascii="Times New Roman" w:hAnsi="Times New Roman"/>
          <w:sz w:val="24"/>
          <w:szCs w:val="24"/>
        </w:rPr>
      </w:pPr>
    </w:p>
    <w:p w14:paraId="2C8D887A" w14:textId="77777777" w:rsidR="008A76EF" w:rsidRPr="004D41F9" w:rsidRDefault="008A76EF" w:rsidP="008A76EF">
      <w:pPr>
        <w:rPr>
          <w:rFonts w:ascii="Times New Roman" w:hAnsi="Times New Roman"/>
          <w:sz w:val="24"/>
          <w:szCs w:val="24"/>
        </w:rPr>
      </w:pPr>
    </w:p>
    <w:p w14:paraId="4CB97448" w14:textId="77777777" w:rsidR="008A76EF" w:rsidRPr="004D41F9" w:rsidRDefault="008A76EF" w:rsidP="008A76EF">
      <w:pPr>
        <w:rPr>
          <w:rFonts w:ascii="Times New Roman" w:hAnsi="Times New Roman"/>
          <w:sz w:val="24"/>
          <w:szCs w:val="24"/>
        </w:rPr>
      </w:pPr>
    </w:p>
    <w:p w14:paraId="01AEBE55" w14:textId="2DFD6248" w:rsidR="008A76EF" w:rsidRPr="004D41F9" w:rsidRDefault="00DB3AAC" w:rsidP="008A76EF">
      <w:pPr>
        <w:jc w:val="center"/>
        <w:rPr>
          <w:rFonts w:ascii="Times New Roman" w:hAnsi="Times New Roman"/>
          <w:b/>
          <w:sz w:val="36"/>
          <w:szCs w:val="36"/>
        </w:rPr>
      </w:pPr>
      <w:r>
        <w:rPr>
          <w:rFonts w:ascii="Times New Roman" w:hAnsi="Times New Roman"/>
          <w:b/>
          <w:sz w:val="36"/>
          <w:szCs w:val="36"/>
        </w:rPr>
        <w:t xml:space="preserve">BOCNY </w:t>
      </w:r>
      <w:r w:rsidR="00ED4D68" w:rsidRPr="004D41F9">
        <w:rPr>
          <w:rFonts w:ascii="Times New Roman" w:hAnsi="Times New Roman"/>
          <w:b/>
          <w:sz w:val="36"/>
          <w:szCs w:val="36"/>
        </w:rPr>
        <w:t>Liquidity Buffer Management</w:t>
      </w:r>
      <w:r w:rsidR="00EC4F3A">
        <w:rPr>
          <w:rFonts w:ascii="Times New Roman" w:hAnsi="Times New Roman"/>
          <w:b/>
          <w:sz w:val="36"/>
          <w:szCs w:val="36"/>
        </w:rPr>
        <w:t xml:space="preserve"> Procedure</w:t>
      </w:r>
    </w:p>
    <w:p w14:paraId="527C7B32" w14:textId="6EAEF848" w:rsidR="008A76EF" w:rsidRPr="004D41F9" w:rsidRDefault="00C97572" w:rsidP="00DB3AAC">
      <w:pPr>
        <w:jc w:val="center"/>
        <w:rPr>
          <w:rFonts w:ascii="Times New Roman" w:hAnsi="Times New Roman"/>
          <w:sz w:val="24"/>
          <w:szCs w:val="24"/>
        </w:rPr>
      </w:pPr>
      <w:r>
        <w:rPr>
          <w:rFonts w:ascii="Times New Roman" w:hAnsi="Times New Roman"/>
          <w:b/>
          <w:sz w:val="36"/>
          <w:szCs w:val="36"/>
        </w:rPr>
        <w:t>September</w:t>
      </w:r>
      <w:r w:rsidR="00871B6F">
        <w:rPr>
          <w:rFonts w:ascii="Times New Roman" w:hAnsi="Times New Roman"/>
          <w:b/>
          <w:sz w:val="36"/>
          <w:szCs w:val="36"/>
        </w:rPr>
        <w:t xml:space="preserve"> 2021</w:t>
      </w:r>
      <w:r w:rsidR="008A76EF" w:rsidRPr="004D41F9">
        <w:rPr>
          <w:rFonts w:ascii="Times New Roman" w:hAnsi="Times New Roman"/>
          <w:sz w:val="24"/>
          <w:szCs w:val="24"/>
        </w:rPr>
        <w:br w:type="page"/>
      </w: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tblBorders>
        <w:tblLook w:val="04A0" w:firstRow="1" w:lastRow="0" w:firstColumn="1" w:lastColumn="0" w:noHBand="0" w:noVBand="1"/>
      </w:tblPr>
      <w:tblGrid>
        <w:gridCol w:w="950"/>
        <w:gridCol w:w="2063"/>
        <w:gridCol w:w="2592"/>
        <w:gridCol w:w="3907"/>
      </w:tblGrid>
      <w:tr w:rsidR="003A7545" w:rsidRPr="00751467" w14:paraId="637A6986" w14:textId="77777777" w:rsidTr="00B17FF9">
        <w:tc>
          <w:tcPr>
            <w:tcW w:w="900" w:type="dxa"/>
            <w:shd w:val="clear" w:color="auto" w:fill="C0504D"/>
          </w:tcPr>
          <w:p w14:paraId="0C8F086E" w14:textId="77777777" w:rsidR="003A7545" w:rsidRPr="00751467" w:rsidRDefault="003A7545" w:rsidP="0001200E">
            <w:pPr>
              <w:ind w:left="360" w:right="0" w:hanging="360"/>
              <w:jc w:val="left"/>
              <w:rPr>
                <w:rFonts w:ascii="Times New Roman" w:hAnsi="Times New Roman"/>
                <w:b/>
                <w:bCs/>
                <w:color w:val="FFFFFF"/>
              </w:rPr>
            </w:pPr>
            <w:r w:rsidRPr="00751467">
              <w:rPr>
                <w:rFonts w:ascii="Times New Roman" w:hAnsi="Times New Roman"/>
                <w:b/>
                <w:bCs/>
                <w:color w:val="FFFFFF"/>
              </w:rPr>
              <w:lastRenderedPageBreak/>
              <w:t>Version</w:t>
            </w:r>
          </w:p>
        </w:tc>
        <w:tc>
          <w:tcPr>
            <w:tcW w:w="2070" w:type="dxa"/>
            <w:shd w:val="clear" w:color="auto" w:fill="C0504D"/>
          </w:tcPr>
          <w:p w14:paraId="66432093" w14:textId="77777777" w:rsidR="003A7545" w:rsidRPr="00751467" w:rsidRDefault="003A7545" w:rsidP="0001200E">
            <w:pPr>
              <w:ind w:left="360" w:right="0" w:hanging="360"/>
              <w:jc w:val="left"/>
              <w:rPr>
                <w:rFonts w:ascii="Times New Roman" w:hAnsi="Times New Roman"/>
                <w:b/>
                <w:bCs/>
                <w:color w:val="FFFFFF"/>
              </w:rPr>
            </w:pPr>
            <w:r w:rsidRPr="00751467">
              <w:rPr>
                <w:rFonts w:ascii="Times New Roman" w:hAnsi="Times New Roman"/>
                <w:b/>
                <w:bCs/>
                <w:color w:val="FFFFFF"/>
              </w:rPr>
              <w:t>Date Changes Made</w:t>
            </w:r>
          </w:p>
        </w:tc>
        <w:tc>
          <w:tcPr>
            <w:tcW w:w="2610" w:type="dxa"/>
            <w:shd w:val="clear" w:color="auto" w:fill="C0504D"/>
          </w:tcPr>
          <w:p w14:paraId="3845A595" w14:textId="77777777" w:rsidR="003A7545" w:rsidRPr="00751467" w:rsidRDefault="003A7545" w:rsidP="0001200E">
            <w:pPr>
              <w:ind w:left="360" w:right="0" w:hanging="360"/>
              <w:jc w:val="left"/>
              <w:rPr>
                <w:rFonts w:ascii="Times New Roman" w:hAnsi="Times New Roman"/>
                <w:b/>
                <w:bCs/>
                <w:color w:val="FFFFFF"/>
              </w:rPr>
            </w:pPr>
            <w:r w:rsidRPr="00751467">
              <w:rPr>
                <w:rFonts w:ascii="Times New Roman" w:hAnsi="Times New Roman"/>
                <w:b/>
                <w:bCs/>
                <w:color w:val="FFFFFF"/>
              </w:rPr>
              <w:t>Author</w:t>
            </w:r>
          </w:p>
        </w:tc>
        <w:tc>
          <w:tcPr>
            <w:tcW w:w="3932" w:type="dxa"/>
            <w:shd w:val="clear" w:color="auto" w:fill="C0504D"/>
          </w:tcPr>
          <w:p w14:paraId="62EE1A78" w14:textId="77777777" w:rsidR="003A7545" w:rsidRPr="00751467" w:rsidRDefault="003A7545" w:rsidP="0001200E">
            <w:pPr>
              <w:ind w:left="360" w:right="0" w:hanging="360"/>
              <w:jc w:val="left"/>
              <w:rPr>
                <w:rFonts w:ascii="Times New Roman" w:hAnsi="Times New Roman"/>
                <w:b/>
                <w:bCs/>
                <w:color w:val="FFFFFF"/>
              </w:rPr>
            </w:pPr>
            <w:r w:rsidRPr="00751467">
              <w:rPr>
                <w:rFonts w:ascii="Times New Roman" w:hAnsi="Times New Roman"/>
                <w:b/>
                <w:bCs/>
                <w:color w:val="FFFFFF"/>
              </w:rPr>
              <w:t>Description of Changes</w:t>
            </w:r>
          </w:p>
        </w:tc>
      </w:tr>
      <w:tr w:rsidR="00840B47" w:rsidRPr="00CC0F20" w14:paraId="2C388533" w14:textId="77777777" w:rsidTr="00B17FF9">
        <w:tc>
          <w:tcPr>
            <w:tcW w:w="900" w:type="dxa"/>
            <w:shd w:val="clear" w:color="auto" w:fill="auto"/>
          </w:tcPr>
          <w:p w14:paraId="6A2F2427" w14:textId="77777777" w:rsidR="00840B47" w:rsidRDefault="00840B47" w:rsidP="00840B47">
            <w:pPr>
              <w:ind w:right="0"/>
              <w:jc w:val="left"/>
              <w:rPr>
                <w:rFonts w:ascii="Times New Roman" w:hAnsi="Times New Roman"/>
                <w:bCs/>
                <w:sz w:val="24"/>
                <w:szCs w:val="24"/>
              </w:rPr>
            </w:pPr>
            <w:r>
              <w:rPr>
                <w:rFonts w:ascii="Times New Roman" w:hAnsi="Times New Roman" w:hint="eastAsia"/>
                <w:bCs/>
                <w:sz w:val="24"/>
                <w:szCs w:val="24"/>
              </w:rPr>
              <w:t>1.0</w:t>
            </w:r>
          </w:p>
        </w:tc>
        <w:tc>
          <w:tcPr>
            <w:tcW w:w="2070" w:type="dxa"/>
            <w:shd w:val="clear" w:color="auto" w:fill="auto"/>
          </w:tcPr>
          <w:p w14:paraId="2D8ACA48" w14:textId="77777777" w:rsidR="00840B47" w:rsidRDefault="00840B47" w:rsidP="0001200E">
            <w:pPr>
              <w:ind w:left="360" w:right="0" w:hanging="360"/>
              <w:jc w:val="left"/>
              <w:rPr>
                <w:rFonts w:ascii="Times New Roman" w:hAnsi="Times New Roman"/>
                <w:sz w:val="24"/>
                <w:szCs w:val="24"/>
              </w:rPr>
            </w:pPr>
            <w:r>
              <w:rPr>
                <w:rFonts w:ascii="Times New Roman" w:hAnsi="Times New Roman" w:hint="eastAsia"/>
                <w:sz w:val="24"/>
                <w:szCs w:val="24"/>
              </w:rPr>
              <w:t xml:space="preserve">August, 2016           </w:t>
            </w:r>
          </w:p>
        </w:tc>
        <w:tc>
          <w:tcPr>
            <w:tcW w:w="2610" w:type="dxa"/>
            <w:shd w:val="clear" w:color="auto" w:fill="auto"/>
          </w:tcPr>
          <w:p w14:paraId="407EE507" w14:textId="77777777" w:rsidR="00840B47" w:rsidRDefault="00840B47">
            <w:pPr>
              <w:ind w:left="360" w:right="0" w:hanging="360"/>
              <w:jc w:val="left"/>
              <w:rPr>
                <w:rFonts w:ascii="Times New Roman" w:hAnsi="Times New Roman"/>
                <w:sz w:val="24"/>
                <w:szCs w:val="24"/>
              </w:rPr>
            </w:pPr>
            <w:r>
              <w:rPr>
                <w:rFonts w:ascii="Times New Roman" w:hAnsi="Times New Roman" w:hint="eastAsia"/>
                <w:sz w:val="24"/>
                <w:szCs w:val="24"/>
              </w:rPr>
              <w:t>TRD</w:t>
            </w:r>
          </w:p>
        </w:tc>
        <w:tc>
          <w:tcPr>
            <w:tcW w:w="3932" w:type="dxa"/>
            <w:shd w:val="clear" w:color="auto" w:fill="auto"/>
          </w:tcPr>
          <w:p w14:paraId="5F251236" w14:textId="77777777" w:rsidR="00840B47" w:rsidRDefault="00840B47" w:rsidP="0001200E">
            <w:pPr>
              <w:ind w:left="35" w:right="0" w:hanging="3"/>
              <w:jc w:val="left"/>
              <w:rPr>
                <w:rFonts w:ascii="Times New Roman" w:hAnsi="Times New Roman"/>
                <w:sz w:val="24"/>
                <w:szCs w:val="24"/>
              </w:rPr>
            </w:pPr>
            <w:r>
              <w:rPr>
                <w:rFonts w:ascii="Times New Roman" w:hAnsi="Times New Roman" w:hint="eastAsia"/>
                <w:sz w:val="24"/>
                <w:szCs w:val="24"/>
              </w:rPr>
              <w:t>Initial Creation</w:t>
            </w:r>
          </w:p>
        </w:tc>
      </w:tr>
      <w:tr w:rsidR="003A7545" w:rsidRPr="00CC0F20" w14:paraId="2AC42629" w14:textId="77777777" w:rsidTr="00B17FF9">
        <w:tc>
          <w:tcPr>
            <w:tcW w:w="900" w:type="dxa"/>
            <w:shd w:val="clear" w:color="auto" w:fill="auto"/>
          </w:tcPr>
          <w:p w14:paraId="0F5AB85E" w14:textId="77777777" w:rsidR="003A7545" w:rsidRPr="004D41F9" w:rsidRDefault="00720861" w:rsidP="0001200E">
            <w:pPr>
              <w:ind w:left="360" w:right="0" w:hanging="360"/>
              <w:jc w:val="left"/>
              <w:rPr>
                <w:rFonts w:ascii="Times New Roman" w:hAnsi="Times New Roman"/>
                <w:bCs/>
                <w:sz w:val="24"/>
                <w:szCs w:val="24"/>
              </w:rPr>
            </w:pPr>
            <w:r>
              <w:rPr>
                <w:rFonts w:ascii="Times New Roman" w:hAnsi="Times New Roman"/>
                <w:bCs/>
                <w:sz w:val="24"/>
                <w:szCs w:val="24"/>
              </w:rPr>
              <w:t>2</w:t>
            </w:r>
            <w:r w:rsidR="00184D21">
              <w:rPr>
                <w:rFonts w:ascii="Times New Roman" w:hAnsi="Times New Roman"/>
                <w:bCs/>
                <w:sz w:val="24"/>
                <w:szCs w:val="24"/>
              </w:rPr>
              <w:t>.0</w:t>
            </w:r>
          </w:p>
        </w:tc>
        <w:tc>
          <w:tcPr>
            <w:tcW w:w="2070" w:type="dxa"/>
            <w:shd w:val="clear" w:color="auto" w:fill="auto"/>
          </w:tcPr>
          <w:p w14:paraId="265FA286" w14:textId="77777777" w:rsidR="003A7545" w:rsidRPr="004D41F9" w:rsidRDefault="00720861" w:rsidP="0001200E">
            <w:pPr>
              <w:ind w:left="360" w:right="0" w:hanging="360"/>
              <w:jc w:val="left"/>
              <w:rPr>
                <w:rFonts w:ascii="Times New Roman" w:hAnsi="Times New Roman"/>
                <w:sz w:val="24"/>
                <w:szCs w:val="24"/>
              </w:rPr>
            </w:pPr>
            <w:r>
              <w:rPr>
                <w:rFonts w:ascii="Times New Roman" w:hAnsi="Times New Roman"/>
                <w:sz w:val="24"/>
                <w:szCs w:val="24"/>
              </w:rPr>
              <w:t>January</w:t>
            </w:r>
            <w:r w:rsidR="00184D21">
              <w:rPr>
                <w:rFonts w:ascii="Times New Roman" w:hAnsi="Times New Roman"/>
                <w:sz w:val="24"/>
                <w:szCs w:val="24"/>
              </w:rPr>
              <w:t>, 201</w:t>
            </w:r>
            <w:r>
              <w:rPr>
                <w:rFonts w:ascii="Times New Roman" w:hAnsi="Times New Roman"/>
                <w:sz w:val="24"/>
                <w:szCs w:val="24"/>
              </w:rPr>
              <w:t>7</w:t>
            </w:r>
          </w:p>
        </w:tc>
        <w:tc>
          <w:tcPr>
            <w:tcW w:w="2610" w:type="dxa"/>
            <w:shd w:val="clear" w:color="auto" w:fill="auto"/>
          </w:tcPr>
          <w:p w14:paraId="3DEAC73F" w14:textId="77777777" w:rsidR="003A7545" w:rsidRPr="004D41F9" w:rsidRDefault="00184D21">
            <w:pPr>
              <w:ind w:left="360" w:right="0" w:hanging="360"/>
              <w:jc w:val="left"/>
              <w:rPr>
                <w:rFonts w:ascii="Times New Roman" w:hAnsi="Times New Roman"/>
                <w:sz w:val="24"/>
                <w:szCs w:val="24"/>
              </w:rPr>
            </w:pPr>
            <w:r>
              <w:rPr>
                <w:rFonts w:ascii="Times New Roman" w:hAnsi="Times New Roman"/>
                <w:sz w:val="24"/>
                <w:szCs w:val="24"/>
              </w:rPr>
              <w:t>TRD</w:t>
            </w:r>
          </w:p>
        </w:tc>
        <w:tc>
          <w:tcPr>
            <w:tcW w:w="3932" w:type="dxa"/>
            <w:shd w:val="clear" w:color="auto" w:fill="auto"/>
          </w:tcPr>
          <w:p w14:paraId="72EA8A2F" w14:textId="77777777" w:rsidR="003A7545" w:rsidRPr="004D41F9" w:rsidRDefault="00720861" w:rsidP="0001200E">
            <w:pPr>
              <w:ind w:left="35" w:right="0" w:hanging="3"/>
              <w:jc w:val="left"/>
              <w:rPr>
                <w:rFonts w:ascii="Times New Roman" w:hAnsi="Times New Roman"/>
                <w:sz w:val="24"/>
                <w:szCs w:val="24"/>
              </w:rPr>
            </w:pPr>
            <w:r>
              <w:rPr>
                <w:rFonts w:ascii="Times New Roman" w:hAnsi="Times New Roman"/>
                <w:sz w:val="24"/>
                <w:szCs w:val="24"/>
              </w:rPr>
              <w:t>Update</w:t>
            </w:r>
          </w:p>
        </w:tc>
      </w:tr>
      <w:tr w:rsidR="00593054" w:rsidRPr="00CC0F20" w14:paraId="758C0F7E" w14:textId="77777777" w:rsidTr="00B17FF9">
        <w:tc>
          <w:tcPr>
            <w:tcW w:w="900" w:type="dxa"/>
            <w:shd w:val="clear" w:color="auto" w:fill="auto"/>
          </w:tcPr>
          <w:p w14:paraId="41F8BAC0" w14:textId="77777777" w:rsidR="00593054" w:rsidRDefault="00593054" w:rsidP="0001200E">
            <w:pPr>
              <w:ind w:left="360" w:right="0" w:hanging="360"/>
              <w:jc w:val="left"/>
              <w:rPr>
                <w:rFonts w:ascii="Times New Roman" w:hAnsi="Times New Roman"/>
                <w:bCs/>
                <w:sz w:val="24"/>
                <w:szCs w:val="24"/>
              </w:rPr>
            </w:pPr>
            <w:r>
              <w:rPr>
                <w:rFonts w:ascii="Times New Roman" w:hAnsi="Times New Roman"/>
                <w:bCs/>
                <w:sz w:val="24"/>
                <w:szCs w:val="24"/>
              </w:rPr>
              <w:t>3.0</w:t>
            </w:r>
          </w:p>
        </w:tc>
        <w:tc>
          <w:tcPr>
            <w:tcW w:w="2070" w:type="dxa"/>
            <w:shd w:val="clear" w:color="auto" w:fill="auto"/>
          </w:tcPr>
          <w:p w14:paraId="7E213901" w14:textId="77777777" w:rsidR="00593054" w:rsidRDefault="00593054" w:rsidP="0001200E">
            <w:pPr>
              <w:ind w:left="360" w:right="0" w:hanging="360"/>
              <w:jc w:val="left"/>
              <w:rPr>
                <w:rFonts w:ascii="Times New Roman" w:hAnsi="Times New Roman"/>
                <w:sz w:val="24"/>
                <w:szCs w:val="24"/>
              </w:rPr>
            </w:pPr>
            <w:r>
              <w:rPr>
                <w:rFonts w:ascii="Times New Roman" w:hAnsi="Times New Roman"/>
                <w:sz w:val="24"/>
                <w:szCs w:val="24"/>
              </w:rPr>
              <w:t>June, 2018</w:t>
            </w:r>
          </w:p>
        </w:tc>
        <w:tc>
          <w:tcPr>
            <w:tcW w:w="2610" w:type="dxa"/>
            <w:shd w:val="clear" w:color="auto" w:fill="auto"/>
          </w:tcPr>
          <w:p w14:paraId="5B94D2B9" w14:textId="77777777" w:rsidR="00593054" w:rsidRDefault="00593054">
            <w:pPr>
              <w:ind w:left="360" w:right="0" w:hanging="360"/>
              <w:jc w:val="left"/>
              <w:rPr>
                <w:rFonts w:ascii="Times New Roman" w:hAnsi="Times New Roman"/>
                <w:sz w:val="24"/>
                <w:szCs w:val="24"/>
              </w:rPr>
            </w:pPr>
            <w:r>
              <w:rPr>
                <w:rFonts w:ascii="Times New Roman" w:hAnsi="Times New Roman"/>
                <w:sz w:val="24"/>
                <w:szCs w:val="24"/>
              </w:rPr>
              <w:t>TRD</w:t>
            </w:r>
          </w:p>
        </w:tc>
        <w:tc>
          <w:tcPr>
            <w:tcW w:w="3932" w:type="dxa"/>
            <w:shd w:val="clear" w:color="auto" w:fill="auto"/>
          </w:tcPr>
          <w:p w14:paraId="7764EAAE" w14:textId="77777777" w:rsidR="00593054" w:rsidRDefault="00593054" w:rsidP="0001200E">
            <w:pPr>
              <w:ind w:left="35" w:right="0" w:hanging="3"/>
              <w:jc w:val="left"/>
              <w:rPr>
                <w:rFonts w:ascii="Times New Roman" w:hAnsi="Times New Roman"/>
                <w:sz w:val="24"/>
                <w:szCs w:val="24"/>
              </w:rPr>
            </w:pPr>
            <w:r>
              <w:rPr>
                <w:rFonts w:ascii="Times New Roman" w:hAnsi="Times New Roman"/>
                <w:sz w:val="24"/>
                <w:szCs w:val="24"/>
              </w:rPr>
              <w:t>Update</w:t>
            </w:r>
          </w:p>
        </w:tc>
      </w:tr>
      <w:tr w:rsidR="00174860" w:rsidRPr="00CC0F20" w14:paraId="338F4ABC" w14:textId="77777777" w:rsidTr="00B17FF9">
        <w:tc>
          <w:tcPr>
            <w:tcW w:w="900" w:type="dxa"/>
            <w:shd w:val="clear" w:color="auto" w:fill="auto"/>
          </w:tcPr>
          <w:p w14:paraId="193B3F66" w14:textId="77777777" w:rsidR="00174860" w:rsidRDefault="00174860" w:rsidP="0001200E">
            <w:pPr>
              <w:ind w:left="360" w:right="0" w:hanging="360"/>
              <w:jc w:val="left"/>
              <w:rPr>
                <w:rFonts w:ascii="Times New Roman" w:hAnsi="Times New Roman"/>
                <w:bCs/>
                <w:sz w:val="24"/>
                <w:szCs w:val="24"/>
              </w:rPr>
            </w:pPr>
            <w:r>
              <w:rPr>
                <w:rFonts w:ascii="Times New Roman" w:hAnsi="Times New Roman"/>
                <w:bCs/>
                <w:sz w:val="24"/>
                <w:szCs w:val="24"/>
              </w:rPr>
              <w:t xml:space="preserve">4.0 </w:t>
            </w:r>
          </w:p>
        </w:tc>
        <w:tc>
          <w:tcPr>
            <w:tcW w:w="2070" w:type="dxa"/>
            <w:shd w:val="clear" w:color="auto" w:fill="auto"/>
          </w:tcPr>
          <w:p w14:paraId="10FBF1D1" w14:textId="77777777" w:rsidR="00174860" w:rsidRDefault="00760CFB" w:rsidP="0001200E">
            <w:pPr>
              <w:ind w:left="360" w:right="0" w:hanging="360"/>
              <w:jc w:val="left"/>
              <w:rPr>
                <w:rFonts w:ascii="Times New Roman" w:hAnsi="Times New Roman"/>
                <w:sz w:val="24"/>
                <w:szCs w:val="24"/>
              </w:rPr>
            </w:pPr>
            <w:r>
              <w:rPr>
                <w:rFonts w:ascii="Times New Roman" w:hAnsi="Times New Roman"/>
                <w:sz w:val="24"/>
                <w:szCs w:val="24"/>
              </w:rPr>
              <w:t>May</w:t>
            </w:r>
            <w:r w:rsidR="00174860">
              <w:rPr>
                <w:rFonts w:ascii="Times New Roman" w:hAnsi="Times New Roman"/>
                <w:sz w:val="24"/>
                <w:szCs w:val="24"/>
              </w:rPr>
              <w:t>, 2019</w:t>
            </w:r>
          </w:p>
        </w:tc>
        <w:tc>
          <w:tcPr>
            <w:tcW w:w="2610" w:type="dxa"/>
            <w:shd w:val="clear" w:color="auto" w:fill="auto"/>
          </w:tcPr>
          <w:p w14:paraId="2C789686" w14:textId="77777777" w:rsidR="00174860" w:rsidRDefault="00174860">
            <w:pPr>
              <w:ind w:left="360" w:right="0" w:hanging="360"/>
              <w:jc w:val="left"/>
              <w:rPr>
                <w:rFonts w:ascii="Times New Roman" w:hAnsi="Times New Roman"/>
                <w:sz w:val="24"/>
                <w:szCs w:val="24"/>
              </w:rPr>
            </w:pPr>
            <w:r>
              <w:rPr>
                <w:rFonts w:ascii="Times New Roman" w:hAnsi="Times New Roman"/>
                <w:sz w:val="24"/>
                <w:szCs w:val="24"/>
              </w:rPr>
              <w:t>TRY</w:t>
            </w:r>
          </w:p>
        </w:tc>
        <w:tc>
          <w:tcPr>
            <w:tcW w:w="3932" w:type="dxa"/>
            <w:shd w:val="clear" w:color="auto" w:fill="auto"/>
          </w:tcPr>
          <w:p w14:paraId="293363FB" w14:textId="77777777" w:rsidR="00174860" w:rsidRDefault="00174860" w:rsidP="0001200E">
            <w:pPr>
              <w:ind w:left="35" w:right="0" w:hanging="3"/>
              <w:jc w:val="left"/>
              <w:rPr>
                <w:rFonts w:ascii="Times New Roman" w:hAnsi="Times New Roman"/>
                <w:sz w:val="24"/>
                <w:szCs w:val="24"/>
              </w:rPr>
            </w:pPr>
            <w:r>
              <w:rPr>
                <w:rFonts w:ascii="Times New Roman" w:hAnsi="Times New Roman"/>
                <w:sz w:val="24"/>
                <w:szCs w:val="24"/>
              </w:rPr>
              <w:t>Update</w:t>
            </w:r>
          </w:p>
        </w:tc>
      </w:tr>
      <w:tr w:rsidR="00423902" w:rsidRPr="00CC0F20" w14:paraId="07E01FA1" w14:textId="77777777" w:rsidTr="00B17FF9">
        <w:tc>
          <w:tcPr>
            <w:tcW w:w="900" w:type="dxa"/>
            <w:shd w:val="clear" w:color="auto" w:fill="auto"/>
          </w:tcPr>
          <w:p w14:paraId="1B32CAC4" w14:textId="77777777" w:rsidR="00423902" w:rsidRDefault="00423902" w:rsidP="0001200E">
            <w:pPr>
              <w:ind w:left="360" w:right="0" w:hanging="360"/>
              <w:jc w:val="left"/>
              <w:rPr>
                <w:rFonts w:ascii="Times New Roman" w:hAnsi="Times New Roman"/>
                <w:bCs/>
                <w:sz w:val="24"/>
                <w:szCs w:val="24"/>
              </w:rPr>
            </w:pPr>
            <w:r>
              <w:rPr>
                <w:rFonts w:ascii="Times New Roman" w:hAnsi="Times New Roman"/>
                <w:bCs/>
                <w:sz w:val="24"/>
                <w:szCs w:val="24"/>
              </w:rPr>
              <w:t>5.0</w:t>
            </w:r>
          </w:p>
        </w:tc>
        <w:tc>
          <w:tcPr>
            <w:tcW w:w="2070" w:type="dxa"/>
            <w:shd w:val="clear" w:color="auto" w:fill="auto"/>
          </w:tcPr>
          <w:p w14:paraId="06998B16" w14:textId="77777777" w:rsidR="00423902" w:rsidRDefault="00423902" w:rsidP="0001200E">
            <w:pPr>
              <w:ind w:left="360" w:right="0" w:hanging="360"/>
              <w:jc w:val="left"/>
              <w:rPr>
                <w:rFonts w:ascii="Times New Roman" w:hAnsi="Times New Roman"/>
                <w:sz w:val="24"/>
                <w:szCs w:val="24"/>
              </w:rPr>
            </w:pPr>
            <w:r>
              <w:rPr>
                <w:rFonts w:ascii="Times New Roman" w:hAnsi="Times New Roman"/>
                <w:sz w:val="24"/>
                <w:szCs w:val="24"/>
              </w:rPr>
              <w:t>July, 2020</w:t>
            </w:r>
          </w:p>
        </w:tc>
        <w:tc>
          <w:tcPr>
            <w:tcW w:w="2610" w:type="dxa"/>
            <w:shd w:val="clear" w:color="auto" w:fill="auto"/>
          </w:tcPr>
          <w:p w14:paraId="4B798237" w14:textId="77777777" w:rsidR="00423902" w:rsidRDefault="00423902">
            <w:pPr>
              <w:ind w:left="360" w:right="0" w:hanging="360"/>
              <w:jc w:val="left"/>
              <w:rPr>
                <w:rFonts w:ascii="Times New Roman" w:hAnsi="Times New Roman"/>
                <w:sz w:val="24"/>
                <w:szCs w:val="24"/>
              </w:rPr>
            </w:pPr>
            <w:r>
              <w:rPr>
                <w:rFonts w:ascii="Times New Roman" w:hAnsi="Times New Roman"/>
                <w:sz w:val="24"/>
                <w:szCs w:val="24"/>
              </w:rPr>
              <w:t>TRY</w:t>
            </w:r>
          </w:p>
        </w:tc>
        <w:tc>
          <w:tcPr>
            <w:tcW w:w="3932" w:type="dxa"/>
            <w:shd w:val="clear" w:color="auto" w:fill="auto"/>
          </w:tcPr>
          <w:p w14:paraId="0F854CCD" w14:textId="77777777" w:rsidR="00423902" w:rsidRDefault="00423902" w:rsidP="0001200E">
            <w:pPr>
              <w:ind w:left="35" w:right="0" w:hanging="3"/>
              <w:jc w:val="left"/>
              <w:rPr>
                <w:rFonts w:ascii="Times New Roman" w:hAnsi="Times New Roman"/>
                <w:sz w:val="24"/>
                <w:szCs w:val="24"/>
              </w:rPr>
            </w:pPr>
            <w:r>
              <w:rPr>
                <w:rFonts w:ascii="Times New Roman" w:hAnsi="Times New Roman"/>
                <w:sz w:val="24"/>
                <w:szCs w:val="24"/>
              </w:rPr>
              <w:t>Update</w:t>
            </w:r>
          </w:p>
        </w:tc>
      </w:tr>
      <w:tr w:rsidR="00871B6F" w:rsidRPr="00CC0F20" w14:paraId="651AE451" w14:textId="77777777" w:rsidTr="00B17FF9">
        <w:tc>
          <w:tcPr>
            <w:tcW w:w="900" w:type="dxa"/>
            <w:shd w:val="clear" w:color="auto" w:fill="auto"/>
          </w:tcPr>
          <w:p w14:paraId="540062ED" w14:textId="07962913" w:rsidR="00871B6F" w:rsidRDefault="00871B6F" w:rsidP="0001200E">
            <w:pPr>
              <w:ind w:left="360" w:right="0" w:hanging="360"/>
              <w:jc w:val="left"/>
              <w:rPr>
                <w:rFonts w:ascii="Times New Roman" w:hAnsi="Times New Roman"/>
                <w:bCs/>
                <w:sz w:val="24"/>
                <w:szCs w:val="24"/>
              </w:rPr>
            </w:pPr>
            <w:r>
              <w:rPr>
                <w:rFonts w:ascii="Times New Roman" w:hAnsi="Times New Roman"/>
                <w:bCs/>
                <w:sz w:val="24"/>
                <w:szCs w:val="24"/>
              </w:rPr>
              <w:t>6.0</w:t>
            </w:r>
          </w:p>
        </w:tc>
        <w:tc>
          <w:tcPr>
            <w:tcW w:w="2070" w:type="dxa"/>
            <w:shd w:val="clear" w:color="auto" w:fill="auto"/>
          </w:tcPr>
          <w:p w14:paraId="2DDFFE3B" w14:textId="6623BE2E" w:rsidR="00871B6F" w:rsidRDefault="00C97572" w:rsidP="0001200E">
            <w:pPr>
              <w:ind w:left="360" w:right="0" w:hanging="360"/>
              <w:jc w:val="left"/>
              <w:rPr>
                <w:rFonts w:ascii="Times New Roman" w:hAnsi="Times New Roman"/>
                <w:sz w:val="24"/>
                <w:szCs w:val="24"/>
              </w:rPr>
            </w:pPr>
            <w:r>
              <w:rPr>
                <w:rFonts w:ascii="Times New Roman" w:hAnsi="Times New Roman"/>
                <w:sz w:val="24"/>
                <w:szCs w:val="24"/>
              </w:rPr>
              <w:t>September</w:t>
            </w:r>
            <w:r w:rsidR="00871B6F">
              <w:rPr>
                <w:rFonts w:ascii="Times New Roman" w:hAnsi="Times New Roman"/>
                <w:sz w:val="24"/>
                <w:szCs w:val="24"/>
              </w:rPr>
              <w:t>, 2021</w:t>
            </w:r>
          </w:p>
        </w:tc>
        <w:tc>
          <w:tcPr>
            <w:tcW w:w="2610" w:type="dxa"/>
            <w:shd w:val="clear" w:color="auto" w:fill="auto"/>
          </w:tcPr>
          <w:p w14:paraId="0528F900" w14:textId="094CBFE4" w:rsidR="00871B6F" w:rsidRDefault="00871B6F">
            <w:pPr>
              <w:ind w:left="360" w:right="0" w:hanging="360"/>
              <w:jc w:val="left"/>
              <w:rPr>
                <w:rFonts w:ascii="Times New Roman" w:hAnsi="Times New Roman"/>
                <w:sz w:val="24"/>
                <w:szCs w:val="24"/>
              </w:rPr>
            </w:pPr>
            <w:r>
              <w:rPr>
                <w:rFonts w:ascii="Times New Roman" w:hAnsi="Times New Roman"/>
                <w:sz w:val="24"/>
                <w:szCs w:val="24"/>
              </w:rPr>
              <w:t>TRY</w:t>
            </w:r>
          </w:p>
        </w:tc>
        <w:tc>
          <w:tcPr>
            <w:tcW w:w="3932" w:type="dxa"/>
            <w:shd w:val="clear" w:color="auto" w:fill="auto"/>
          </w:tcPr>
          <w:p w14:paraId="0FE52721" w14:textId="2973D3C4" w:rsidR="00871B6F" w:rsidRDefault="00BC6030" w:rsidP="0001200E">
            <w:pPr>
              <w:ind w:left="35" w:right="0" w:hanging="3"/>
              <w:jc w:val="left"/>
              <w:rPr>
                <w:rFonts w:ascii="Times New Roman" w:hAnsi="Times New Roman"/>
                <w:sz w:val="24"/>
                <w:szCs w:val="24"/>
              </w:rPr>
            </w:pPr>
            <w:r>
              <w:rPr>
                <w:rFonts w:ascii="Times New Roman" w:hAnsi="Times New Roman"/>
                <w:sz w:val="24"/>
                <w:szCs w:val="24"/>
              </w:rPr>
              <w:t>Updated</w:t>
            </w:r>
            <w:r w:rsidRPr="00BC6030">
              <w:rPr>
                <w:rFonts w:ascii="Times New Roman" w:hAnsi="Times New Roman"/>
                <w:sz w:val="24"/>
                <w:szCs w:val="24"/>
              </w:rPr>
              <w:t xml:space="preserve"> </w:t>
            </w:r>
            <w:r>
              <w:rPr>
                <w:rFonts w:ascii="Times New Roman" w:hAnsi="Times New Roman"/>
                <w:sz w:val="24"/>
                <w:szCs w:val="24"/>
              </w:rPr>
              <w:t>with system enhancement; aligned</w:t>
            </w:r>
            <w:bookmarkStart w:id="0" w:name="_GoBack"/>
            <w:bookmarkEnd w:id="0"/>
            <w:r w:rsidRPr="00BC6030">
              <w:rPr>
                <w:rFonts w:ascii="Times New Roman" w:hAnsi="Times New Roman"/>
                <w:sz w:val="24"/>
                <w:szCs w:val="24"/>
              </w:rPr>
              <w:t xml:space="preserve"> with current business practice and requirements</w:t>
            </w:r>
          </w:p>
        </w:tc>
      </w:tr>
    </w:tbl>
    <w:p w14:paraId="3C2A1E15" w14:textId="77777777" w:rsidR="005345B9" w:rsidRPr="004D41F9" w:rsidRDefault="005345B9" w:rsidP="008A76EF">
      <w:pPr>
        <w:rPr>
          <w:rFonts w:ascii="Times New Roman" w:hAnsi="Times New Roman"/>
          <w:sz w:val="24"/>
          <w:szCs w:val="24"/>
        </w:rPr>
      </w:pP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6452"/>
      </w:tblGrid>
      <w:tr w:rsidR="005345B9" w:rsidRPr="00CC0F20" w14:paraId="1FD769B1" w14:textId="77777777" w:rsidTr="0001200E">
        <w:trPr>
          <w:trHeight w:val="197"/>
        </w:trPr>
        <w:tc>
          <w:tcPr>
            <w:tcW w:w="3060" w:type="dxa"/>
            <w:tcBorders>
              <w:bottom w:val="single" w:sz="4" w:space="0" w:color="auto"/>
            </w:tcBorders>
            <w:shd w:val="clear" w:color="auto" w:fill="C0504D"/>
          </w:tcPr>
          <w:p w14:paraId="36D0E71E" w14:textId="77777777" w:rsidR="005345B9" w:rsidRPr="004D41F9" w:rsidRDefault="005345B9" w:rsidP="0001200E">
            <w:pPr>
              <w:jc w:val="left"/>
              <w:rPr>
                <w:rFonts w:ascii="Times New Roman" w:hAnsi="Times New Roman"/>
                <w:b/>
                <w:bCs/>
                <w:color w:val="FFFFFF"/>
                <w:sz w:val="24"/>
                <w:szCs w:val="24"/>
              </w:rPr>
            </w:pPr>
            <w:r w:rsidRPr="004D41F9">
              <w:rPr>
                <w:rFonts w:ascii="Times New Roman" w:hAnsi="Times New Roman"/>
                <w:b/>
                <w:bCs/>
                <w:color w:val="FFFFFF"/>
                <w:sz w:val="24"/>
                <w:szCs w:val="24"/>
              </w:rPr>
              <w:t>Identifying Information</w:t>
            </w:r>
          </w:p>
        </w:tc>
        <w:tc>
          <w:tcPr>
            <w:tcW w:w="6452" w:type="dxa"/>
            <w:tcBorders>
              <w:bottom w:val="single" w:sz="4" w:space="0" w:color="auto"/>
            </w:tcBorders>
            <w:shd w:val="clear" w:color="auto" w:fill="C0504D"/>
          </w:tcPr>
          <w:p w14:paraId="073F3B6D" w14:textId="77777777" w:rsidR="005345B9" w:rsidRPr="004D41F9" w:rsidRDefault="005345B9" w:rsidP="0001200E">
            <w:pPr>
              <w:jc w:val="left"/>
              <w:rPr>
                <w:rFonts w:ascii="Times New Roman" w:hAnsi="Times New Roman"/>
                <w:b/>
                <w:bCs/>
                <w:color w:val="FFFFFF"/>
                <w:sz w:val="24"/>
                <w:szCs w:val="24"/>
              </w:rPr>
            </w:pPr>
          </w:p>
        </w:tc>
      </w:tr>
      <w:tr w:rsidR="005345B9" w:rsidRPr="00CC0F20" w14:paraId="2D9E450B" w14:textId="77777777" w:rsidTr="0001200E">
        <w:tc>
          <w:tcPr>
            <w:tcW w:w="3060" w:type="dxa"/>
            <w:tcBorders>
              <w:top w:val="single" w:sz="4" w:space="0" w:color="auto"/>
              <w:bottom w:val="single" w:sz="4" w:space="0" w:color="auto"/>
              <w:right w:val="single" w:sz="4" w:space="0" w:color="auto"/>
            </w:tcBorders>
            <w:shd w:val="clear" w:color="auto" w:fill="auto"/>
          </w:tcPr>
          <w:p w14:paraId="25FE5B68" w14:textId="77777777" w:rsidR="005345B9" w:rsidRPr="004D41F9" w:rsidRDefault="005345B9" w:rsidP="0001200E">
            <w:pPr>
              <w:jc w:val="left"/>
              <w:rPr>
                <w:rFonts w:ascii="Times New Roman" w:hAnsi="Times New Roman"/>
                <w:b/>
                <w:bCs/>
                <w:sz w:val="24"/>
                <w:szCs w:val="24"/>
              </w:rPr>
            </w:pPr>
            <w:r w:rsidRPr="004D41F9">
              <w:rPr>
                <w:rFonts w:ascii="Times New Roman" w:hAnsi="Times New Roman"/>
                <w:b/>
                <w:bCs/>
                <w:sz w:val="24"/>
                <w:szCs w:val="24"/>
              </w:rPr>
              <w:t>Title</w:t>
            </w:r>
          </w:p>
        </w:tc>
        <w:tc>
          <w:tcPr>
            <w:tcW w:w="6452" w:type="dxa"/>
            <w:tcBorders>
              <w:top w:val="single" w:sz="4" w:space="0" w:color="auto"/>
              <w:left w:val="single" w:sz="4" w:space="0" w:color="auto"/>
              <w:bottom w:val="single" w:sz="4" w:space="0" w:color="auto"/>
            </w:tcBorders>
            <w:shd w:val="clear" w:color="auto" w:fill="auto"/>
          </w:tcPr>
          <w:p w14:paraId="2A056FC9" w14:textId="0868CBEC" w:rsidR="005345B9" w:rsidRPr="004D41F9" w:rsidRDefault="00DB3AAC" w:rsidP="0001200E">
            <w:pPr>
              <w:jc w:val="left"/>
              <w:rPr>
                <w:rFonts w:ascii="Times New Roman" w:hAnsi="Times New Roman"/>
                <w:sz w:val="24"/>
                <w:szCs w:val="24"/>
              </w:rPr>
            </w:pPr>
            <w:r>
              <w:rPr>
                <w:rFonts w:ascii="Times New Roman" w:hAnsi="Times New Roman"/>
                <w:sz w:val="24"/>
                <w:szCs w:val="24"/>
              </w:rPr>
              <w:t xml:space="preserve">BOCNY </w:t>
            </w:r>
            <w:r w:rsidR="00ED4D68" w:rsidRPr="004D41F9">
              <w:rPr>
                <w:rFonts w:ascii="Times New Roman" w:hAnsi="Times New Roman"/>
                <w:sz w:val="24"/>
                <w:szCs w:val="24"/>
              </w:rPr>
              <w:t>Liquidity Buffer Management</w:t>
            </w:r>
            <w:r w:rsidR="00EC4F3A">
              <w:rPr>
                <w:rFonts w:ascii="Times New Roman" w:hAnsi="Times New Roman"/>
                <w:sz w:val="24"/>
                <w:szCs w:val="24"/>
              </w:rPr>
              <w:t xml:space="preserve"> Procedure</w:t>
            </w:r>
          </w:p>
        </w:tc>
      </w:tr>
      <w:tr w:rsidR="005345B9" w:rsidRPr="00CC0F20" w14:paraId="0FBC1473" w14:textId="77777777" w:rsidTr="0001200E">
        <w:tc>
          <w:tcPr>
            <w:tcW w:w="3060" w:type="dxa"/>
            <w:tcBorders>
              <w:top w:val="single" w:sz="4" w:space="0" w:color="auto"/>
              <w:bottom w:val="single" w:sz="4" w:space="0" w:color="auto"/>
              <w:right w:val="single" w:sz="4" w:space="0" w:color="auto"/>
            </w:tcBorders>
            <w:shd w:val="clear" w:color="auto" w:fill="auto"/>
          </w:tcPr>
          <w:p w14:paraId="2BCB745D" w14:textId="77777777" w:rsidR="005345B9" w:rsidRPr="004D41F9" w:rsidRDefault="0001200E" w:rsidP="0001200E">
            <w:pPr>
              <w:jc w:val="left"/>
              <w:rPr>
                <w:rFonts w:ascii="Times New Roman" w:hAnsi="Times New Roman"/>
                <w:b/>
                <w:bCs/>
                <w:sz w:val="24"/>
                <w:szCs w:val="24"/>
              </w:rPr>
            </w:pPr>
            <w:r w:rsidRPr="004D41F9">
              <w:rPr>
                <w:rFonts w:ascii="Times New Roman" w:hAnsi="Times New Roman"/>
                <w:b/>
                <w:bCs/>
                <w:sz w:val="24"/>
                <w:szCs w:val="24"/>
              </w:rPr>
              <w:t>P</w:t>
            </w:r>
            <w:r w:rsidR="00CE357B" w:rsidRPr="004D41F9">
              <w:rPr>
                <w:rFonts w:ascii="Times New Roman" w:hAnsi="Times New Roman"/>
                <w:b/>
                <w:bCs/>
                <w:sz w:val="24"/>
                <w:szCs w:val="24"/>
              </w:rPr>
              <w:t>rocedure</w:t>
            </w:r>
            <w:r w:rsidRPr="004D41F9">
              <w:rPr>
                <w:rFonts w:ascii="Times New Roman" w:hAnsi="Times New Roman"/>
                <w:b/>
                <w:bCs/>
                <w:sz w:val="24"/>
                <w:szCs w:val="24"/>
              </w:rPr>
              <w:t xml:space="preserve"> Owner</w:t>
            </w:r>
          </w:p>
        </w:tc>
        <w:tc>
          <w:tcPr>
            <w:tcW w:w="6452" w:type="dxa"/>
            <w:tcBorders>
              <w:top w:val="single" w:sz="4" w:space="0" w:color="auto"/>
              <w:left w:val="single" w:sz="4" w:space="0" w:color="auto"/>
              <w:bottom w:val="single" w:sz="4" w:space="0" w:color="auto"/>
            </w:tcBorders>
            <w:shd w:val="clear" w:color="auto" w:fill="auto"/>
          </w:tcPr>
          <w:p w14:paraId="373BE48F" w14:textId="77777777" w:rsidR="005345B9" w:rsidRPr="004D41F9" w:rsidRDefault="00ED4D68" w:rsidP="00480A6C">
            <w:pPr>
              <w:jc w:val="left"/>
              <w:rPr>
                <w:rFonts w:ascii="Times New Roman" w:hAnsi="Times New Roman"/>
                <w:sz w:val="24"/>
                <w:szCs w:val="24"/>
              </w:rPr>
            </w:pPr>
            <w:r w:rsidRPr="004D41F9">
              <w:rPr>
                <w:rFonts w:ascii="Times New Roman" w:hAnsi="Times New Roman"/>
                <w:sz w:val="24"/>
                <w:szCs w:val="24"/>
              </w:rPr>
              <w:t>T</w:t>
            </w:r>
            <w:r w:rsidR="002411D8" w:rsidRPr="004D41F9">
              <w:rPr>
                <w:rFonts w:ascii="Times New Roman" w:hAnsi="Times New Roman"/>
                <w:sz w:val="24"/>
                <w:szCs w:val="24"/>
              </w:rPr>
              <w:t>reasury</w:t>
            </w:r>
            <w:r w:rsidR="00EC4F3A">
              <w:rPr>
                <w:rFonts w:ascii="Times New Roman" w:hAnsi="Times New Roman"/>
                <w:sz w:val="24"/>
                <w:szCs w:val="24"/>
              </w:rPr>
              <w:t xml:space="preserve"> </w:t>
            </w:r>
          </w:p>
        </w:tc>
      </w:tr>
      <w:tr w:rsidR="005345B9" w:rsidRPr="00CC0F20" w14:paraId="09106A2F" w14:textId="77777777" w:rsidTr="0001200E">
        <w:tc>
          <w:tcPr>
            <w:tcW w:w="3060" w:type="dxa"/>
            <w:tcBorders>
              <w:top w:val="single" w:sz="4" w:space="0" w:color="auto"/>
              <w:bottom w:val="single" w:sz="4" w:space="0" w:color="auto"/>
              <w:right w:val="single" w:sz="4" w:space="0" w:color="auto"/>
            </w:tcBorders>
            <w:shd w:val="clear" w:color="auto" w:fill="auto"/>
          </w:tcPr>
          <w:p w14:paraId="3D6932BB" w14:textId="77777777" w:rsidR="005345B9" w:rsidRPr="004D41F9" w:rsidRDefault="0001200E" w:rsidP="0001200E">
            <w:pPr>
              <w:jc w:val="left"/>
              <w:rPr>
                <w:rFonts w:ascii="Times New Roman" w:hAnsi="Times New Roman"/>
                <w:b/>
                <w:bCs/>
                <w:sz w:val="24"/>
                <w:szCs w:val="24"/>
              </w:rPr>
            </w:pPr>
            <w:r w:rsidRPr="004D41F9">
              <w:rPr>
                <w:rFonts w:ascii="Times New Roman" w:hAnsi="Times New Roman"/>
                <w:b/>
                <w:bCs/>
                <w:sz w:val="24"/>
                <w:szCs w:val="24"/>
              </w:rPr>
              <w:t>Contact Information</w:t>
            </w:r>
          </w:p>
        </w:tc>
        <w:tc>
          <w:tcPr>
            <w:tcW w:w="6452" w:type="dxa"/>
            <w:tcBorders>
              <w:top w:val="single" w:sz="4" w:space="0" w:color="auto"/>
              <w:left w:val="single" w:sz="4" w:space="0" w:color="auto"/>
              <w:bottom w:val="single" w:sz="4" w:space="0" w:color="auto"/>
            </w:tcBorders>
            <w:shd w:val="clear" w:color="auto" w:fill="auto"/>
          </w:tcPr>
          <w:p w14:paraId="6BBA08CD" w14:textId="77777777" w:rsidR="0006363B" w:rsidRDefault="00871B6F">
            <w:pPr>
              <w:jc w:val="left"/>
              <w:rPr>
                <w:rFonts w:ascii="Times New Roman" w:hAnsi="Times New Roman"/>
                <w:sz w:val="24"/>
                <w:szCs w:val="24"/>
              </w:rPr>
            </w:pPr>
            <w:r>
              <w:rPr>
                <w:rFonts w:ascii="Times New Roman" w:hAnsi="Times New Roman"/>
                <w:sz w:val="24"/>
                <w:szCs w:val="24"/>
              </w:rPr>
              <w:t>Peng, Qian</w:t>
            </w:r>
          </w:p>
          <w:p w14:paraId="11A20F27" w14:textId="5CC77AAC" w:rsidR="002E2635" w:rsidRDefault="00423902">
            <w:pPr>
              <w:jc w:val="left"/>
              <w:rPr>
                <w:rFonts w:ascii="Times New Roman" w:hAnsi="Times New Roman"/>
                <w:sz w:val="24"/>
                <w:szCs w:val="24"/>
              </w:rPr>
            </w:pPr>
            <w:r>
              <w:rPr>
                <w:rFonts w:ascii="Times New Roman" w:hAnsi="Times New Roman"/>
                <w:sz w:val="24"/>
                <w:szCs w:val="24"/>
              </w:rPr>
              <w:t>Zhang, Peng</w:t>
            </w:r>
          </w:p>
          <w:p w14:paraId="6CC2D273" w14:textId="590A0B3A" w:rsidR="00EC4F3A" w:rsidRPr="004D41F9" w:rsidRDefault="00423902">
            <w:pPr>
              <w:jc w:val="left"/>
              <w:rPr>
                <w:rFonts w:ascii="Times New Roman" w:hAnsi="Times New Roman"/>
                <w:sz w:val="24"/>
                <w:szCs w:val="24"/>
              </w:rPr>
            </w:pPr>
            <w:r>
              <w:rPr>
                <w:rFonts w:ascii="Times New Roman" w:hAnsi="Times New Roman"/>
                <w:sz w:val="24"/>
                <w:szCs w:val="24"/>
              </w:rPr>
              <w:t>Wong, Brian</w:t>
            </w:r>
          </w:p>
        </w:tc>
      </w:tr>
      <w:tr w:rsidR="005345B9" w:rsidRPr="00CC0F20" w14:paraId="5674B646" w14:textId="77777777" w:rsidTr="0001200E">
        <w:tc>
          <w:tcPr>
            <w:tcW w:w="3060" w:type="dxa"/>
            <w:tcBorders>
              <w:top w:val="single" w:sz="4" w:space="0" w:color="auto"/>
              <w:bottom w:val="single" w:sz="4" w:space="0" w:color="auto"/>
              <w:right w:val="single" w:sz="4" w:space="0" w:color="auto"/>
            </w:tcBorders>
            <w:shd w:val="clear" w:color="auto" w:fill="auto"/>
          </w:tcPr>
          <w:p w14:paraId="55C64FD6" w14:textId="77777777" w:rsidR="005345B9" w:rsidRPr="004D41F9" w:rsidRDefault="0001200E" w:rsidP="0001200E">
            <w:pPr>
              <w:jc w:val="left"/>
              <w:rPr>
                <w:rFonts w:ascii="Times New Roman" w:hAnsi="Times New Roman"/>
                <w:b/>
                <w:bCs/>
                <w:sz w:val="24"/>
                <w:szCs w:val="24"/>
              </w:rPr>
            </w:pPr>
            <w:r w:rsidRPr="004D41F9">
              <w:rPr>
                <w:rFonts w:ascii="Times New Roman" w:hAnsi="Times New Roman"/>
                <w:b/>
                <w:bCs/>
                <w:sz w:val="24"/>
                <w:szCs w:val="24"/>
              </w:rPr>
              <w:t>Effective Date</w:t>
            </w:r>
          </w:p>
        </w:tc>
        <w:tc>
          <w:tcPr>
            <w:tcW w:w="6452" w:type="dxa"/>
            <w:tcBorders>
              <w:top w:val="single" w:sz="4" w:space="0" w:color="auto"/>
              <w:left w:val="single" w:sz="4" w:space="0" w:color="auto"/>
              <w:bottom w:val="single" w:sz="4" w:space="0" w:color="auto"/>
            </w:tcBorders>
            <w:shd w:val="clear" w:color="auto" w:fill="auto"/>
          </w:tcPr>
          <w:p w14:paraId="33F19883" w14:textId="3FDAF8B4" w:rsidR="005345B9" w:rsidRPr="004D41F9" w:rsidRDefault="00C97572">
            <w:pPr>
              <w:jc w:val="left"/>
              <w:rPr>
                <w:rFonts w:ascii="Times New Roman" w:hAnsi="Times New Roman"/>
                <w:sz w:val="24"/>
                <w:szCs w:val="24"/>
              </w:rPr>
            </w:pPr>
            <w:r>
              <w:rPr>
                <w:rFonts w:ascii="Times New Roman" w:hAnsi="Times New Roman"/>
                <w:sz w:val="24"/>
                <w:szCs w:val="24"/>
              </w:rPr>
              <w:t>September</w:t>
            </w:r>
            <w:r w:rsidR="00871B6F">
              <w:rPr>
                <w:rFonts w:ascii="Times New Roman" w:hAnsi="Times New Roman"/>
                <w:sz w:val="24"/>
                <w:szCs w:val="24"/>
              </w:rPr>
              <w:t xml:space="preserve"> 2021</w:t>
            </w:r>
          </w:p>
        </w:tc>
      </w:tr>
      <w:tr w:rsidR="005345B9" w:rsidRPr="00CC0F20" w14:paraId="3BA09474" w14:textId="77777777" w:rsidTr="0001200E">
        <w:tc>
          <w:tcPr>
            <w:tcW w:w="3060" w:type="dxa"/>
            <w:tcBorders>
              <w:top w:val="single" w:sz="4" w:space="0" w:color="auto"/>
              <w:bottom w:val="single" w:sz="4" w:space="0" w:color="auto"/>
              <w:right w:val="single" w:sz="4" w:space="0" w:color="auto"/>
            </w:tcBorders>
            <w:shd w:val="clear" w:color="auto" w:fill="auto"/>
          </w:tcPr>
          <w:p w14:paraId="56818FB8" w14:textId="77777777" w:rsidR="005345B9" w:rsidRPr="004D41F9" w:rsidRDefault="0001200E" w:rsidP="0001200E">
            <w:pPr>
              <w:jc w:val="left"/>
              <w:rPr>
                <w:rFonts w:ascii="Times New Roman" w:hAnsi="Times New Roman"/>
                <w:b/>
                <w:bCs/>
                <w:sz w:val="24"/>
                <w:szCs w:val="24"/>
              </w:rPr>
            </w:pPr>
            <w:r w:rsidRPr="004D41F9">
              <w:rPr>
                <w:rFonts w:ascii="Times New Roman" w:hAnsi="Times New Roman"/>
                <w:b/>
                <w:bCs/>
                <w:sz w:val="24"/>
                <w:szCs w:val="24"/>
              </w:rPr>
              <w:t xml:space="preserve">Location </w:t>
            </w:r>
          </w:p>
        </w:tc>
        <w:tc>
          <w:tcPr>
            <w:tcW w:w="6452" w:type="dxa"/>
            <w:tcBorders>
              <w:top w:val="single" w:sz="4" w:space="0" w:color="auto"/>
              <w:left w:val="single" w:sz="4" w:space="0" w:color="auto"/>
              <w:bottom w:val="single" w:sz="4" w:space="0" w:color="auto"/>
            </w:tcBorders>
            <w:shd w:val="clear" w:color="auto" w:fill="auto"/>
          </w:tcPr>
          <w:p w14:paraId="43735C16" w14:textId="63EE67EF" w:rsidR="005345B9" w:rsidRPr="004D41F9" w:rsidRDefault="00AC1008" w:rsidP="0001200E">
            <w:pPr>
              <w:jc w:val="left"/>
              <w:rPr>
                <w:rFonts w:ascii="Times New Roman" w:hAnsi="Times New Roman"/>
                <w:sz w:val="24"/>
                <w:szCs w:val="24"/>
              </w:rPr>
            </w:pPr>
            <w:r w:rsidRPr="00AC1008">
              <w:rPr>
                <w:rFonts w:ascii="Times New Roman" w:hAnsi="Times New Roman"/>
                <w:sz w:val="24"/>
                <w:szCs w:val="24"/>
              </w:rPr>
              <w:t>J:\Liquidity and Funding Team\1. Policy &amp; Procedures\1.2 BOC USA Policy &amp; Procedures\Liquidity Funding Procedures 2021\Liquidity Buffer</w:t>
            </w:r>
          </w:p>
        </w:tc>
      </w:tr>
      <w:tr w:rsidR="005345B9" w:rsidRPr="00CC0F20" w14:paraId="143C73DC" w14:textId="77777777" w:rsidTr="0001200E">
        <w:tc>
          <w:tcPr>
            <w:tcW w:w="3060" w:type="dxa"/>
            <w:tcBorders>
              <w:top w:val="single" w:sz="4" w:space="0" w:color="auto"/>
              <w:bottom w:val="single" w:sz="4" w:space="0" w:color="auto"/>
              <w:right w:val="single" w:sz="4" w:space="0" w:color="auto"/>
            </w:tcBorders>
            <w:shd w:val="clear" w:color="auto" w:fill="auto"/>
          </w:tcPr>
          <w:p w14:paraId="1A6C0587" w14:textId="77777777" w:rsidR="005345B9" w:rsidRPr="004D41F9" w:rsidRDefault="0001200E" w:rsidP="0001200E">
            <w:pPr>
              <w:jc w:val="left"/>
              <w:rPr>
                <w:rFonts w:ascii="Times New Roman" w:hAnsi="Times New Roman"/>
                <w:b/>
                <w:bCs/>
                <w:sz w:val="24"/>
                <w:szCs w:val="24"/>
              </w:rPr>
            </w:pPr>
            <w:r w:rsidRPr="004D41F9">
              <w:rPr>
                <w:rFonts w:ascii="Times New Roman" w:hAnsi="Times New Roman"/>
                <w:b/>
                <w:bCs/>
                <w:sz w:val="24"/>
                <w:szCs w:val="24"/>
              </w:rPr>
              <w:t>Document Type</w:t>
            </w:r>
          </w:p>
        </w:tc>
        <w:tc>
          <w:tcPr>
            <w:tcW w:w="6452" w:type="dxa"/>
            <w:tcBorders>
              <w:top w:val="single" w:sz="4" w:space="0" w:color="auto"/>
              <w:left w:val="single" w:sz="4" w:space="0" w:color="auto"/>
              <w:bottom w:val="single" w:sz="4" w:space="0" w:color="auto"/>
            </w:tcBorders>
            <w:shd w:val="clear" w:color="auto" w:fill="auto"/>
          </w:tcPr>
          <w:p w14:paraId="3D1CC849" w14:textId="77777777" w:rsidR="005345B9" w:rsidRPr="004D41F9" w:rsidRDefault="009D1036" w:rsidP="0001200E">
            <w:pPr>
              <w:jc w:val="left"/>
              <w:rPr>
                <w:rFonts w:ascii="Times New Roman" w:hAnsi="Times New Roman"/>
                <w:sz w:val="24"/>
                <w:szCs w:val="24"/>
              </w:rPr>
            </w:pPr>
            <w:r w:rsidRPr="004D41F9">
              <w:rPr>
                <w:rFonts w:ascii="Times New Roman" w:hAnsi="Times New Roman"/>
                <w:sz w:val="24"/>
                <w:szCs w:val="24"/>
              </w:rPr>
              <w:t>P</w:t>
            </w:r>
            <w:r w:rsidR="00CE357B" w:rsidRPr="004D41F9">
              <w:rPr>
                <w:rFonts w:ascii="Times New Roman" w:hAnsi="Times New Roman"/>
                <w:sz w:val="24"/>
                <w:szCs w:val="24"/>
              </w:rPr>
              <w:t>rocedure</w:t>
            </w:r>
          </w:p>
        </w:tc>
      </w:tr>
    </w:tbl>
    <w:p w14:paraId="6E358281" w14:textId="77777777" w:rsidR="005345B9" w:rsidRPr="004D41F9" w:rsidRDefault="005345B9" w:rsidP="008A76EF">
      <w:pPr>
        <w:rPr>
          <w:rFonts w:ascii="Times New Roman" w:hAnsi="Times New Roman"/>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02"/>
        <w:gridCol w:w="28"/>
      </w:tblGrid>
      <w:tr w:rsidR="00CE357B" w:rsidRPr="00CC0F20" w14:paraId="15C46310" w14:textId="77777777" w:rsidTr="00CE357B">
        <w:trPr>
          <w:gridAfter w:val="1"/>
          <w:wAfter w:w="28" w:type="dxa"/>
          <w:trHeight w:val="197"/>
        </w:trPr>
        <w:tc>
          <w:tcPr>
            <w:tcW w:w="3060" w:type="dxa"/>
            <w:tcBorders>
              <w:top w:val="single" w:sz="4" w:space="0" w:color="auto"/>
              <w:left w:val="single" w:sz="4" w:space="0" w:color="auto"/>
              <w:bottom w:val="single" w:sz="4" w:space="0" w:color="auto"/>
              <w:right w:val="single" w:sz="8" w:space="0" w:color="C0504D"/>
            </w:tcBorders>
            <w:shd w:val="clear" w:color="auto" w:fill="C0504D"/>
          </w:tcPr>
          <w:p w14:paraId="15DC88ED" w14:textId="77777777" w:rsidR="00CE357B" w:rsidRPr="004D41F9" w:rsidRDefault="00CE357B" w:rsidP="00CE357B">
            <w:pPr>
              <w:jc w:val="left"/>
              <w:rPr>
                <w:rFonts w:ascii="Times New Roman" w:hAnsi="Times New Roman"/>
                <w:b/>
                <w:bCs/>
                <w:color w:val="FFFFFF"/>
                <w:sz w:val="24"/>
                <w:szCs w:val="24"/>
              </w:rPr>
            </w:pPr>
            <w:r w:rsidRPr="004D41F9">
              <w:rPr>
                <w:rFonts w:ascii="Times New Roman" w:hAnsi="Times New Roman"/>
                <w:b/>
                <w:bCs/>
                <w:color w:val="FFFFFF"/>
                <w:sz w:val="24"/>
                <w:szCs w:val="24"/>
              </w:rPr>
              <w:t>Approved by</w:t>
            </w:r>
          </w:p>
        </w:tc>
        <w:tc>
          <w:tcPr>
            <w:tcW w:w="6452" w:type="dxa"/>
            <w:gridSpan w:val="3"/>
            <w:tcBorders>
              <w:top w:val="single" w:sz="4" w:space="0" w:color="auto"/>
              <w:left w:val="single" w:sz="8" w:space="0" w:color="C0504D"/>
              <w:bottom w:val="single" w:sz="4" w:space="0" w:color="auto"/>
              <w:right w:val="single" w:sz="4" w:space="0" w:color="auto"/>
            </w:tcBorders>
            <w:shd w:val="clear" w:color="auto" w:fill="C0504D"/>
          </w:tcPr>
          <w:p w14:paraId="487D9B87" w14:textId="77777777" w:rsidR="00CE357B" w:rsidRPr="004D41F9" w:rsidRDefault="00CE357B" w:rsidP="00CE357B">
            <w:pPr>
              <w:jc w:val="left"/>
              <w:rPr>
                <w:rFonts w:ascii="Times New Roman" w:hAnsi="Times New Roman"/>
                <w:b/>
                <w:bCs/>
                <w:color w:val="FFFFFF"/>
                <w:sz w:val="24"/>
                <w:szCs w:val="24"/>
              </w:rPr>
            </w:pPr>
          </w:p>
        </w:tc>
      </w:tr>
      <w:tr w:rsidR="00CE357B" w:rsidRPr="00CC0F20" w14:paraId="66BD8542" w14:textId="77777777" w:rsidTr="00CE357B">
        <w:trPr>
          <w:trHeight w:val="245"/>
        </w:trPr>
        <w:tc>
          <w:tcPr>
            <w:tcW w:w="3060" w:type="dxa"/>
            <w:vMerge w:val="restart"/>
            <w:tcBorders>
              <w:top w:val="single" w:sz="4" w:space="0" w:color="auto"/>
              <w:right w:val="single" w:sz="4" w:space="0" w:color="auto"/>
            </w:tcBorders>
            <w:shd w:val="clear" w:color="auto" w:fill="auto"/>
          </w:tcPr>
          <w:p w14:paraId="2A190833" w14:textId="77777777" w:rsidR="00CE357B" w:rsidRPr="004D41F9" w:rsidRDefault="00620B3C" w:rsidP="00480A6C">
            <w:pPr>
              <w:jc w:val="left"/>
              <w:rPr>
                <w:rFonts w:ascii="Times New Roman" w:hAnsi="Times New Roman"/>
                <w:b/>
                <w:bCs/>
                <w:sz w:val="24"/>
                <w:szCs w:val="24"/>
              </w:rPr>
            </w:pPr>
            <w:r w:rsidRPr="00620B3C">
              <w:rPr>
                <w:rFonts w:ascii="Times New Roman" w:hAnsi="Times New Roman"/>
                <w:b/>
                <w:bCs/>
                <w:sz w:val="24"/>
                <w:szCs w:val="24"/>
              </w:rPr>
              <w:t>SVP &amp; Head of Treasury</w:t>
            </w:r>
          </w:p>
        </w:tc>
        <w:tc>
          <w:tcPr>
            <w:tcW w:w="3690" w:type="dxa"/>
            <w:tcBorders>
              <w:top w:val="single" w:sz="4" w:space="0" w:color="auto"/>
              <w:left w:val="single" w:sz="4" w:space="0" w:color="auto"/>
              <w:bottom w:val="single" w:sz="4" w:space="0" w:color="auto"/>
              <w:right w:val="nil"/>
            </w:tcBorders>
            <w:shd w:val="clear" w:color="auto" w:fill="auto"/>
          </w:tcPr>
          <w:p w14:paraId="1D5C4686" w14:textId="77777777" w:rsidR="00CE357B" w:rsidRPr="004D41F9" w:rsidRDefault="00CE357B" w:rsidP="00CE357B">
            <w:pPr>
              <w:jc w:val="left"/>
              <w:rPr>
                <w:rFonts w:ascii="Times New Roman" w:hAnsi="Times New Roman"/>
                <w:sz w:val="24"/>
                <w:szCs w:val="24"/>
              </w:rPr>
            </w:pPr>
          </w:p>
        </w:tc>
        <w:tc>
          <w:tcPr>
            <w:tcW w:w="360" w:type="dxa"/>
            <w:tcBorders>
              <w:top w:val="single" w:sz="4" w:space="0" w:color="auto"/>
              <w:left w:val="nil"/>
              <w:bottom w:val="nil"/>
              <w:right w:val="nil"/>
            </w:tcBorders>
            <w:shd w:val="clear" w:color="auto" w:fill="auto"/>
          </w:tcPr>
          <w:p w14:paraId="780A4CC8" w14:textId="77777777" w:rsidR="00CE357B" w:rsidRPr="00593054" w:rsidRDefault="00CE357B" w:rsidP="00CE357B">
            <w:pPr>
              <w:jc w:val="left"/>
              <w:rPr>
                <w:rFonts w:ascii="Times New Roman" w:hAnsi="Times New Roman"/>
                <w:sz w:val="24"/>
                <w:szCs w:val="24"/>
              </w:rPr>
            </w:pPr>
          </w:p>
        </w:tc>
        <w:tc>
          <w:tcPr>
            <w:tcW w:w="2430" w:type="dxa"/>
            <w:gridSpan w:val="2"/>
            <w:tcBorders>
              <w:top w:val="single" w:sz="4" w:space="0" w:color="auto"/>
              <w:left w:val="nil"/>
              <w:bottom w:val="single" w:sz="4" w:space="0" w:color="auto"/>
            </w:tcBorders>
            <w:shd w:val="clear" w:color="auto" w:fill="auto"/>
          </w:tcPr>
          <w:p w14:paraId="3E308726" w14:textId="77777777" w:rsidR="00802B40" w:rsidRPr="000A3439" w:rsidRDefault="00802B40" w:rsidP="00593054">
            <w:pPr>
              <w:jc w:val="left"/>
              <w:rPr>
                <w:rFonts w:ascii="Times New Roman" w:hAnsi="Times New Roman"/>
                <w:sz w:val="24"/>
                <w:szCs w:val="24"/>
              </w:rPr>
            </w:pPr>
          </w:p>
        </w:tc>
      </w:tr>
      <w:tr w:rsidR="00CE357B" w:rsidRPr="00CC0F20" w14:paraId="61FAF576" w14:textId="77777777" w:rsidTr="00CE357B">
        <w:trPr>
          <w:trHeight w:val="244"/>
        </w:trPr>
        <w:tc>
          <w:tcPr>
            <w:tcW w:w="3060" w:type="dxa"/>
            <w:vMerge/>
            <w:tcBorders>
              <w:bottom w:val="single" w:sz="4" w:space="0" w:color="auto"/>
              <w:right w:val="single" w:sz="4" w:space="0" w:color="auto"/>
            </w:tcBorders>
            <w:shd w:val="clear" w:color="auto" w:fill="auto"/>
          </w:tcPr>
          <w:p w14:paraId="0FAE279F" w14:textId="77777777" w:rsidR="00CE357B" w:rsidRPr="004D41F9" w:rsidRDefault="00CE357B" w:rsidP="00CE357B">
            <w:pPr>
              <w:jc w:val="left"/>
              <w:rPr>
                <w:rFonts w:ascii="Times New Roman" w:hAnsi="Times New Roman"/>
                <w:b/>
                <w:bCs/>
                <w:sz w:val="24"/>
                <w:szCs w:val="24"/>
              </w:rPr>
            </w:pPr>
          </w:p>
        </w:tc>
        <w:tc>
          <w:tcPr>
            <w:tcW w:w="3690" w:type="dxa"/>
            <w:tcBorders>
              <w:top w:val="single" w:sz="4" w:space="0" w:color="auto"/>
              <w:left w:val="single" w:sz="4" w:space="0" w:color="auto"/>
              <w:bottom w:val="single" w:sz="4" w:space="0" w:color="auto"/>
              <w:right w:val="nil"/>
            </w:tcBorders>
            <w:shd w:val="clear" w:color="auto" w:fill="auto"/>
          </w:tcPr>
          <w:p w14:paraId="2732AECB" w14:textId="77777777" w:rsidR="00CE357B" w:rsidRPr="004D41F9" w:rsidRDefault="00620B3C" w:rsidP="00CE357B">
            <w:pPr>
              <w:jc w:val="left"/>
              <w:rPr>
                <w:rFonts w:ascii="Times New Roman" w:hAnsi="Times New Roman"/>
                <w:sz w:val="24"/>
                <w:szCs w:val="24"/>
              </w:rPr>
            </w:pPr>
            <w:r w:rsidRPr="00620B3C">
              <w:rPr>
                <w:rFonts w:ascii="Times New Roman" w:hAnsi="Times New Roman"/>
                <w:sz w:val="24"/>
                <w:szCs w:val="24"/>
              </w:rPr>
              <w:t>Signature</w:t>
            </w:r>
          </w:p>
        </w:tc>
        <w:tc>
          <w:tcPr>
            <w:tcW w:w="360" w:type="dxa"/>
            <w:tcBorders>
              <w:top w:val="nil"/>
              <w:left w:val="nil"/>
              <w:bottom w:val="single" w:sz="4" w:space="0" w:color="auto"/>
              <w:right w:val="nil"/>
            </w:tcBorders>
            <w:shd w:val="clear" w:color="auto" w:fill="auto"/>
          </w:tcPr>
          <w:p w14:paraId="5E6865C8" w14:textId="77777777" w:rsidR="00CE357B" w:rsidRPr="004D41F9" w:rsidRDefault="00CE357B" w:rsidP="00CE357B">
            <w:pPr>
              <w:jc w:val="left"/>
              <w:rPr>
                <w:rFonts w:ascii="Times New Roman" w:hAnsi="Times New Roman"/>
                <w:sz w:val="24"/>
                <w:szCs w:val="24"/>
              </w:rPr>
            </w:pPr>
          </w:p>
        </w:tc>
        <w:tc>
          <w:tcPr>
            <w:tcW w:w="2430" w:type="dxa"/>
            <w:gridSpan w:val="2"/>
            <w:tcBorders>
              <w:top w:val="single" w:sz="4" w:space="0" w:color="auto"/>
              <w:left w:val="nil"/>
              <w:bottom w:val="single" w:sz="4" w:space="0" w:color="auto"/>
            </w:tcBorders>
            <w:shd w:val="clear" w:color="auto" w:fill="auto"/>
          </w:tcPr>
          <w:p w14:paraId="661580CC" w14:textId="77777777" w:rsidR="00CE357B" w:rsidRPr="004D41F9" w:rsidRDefault="00CE357B" w:rsidP="00CE357B">
            <w:pPr>
              <w:jc w:val="left"/>
              <w:rPr>
                <w:rFonts w:ascii="Times New Roman" w:hAnsi="Times New Roman"/>
                <w:sz w:val="24"/>
                <w:szCs w:val="24"/>
              </w:rPr>
            </w:pPr>
            <w:r w:rsidRPr="004D41F9">
              <w:rPr>
                <w:rFonts w:ascii="Times New Roman" w:hAnsi="Times New Roman"/>
                <w:sz w:val="24"/>
                <w:szCs w:val="24"/>
              </w:rPr>
              <w:t>Date</w:t>
            </w:r>
          </w:p>
        </w:tc>
      </w:tr>
    </w:tbl>
    <w:p w14:paraId="73A7AA86" w14:textId="77777777" w:rsidR="000A2B0A" w:rsidRPr="004D41F9" w:rsidRDefault="000A2B0A" w:rsidP="008A76EF">
      <w:pPr>
        <w:rPr>
          <w:rFonts w:ascii="Times New Roman" w:hAnsi="Times New Roman"/>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
      <w:tr w:rsidR="00163DC1" w:rsidRPr="00CC0F20" w14:paraId="1CC88CF4" w14:textId="77777777" w:rsidTr="006C2031">
        <w:trPr>
          <w:trHeight w:val="197"/>
        </w:trPr>
        <w:tc>
          <w:tcPr>
            <w:tcW w:w="3060" w:type="dxa"/>
            <w:tcBorders>
              <w:bottom w:val="single" w:sz="4" w:space="0" w:color="auto"/>
            </w:tcBorders>
            <w:shd w:val="clear" w:color="auto" w:fill="C0504D"/>
          </w:tcPr>
          <w:p w14:paraId="0245BDC9" w14:textId="77777777" w:rsidR="00163DC1" w:rsidRPr="004D41F9" w:rsidRDefault="00163DC1" w:rsidP="00163DC1">
            <w:pPr>
              <w:jc w:val="left"/>
              <w:rPr>
                <w:rFonts w:ascii="Times New Roman" w:hAnsi="Times New Roman"/>
                <w:b/>
                <w:bCs/>
                <w:color w:val="FFFFFF"/>
                <w:sz w:val="24"/>
                <w:szCs w:val="24"/>
              </w:rPr>
            </w:pPr>
            <w:r w:rsidRPr="004D41F9">
              <w:rPr>
                <w:rFonts w:ascii="Times New Roman" w:hAnsi="Times New Roman"/>
                <w:b/>
                <w:bCs/>
                <w:color w:val="FFFFFF"/>
                <w:sz w:val="24"/>
                <w:szCs w:val="24"/>
              </w:rPr>
              <w:t>Reviewed by</w:t>
            </w:r>
          </w:p>
        </w:tc>
        <w:tc>
          <w:tcPr>
            <w:tcW w:w="6480" w:type="dxa"/>
            <w:gridSpan w:val="3"/>
            <w:tcBorders>
              <w:bottom w:val="single" w:sz="4" w:space="0" w:color="auto"/>
            </w:tcBorders>
            <w:shd w:val="clear" w:color="auto" w:fill="C0504D"/>
          </w:tcPr>
          <w:p w14:paraId="488E7919" w14:textId="77777777" w:rsidR="00163DC1" w:rsidRPr="004D41F9" w:rsidRDefault="00163DC1" w:rsidP="00163DC1">
            <w:pPr>
              <w:jc w:val="left"/>
              <w:rPr>
                <w:rFonts w:ascii="Times New Roman" w:hAnsi="Times New Roman"/>
                <w:b/>
                <w:bCs/>
                <w:color w:val="FFFFFF"/>
                <w:sz w:val="24"/>
                <w:szCs w:val="24"/>
              </w:rPr>
            </w:pPr>
          </w:p>
        </w:tc>
      </w:tr>
      <w:tr w:rsidR="00163DC1" w:rsidRPr="00CC0F20" w14:paraId="4CE91E90" w14:textId="77777777" w:rsidTr="002E29C2">
        <w:trPr>
          <w:trHeight w:val="245"/>
        </w:trPr>
        <w:tc>
          <w:tcPr>
            <w:tcW w:w="3060" w:type="dxa"/>
            <w:vMerge w:val="restart"/>
            <w:tcBorders>
              <w:top w:val="single" w:sz="4" w:space="0" w:color="auto"/>
              <w:right w:val="single" w:sz="4" w:space="0" w:color="auto"/>
            </w:tcBorders>
            <w:shd w:val="clear" w:color="auto" w:fill="auto"/>
          </w:tcPr>
          <w:p w14:paraId="54D42117" w14:textId="77777777" w:rsidR="00163DC1" w:rsidRPr="004D41F9" w:rsidRDefault="00593054" w:rsidP="00163DC1">
            <w:pPr>
              <w:jc w:val="left"/>
              <w:rPr>
                <w:rFonts w:ascii="Times New Roman" w:hAnsi="Times New Roman"/>
                <w:b/>
                <w:bCs/>
                <w:sz w:val="24"/>
                <w:szCs w:val="24"/>
              </w:rPr>
            </w:pPr>
            <w:r>
              <w:rPr>
                <w:rFonts w:ascii="Times New Roman" w:hAnsi="Times New Roman"/>
                <w:b/>
                <w:bCs/>
                <w:sz w:val="24"/>
                <w:szCs w:val="24"/>
              </w:rPr>
              <w:t>EVP</w:t>
            </w:r>
          </w:p>
        </w:tc>
        <w:tc>
          <w:tcPr>
            <w:tcW w:w="3690" w:type="dxa"/>
            <w:tcBorders>
              <w:top w:val="single" w:sz="4" w:space="0" w:color="auto"/>
              <w:left w:val="single" w:sz="4" w:space="0" w:color="auto"/>
              <w:bottom w:val="single" w:sz="4" w:space="0" w:color="auto"/>
              <w:right w:val="nil"/>
            </w:tcBorders>
            <w:shd w:val="clear" w:color="auto" w:fill="auto"/>
          </w:tcPr>
          <w:p w14:paraId="69064EE3" w14:textId="77777777" w:rsidR="00163DC1" w:rsidRPr="004D41F9" w:rsidRDefault="00163DC1" w:rsidP="00163DC1">
            <w:pPr>
              <w:jc w:val="left"/>
              <w:rPr>
                <w:rFonts w:ascii="Times New Roman" w:hAnsi="Times New Roman"/>
                <w:sz w:val="24"/>
                <w:szCs w:val="24"/>
              </w:rPr>
            </w:pPr>
          </w:p>
          <w:p w14:paraId="320D4B02" w14:textId="77777777" w:rsidR="00163DC1" w:rsidRPr="004D41F9" w:rsidRDefault="00163DC1" w:rsidP="00163DC1">
            <w:pPr>
              <w:jc w:val="left"/>
              <w:rPr>
                <w:rFonts w:ascii="Times New Roman" w:hAnsi="Times New Roman"/>
                <w:sz w:val="24"/>
                <w:szCs w:val="24"/>
              </w:rPr>
            </w:pPr>
          </w:p>
        </w:tc>
        <w:tc>
          <w:tcPr>
            <w:tcW w:w="360" w:type="dxa"/>
            <w:tcBorders>
              <w:top w:val="single" w:sz="4" w:space="0" w:color="auto"/>
              <w:left w:val="nil"/>
              <w:bottom w:val="nil"/>
              <w:right w:val="nil"/>
            </w:tcBorders>
            <w:shd w:val="clear" w:color="auto" w:fill="auto"/>
          </w:tcPr>
          <w:p w14:paraId="43035ED2" w14:textId="77777777" w:rsidR="00163DC1" w:rsidRPr="004D41F9" w:rsidRDefault="00163DC1" w:rsidP="00163DC1">
            <w:pPr>
              <w:jc w:val="left"/>
              <w:rPr>
                <w:rFonts w:ascii="Times New Roman" w:hAnsi="Times New Roman"/>
                <w:sz w:val="24"/>
                <w:szCs w:val="24"/>
              </w:rPr>
            </w:pPr>
          </w:p>
        </w:tc>
        <w:tc>
          <w:tcPr>
            <w:tcW w:w="2430" w:type="dxa"/>
            <w:tcBorders>
              <w:top w:val="single" w:sz="4" w:space="0" w:color="auto"/>
              <w:left w:val="nil"/>
              <w:bottom w:val="single" w:sz="4" w:space="0" w:color="auto"/>
            </w:tcBorders>
            <w:shd w:val="clear" w:color="auto" w:fill="auto"/>
            <w:vAlign w:val="center"/>
          </w:tcPr>
          <w:p w14:paraId="735988FC" w14:textId="77777777" w:rsidR="00163DC1" w:rsidRPr="004D41F9" w:rsidRDefault="00163DC1" w:rsidP="002E29C2">
            <w:pPr>
              <w:jc w:val="left"/>
              <w:rPr>
                <w:rFonts w:ascii="Times New Roman" w:hAnsi="Times New Roman"/>
                <w:sz w:val="24"/>
                <w:szCs w:val="24"/>
              </w:rPr>
            </w:pPr>
          </w:p>
        </w:tc>
      </w:tr>
      <w:tr w:rsidR="00163DC1" w:rsidRPr="00CC0F20" w14:paraId="0A302D77" w14:textId="77777777" w:rsidTr="006C2031">
        <w:trPr>
          <w:trHeight w:val="244"/>
        </w:trPr>
        <w:tc>
          <w:tcPr>
            <w:tcW w:w="3060" w:type="dxa"/>
            <w:vMerge/>
            <w:tcBorders>
              <w:bottom w:val="single" w:sz="4" w:space="0" w:color="auto"/>
              <w:right w:val="single" w:sz="4" w:space="0" w:color="auto"/>
            </w:tcBorders>
            <w:shd w:val="clear" w:color="auto" w:fill="auto"/>
          </w:tcPr>
          <w:p w14:paraId="26464D43" w14:textId="77777777" w:rsidR="00163DC1" w:rsidRPr="004D41F9" w:rsidRDefault="00163DC1" w:rsidP="00163DC1">
            <w:pPr>
              <w:jc w:val="left"/>
              <w:rPr>
                <w:rFonts w:ascii="Times New Roman" w:hAnsi="Times New Roman"/>
                <w:b/>
                <w:bCs/>
                <w:sz w:val="24"/>
                <w:szCs w:val="24"/>
              </w:rPr>
            </w:pPr>
          </w:p>
        </w:tc>
        <w:tc>
          <w:tcPr>
            <w:tcW w:w="3690" w:type="dxa"/>
            <w:tcBorders>
              <w:top w:val="single" w:sz="4" w:space="0" w:color="auto"/>
              <w:left w:val="single" w:sz="4" w:space="0" w:color="auto"/>
              <w:bottom w:val="single" w:sz="4" w:space="0" w:color="auto"/>
              <w:right w:val="nil"/>
            </w:tcBorders>
            <w:shd w:val="clear" w:color="auto" w:fill="auto"/>
          </w:tcPr>
          <w:p w14:paraId="720EB9BC" w14:textId="77777777" w:rsidR="00163DC1" w:rsidRPr="004D41F9" w:rsidRDefault="00163DC1" w:rsidP="00163DC1">
            <w:pPr>
              <w:jc w:val="left"/>
              <w:rPr>
                <w:rFonts w:ascii="Times New Roman" w:hAnsi="Times New Roman"/>
                <w:sz w:val="24"/>
                <w:szCs w:val="24"/>
              </w:rPr>
            </w:pPr>
            <w:r w:rsidRPr="004D41F9">
              <w:rPr>
                <w:rFonts w:ascii="Times New Roman" w:hAnsi="Times New Roman"/>
                <w:sz w:val="24"/>
                <w:szCs w:val="24"/>
              </w:rPr>
              <w:t>Signature</w:t>
            </w:r>
          </w:p>
        </w:tc>
        <w:tc>
          <w:tcPr>
            <w:tcW w:w="360" w:type="dxa"/>
            <w:tcBorders>
              <w:top w:val="nil"/>
              <w:left w:val="nil"/>
              <w:bottom w:val="single" w:sz="4" w:space="0" w:color="auto"/>
              <w:right w:val="nil"/>
            </w:tcBorders>
            <w:shd w:val="clear" w:color="auto" w:fill="auto"/>
          </w:tcPr>
          <w:p w14:paraId="39F85C8E" w14:textId="77777777" w:rsidR="00163DC1" w:rsidRPr="004D41F9" w:rsidRDefault="00163DC1" w:rsidP="00163DC1">
            <w:pPr>
              <w:jc w:val="left"/>
              <w:rPr>
                <w:rFonts w:ascii="Times New Roman" w:hAnsi="Times New Roman"/>
                <w:sz w:val="24"/>
                <w:szCs w:val="24"/>
              </w:rPr>
            </w:pPr>
          </w:p>
        </w:tc>
        <w:tc>
          <w:tcPr>
            <w:tcW w:w="2430" w:type="dxa"/>
            <w:tcBorders>
              <w:top w:val="single" w:sz="4" w:space="0" w:color="auto"/>
              <w:left w:val="nil"/>
              <w:bottom w:val="single" w:sz="4" w:space="0" w:color="auto"/>
            </w:tcBorders>
            <w:shd w:val="clear" w:color="auto" w:fill="auto"/>
          </w:tcPr>
          <w:p w14:paraId="080385C9" w14:textId="77777777" w:rsidR="00163DC1" w:rsidRPr="004D41F9" w:rsidRDefault="00163DC1" w:rsidP="00163DC1">
            <w:pPr>
              <w:jc w:val="left"/>
              <w:rPr>
                <w:rFonts w:ascii="Times New Roman" w:hAnsi="Times New Roman"/>
                <w:sz w:val="24"/>
                <w:szCs w:val="24"/>
              </w:rPr>
            </w:pPr>
            <w:r w:rsidRPr="004D41F9">
              <w:rPr>
                <w:rFonts w:ascii="Times New Roman" w:hAnsi="Times New Roman"/>
                <w:sz w:val="24"/>
                <w:szCs w:val="24"/>
              </w:rPr>
              <w:t>Date</w:t>
            </w:r>
          </w:p>
        </w:tc>
      </w:tr>
    </w:tbl>
    <w:p w14:paraId="07924595" w14:textId="77777777" w:rsidR="005345B9" w:rsidRPr="004D41F9" w:rsidRDefault="005345B9" w:rsidP="008A76EF">
      <w:pPr>
        <w:rPr>
          <w:rFonts w:ascii="Times New Roman" w:hAnsi="Times New Roman"/>
          <w:sz w:val="24"/>
          <w:szCs w:val="24"/>
        </w:rPr>
      </w:pPr>
    </w:p>
    <w:p w14:paraId="118418C2" w14:textId="77777777" w:rsidR="008A76EF" w:rsidRPr="004D41F9" w:rsidRDefault="005345B9" w:rsidP="006C2031">
      <w:pPr>
        <w:spacing w:line="240" w:lineRule="atLeast"/>
        <w:ind w:left="360" w:hanging="360"/>
        <w:jc w:val="left"/>
        <w:rPr>
          <w:rFonts w:ascii="Times New Roman" w:hAnsi="Times New Roman"/>
          <w:sz w:val="24"/>
          <w:szCs w:val="24"/>
        </w:rPr>
      </w:pPr>
      <w:r w:rsidRPr="004D41F9">
        <w:rPr>
          <w:rFonts w:ascii="Times New Roman" w:hAnsi="Times New Roman"/>
          <w:sz w:val="24"/>
          <w:szCs w:val="24"/>
        </w:rPr>
        <w:br w:type="page"/>
      </w:r>
    </w:p>
    <w:sdt>
      <w:sdtPr>
        <w:rPr>
          <w:rFonts w:ascii="Times New Roman" w:eastAsia="Times New Roman" w:hAnsi="Times New Roman" w:cs="Times New Roman"/>
          <w:b w:val="0"/>
          <w:bCs w:val="0"/>
          <w:color w:val="auto"/>
          <w:sz w:val="32"/>
          <w:szCs w:val="32"/>
        </w:rPr>
        <w:id w:val="-1067191901"/>
        <w:docPartObj>
          <w:docPartGallery w:val="Table of Contents"/>
          <w:docPartUnique/>
        </w:docPartObj>
      </w:sdtPr>
      <w:sdtEndPr>
        <w:rPr>
          <w:rFonts w:eastAsia="SimSun"/>
          <w:noProof/>
          <w:sz w:val="24"/>
          <w:szCs w:val="24"/>
        </w:rPr>
      </w:sdtEndPr>
      <w:sdtContent>
        <w:p w14:paraId="13B683BA" w14:textId="77777777" w:rsidR="008A76EF" w:rsidRPr="00751467" w:rsidRDefault="008A76EF" w:rsidP="008A76EF">
          <w:pPr>
            <w:pStyle w:val="TOCHeading"/>
            <w:rPr>
              <w:rFonts w:ascii="Times New Roman" w:hAnsi="Times New Roman" w:cs="Times New Roman"/>
              <w:color w:val="C00000"/>
              <w:sz w:val="32"/>
              <w:szCs w:val="32"/>
            </w:rPr>
          </w:pPr>
          <w:r w:rsidRPr="00751467">
            <w:rPr>
              <w:rFonts w:ascii="Times New Roman" w:hAnsi="Times New Roman" w:cs="Times New Roman"/>
              <w:color w:val="C00000"/>
              <w:sz w:val="32"/>
              <w:szCs w:val="32"/>
            </w:rPr>
            <w:t>Contents</w:t>
          </w:r>
        </w:p>
        <w:p w14:paraId="190C0A96" w14:textId="5B4B5E48" w:rsidR="00DF736B" w:rsidRDefault="008F5573">
          <w:pPr>
            <w:pStyle w:val="TOC1"/>
            <w:tabs>
              <w:tab w:val="left" w:pos="440"/>
              <w:tab w:val="right" w:leader="dot" w:pos="9350"/>
            </w:tabs>
            <w:rPr>
              <w:rFonts w:eastAsiaTheme="minorEastAsia" w:cstheme="minorBidi"/>
              <w:noProof/>
              <w:color w:val="auto"/>
              <w:sz w:val="22"/>
            </w:rPr>
          </w:pPr>
          <w:r w:rsidRPr="004D41F9">
            <w:rPr>
              <w:rFonts w:ascii="Times New Roman" w:hAnsi="Times New Roman"/>
              <w:sz w:val="24"/>
              <w:szCs w:val="24"/>
            </w:rPr>
            <w:fldChar w:fldCharType="begin"/>
          </w:r>
          <w:r w:rsidRPr="004D41F9">
            <w:rPr>
              <w:rFonts w:ascii="Times New Roman" w:hAnsi="Times New Roman"/>
              <w:sz w:val="24"/>
              <w:szCs w:val="24"/>
            </w:rPr>
            <w:instrText xml:space="preserve"> TOC \o "1-3" \h \z \u </w:instrText>
          </w:r>
          <w:r w:rsidRPr="004D41F9">
            <w:rPr>
              <w:rFonts w:ascii="Times New Roman" w:hAnsi="Times New Roman"/>
              <w:sz w:val="24"/>
              <w:szCs w:val="24"/>
            </w:rPr>
            <w:fldChar w:fldCharType="separate"/>
          </w:r>
          <w:hyperlink w:anchor="_Toc83217465" w:history="1">
            <w:r w:rsidR="00DF736B" w:rsidRPr="00BA2E14">
              <w:rPr>
                <w:rStyle w:val="Hyperlink"/>
                <w:rFonts w:ascii="Times New Roman" w:hAnsi="Times New Roman"/>
                <w:noProof/>
              </w:rPr>
              <w:t>1.</w:t>
            </w:r>
            <w:r w:rsidR="00DF736B">
              <w:rPr>
                <w:rFonts w:eastAsiaTheme="minorEastAsia" w:cstheme="minorBidi"/>
                <w:noProof/>
                <w:color w:val="auto"/>
                <w:sz w:val="22"/>
              </w:rPr>
              <w:tab/>
            </w:r>
            <w:r w:rsidR="00DF736B" w:rsidRPr="00BA2E14">
              <w:rPr>
                <w:rStyle w:val="Hyperlink"/>
                <w:rFonts w:ascii="Times New Roman" w:hAnsi="Times New Roman"/>
                <w:noProof/>
              </w:rPr>
              <w:t>Executive Summary</w:t>
            </w:r>
            <w:r w:rsidR="00DF736B">
              <w:rPr>
                <w:noProof/>
                <w:webHidden/>
              </w:rPr>
              <w:tab/>
            </w:r>
            <w:r w:rsidR="00DF736B">
              <w:rPr>
                <w:noProof/>
                <w:webHidden/>
              </w:rPr>
              <w:fldChar w:fldCharType="begin"/>
            </w:r>
            <w:r w:rsidR="00DF736B">
              <w:rPr>
                <w:noProof/>
                <w:webHidden/>
              </w:rPr>
              <w:instrText xml:space="preserve"> PAGEREF _Toc83217465 \h </w:instrText>
            </w:r>
            <w:r w:rsidR="00DF736B">
              <w:rPr>
                <w:noProof/>
                <w:webHidden/>
              </w:rPr>
            </w:r>
            <w:r w:rsidR="00DF736B">
              <w:rPr>
                <w:noProof/>
                <w:webHidden/>
              </w:rPr>
              <w:fldChar w:fldCharType="separate"/>
            </w:r>
            <w:r w:rsidR="00DF736B">
              <w:rPr>
                <w:noProof/>
                <w:webHidden/>
              </w:rPr>
              <w:t>4</w:t>
            </w:r>
            <w:r w:rsidR="00DF736B">
              <w:rPr>
                <w:noProof/>
                <w:webHidden/>
              </w:rPr>
              <w:fldChar w:fldCharType="end"/>
            </w:r>
          </w:hyperlink>
        </w:p>
        <w:p w14:paraId="7DFECBFE" w14:textId="31E3CEDA" w:rsidR="00DF736B" w:rsidRDefault="00BC6030">
          <w:pPr>
            <w:pStyle w:val="TOC2"/>
            <w:tabs>
              <w:tab w:val="left" w:pos="880"/>
              <w:tab w:val="right" w:leader="dot" w:pos="9350"/>
            </w:tabs>
            <w:rPr>
              <w:rFonts w:eastAsiaTheme="minorEastAsia" w:cstheme="minorBidi"/>
              <w:noProof/>
            </w:rPr>
          </w:pPr>
          <w:hyperlink w:anchor="_Toc83217466" w:history="1">
            <w:r w:rsidR="00DF736B" w:rsidRPr="00BA2E14">
              <w:rPr>
                <w:rStyle w:val="Hyperlink"/>
                <w:rFonts w:ascii="Times New Roman" w:hAnsi="Times New Roman"/>
                <w:noProof/>
              </w:rPr>
              <w:t>1.1.</w:t>
            </w:r>
            <w:r w:rsidR="00DF736B">
              <w:rPr>
                <w:rFonts w:eastAsiaTheme="minorEastAsia" w:cstheme="minorBidi"/>
                <w:noProof/>
              </w:rPr>
              <w:tab/>
            </w:r>
            <w:r w:rsidR="00DF736B" w:rsidRPr="00BA2E14">
              <w:rPr>
                <w:rStyle w:val="Hyperlink"/>
                <w:rFonts w:ascii="Times New Roman" w:hAnsi="Times New Roman"/>
                <w:noProof/>
              </w:rPr>
              <w:t>Rationale</w:t>
            </w:r>
            <w:r w:rsidR="00DF736B">
              <w:rPr>
                <w:noProof/>
                <w:webHidden/>
              </w:rPr>
              <w:tab/>
            </w:r>
            <w:r w:rsidR="00DF736B">
              <w:rPr>
                <w:noProof/>
                <w:webHidden/>
              </w:rPr>
              <w:fldChar w:fldCharType="begin"/>
            </w:r>
            <w:r w:rsidR="00DF736B">
              <w:rPr>
                <w:noProof/>
                <w:webHidden/>
              </w:rPr>
              <w:instrText xml:space="preserve"> PAGEREF _Toc83217466 \h </w:instrText>
            </w:r>
            <w:r w:rsidR="00DF736B">
              <w:rPr>
                <w:noProof/>
                <w:webHidden/>
              </w:rPr>
            </w:r>
            <w:r w:rsidR="00DF736B">
              <w:rPr>
                <w:noProof/>
                <w:webHidden/>
              </w:rPr>
              <w:fldChar w:fldCharType="separate"/>
            </w:r>
            <w:r w:rsidR="00DF736B">
              <w:rPr>
                <w:noProof/>
                <w:webHidden/>
              </w:rPr>
              <w:t>4</w:t>
            </w:r>
            <w:r w:rsidR="00DF736B">
              <w:rPr>
                <w:noProof/>
                <w:webHidden/>
              </w:rPr>
              <w:fldChar w:fldCharType="end"/>
            </w:r>
          </w:hyperlink>
        </w:p>
        <w:p w14:paraId="32E4D59F" w14:textId="677922E3" w:rsidR="00DF736B" w:rsidRDefault="00BC6030">
          <w:pPr>
            <w:pStyle w:val="TOC2"/>
            <w:tabs>
              <w:tab w:val="left" w:pos="880"/>
              <w:tab w:val="right" w:leader="dot" w:pos="9350"/>
            </w:tabs>
            <w:rPr>
              <w:rFonts w:eastAsiaTheme="minorEastAsia" w:cstheme="minorBidi"/>
              <w:noProof/>
            </w:rPr>
          </w:pPr>
          <w:hyperlink w:anchor="_Toc83217467" w:history="1">
            <w:r w:rsidR="00DF736B" w:rsidRPr="00BA2E14">
              <w:rPr>
                <w:rStyle w:val="Hyperlink"/>
                <w:rFonts w:ascii="Times New Roman" w:hAnsi="Times New Roman"/>
                <w:noProof/>
              </w:rPr>
              <w:t>1.2.</w:t>
            </w:r>
            <w:r w:rsidR="00DF736B">
              <w:rPr>
                <w:rFonts w:eastAsiaTheme="minorEastAsia" w:cstheme="minorBidi"/>
                <w:noProof/>
              </w:rPr>
              <w:tab/>
            </w:r>
            <w:r w:rsidR="00DF736B" w:rsidRPr="00BA2E14">
              <w:rPr>
                <w:rStyle w:val="Hyperlink"/>
                <w:rFonts w:ascii="Times New Roman" w:hAnsi="Times New Roman"/>
                <w:noProof/>
              </w:rPr>
              <w:t>Related Policies &amp; Procedures</w:t>
            </w:r>
            <w:r w:rsidR="00DF736B">
              <w:rPr>
                <w:noProof/>
                <w:webHidden/>
              </w:rPr>
              <w:tab/>
            </w:r>
            <w:r w:rsidR="00DF736B">
              <w:rPr>
                <w:noProof/>
                <w:webHidden/>
              </w:rPr>
              <w:fldChar w:fldCharType="begin"/>
            </w:r>
            <w:r w:rsidR="00DF736B">
              <w:rPr>
                <w:noProof/>
                <w:webHidden/>
              </w:rPr>
              <w:instrText xml:space="preserve"> PAGEREF _Toc83217467 \h </w:instrText>
            </w:r>
            <w:r w:rsidR="00DF736B">
              <w:rPr>
                <w:noProof/>
                <w:webHidden/>
              </w:rPr>
            </w:r>
            <w:r w:rsidR="00DF736B">
              <w:rPr>
                <w:noProof/>
                <w:webHidden/>
              </w:rPr>
              <w:fldChar w:fldCharType="separate"/>
            </w:r>
            <w:r w:rsidR="00DF736B">
              <w:rPr>
                <w:noProof/>
                <w:webHidden/>
              </w:rPr>
              <w:t>4</w:t>
            </w:r>
            <w:r w:rsidR="00DF736B">
              <w:rPr>
                <w:noProof/>
                <w:webHidden/>
              </w:rPr>
              <w:fldChar w:fldCharType="end"/>
            </w:r>
          </w:hyperlink>
        </w:p>
        <w:p w14:paraId="0FE40277" w14:textId="7E34815C" w:rsidR="00DF736B" w:rsidRDefault="00BC6030">
          <w:pPr>
            <w:pStyle w:val="TOC1"/>
            <w:tabs>
              <w:tab w:val="left" w:pos="440"/>
              <w:tab w:val="right" w:leader="dot" w:pos="9350"/>
            </w:tabs>
            <w:rPr>
              <w:rFonts w:eastAsiaTheme="minorEastAsia" w:cstheme="minorBidi"/>
              <w:noProof/>
              <w:color w:val="auto"/>
              <w:sz w:val="22"/>
            </w:rPr>
          </w:pPr>
          <w:hyperlink w:anchor="_Toc83217468" w:history="1">
            <w:r w:rsidR="00DF736B" w:rsidRPr="00BA2E14">
              <w:rPr>
                <w:rStyle w:val="Hyperlink"/>
                <w:rFonts w:ascii="Times New Roman" w:hAnsi="Times New Roman"/>
                <w:noProof/>
              </w:rPr>
              <w:t>2.</w:t>
            </w:r>
            <w:r w:rsidR="00DF736B">
              <w:rPr>
                <w:rFonts w:eastAsiaTheme="minorEastAsia" w:cstheme="minorBidi"/>
                <w:noProof/>
                <w:color w:val="auto"/>
                <w:sz w:val="22"/>
              </w:rPr>
              <w:tab/>
            </w:r>
            <w:r w:rsidR="00DF736B" w:rsidRPr="00BA2E14">
              <w:rPr>
                <w:rStyle w:val="Hyperlink"/>
                <w:rFonts w:ascii="Times New Roman" w:hAnsi="Times New Roman"/>
                <w:noProof/>
              </w:rPr>
              <w:t>The Scope</w:t>
            </w:r>
            <w:r w:rsidR="00DF736B">
              <w:rPr>
                <w:noProof/>
                <w:webHidden/>
              </w:rPr>
              <w:tab/>
            </w:r>
            <w:r w:rsidR="00DF736B">
              <w:rPr>
                <w:noProof/>
                <w:webHidden/>
              </w:rPr>
              <w:fldChar w:fldCharType="begin"/>
            </w:r>
            <w:r w:rsidR="00DF736B">
              <w:rPr>
                <w:noProof/>
                <w:webHidden/>
              </w:rPr>
              <w:instrText xml:space="preserve"> PAGEREF _Toc83217468 \h </w:instrText>
            </w:r>
            <w:r w:rsidR="00DF736B">
              <w:rPr>
                <w:noProof/>
                <w:webHidden/>
              </w:rPr>
            </w:r>
            <w:r w:rsidR="00DF736B">
              <w:rPr>
                <w:noProof/>
                <w:webHidden/>
              </w:rPr>
              <w:fldChar w:fldCharType="separate"/>
            </w:r>
            <w:r w:rsidR="00DF736B">
              <w:rPr>
                <w:noProof/>
                <w:webHidden/>
              </w:rPr>
              <w:t>4</w:t>
            </w:r>
            <w:r w:rsidR="00DF736B">
              <w:rPr>
                <w:noProof/>
                <w:webHidden/>
              </w:rPr>
              <w:fldChar w:fldCharType="end"/>
            </w:r>
          </w:hyperlink>
        </w:p>
        <w:p w14:paraId="393F5092" w14:textId="79DE991A" w:rsidR="00DF736B" w:rsidRDefault="00BC6030">
          <w:pPr>
            <w:pStyle w:val="TOC1"/>
            <w:tabs>
              <w:tab w:val="left" w:pos="440"/>
              <w:tab w:val="right" w:leader="dot" w:pos="9350"/>
            </w:tabs>
            <w:rPr>
              <w:rFonts w:eastAsiaTheme="minorEastAsia" w:cstheme="minorBidi"/>
              <w:noProof/>
              <w:color w:val="auto"/>
              <w:sz w:val="22"/>
            </w:rPr>
          </w:pPr>
          <w:hyperlink w:anchor="_Toc83217469" w:history="1">
            <w:r w:rsidR="00DF736B" w:rsidRPr="00BA2E14">
              <w:rPr>
                <w:rStyle w:val="Hyperlink"/>
                <w:rFonts w:ascii="Times New Roman" w:hAnsi="Times New Roman"/>
                <w:noProof/>
              </w:rPr>
              <w:t>3.</w:t>
            </w:r>
            <w:r w:rsidR="00DF736B">
              <w:rPr>
                <w:rFonts w:eastAsiaTheme="minorEastAsia" w:cstheme="minorBidi"/>
                <w:noProof/>
                <w:color w:val="auto"/>
                <w:sz w:val="22"/>
              </w:rPr>
              <w:tab/>
            </w:r>
            <w:r w:rsidR="00DF736B" w:rsidRPr="00BA2E14">
              <w:rPr>
                <w:rStyle w:val="Hyperlink"/>
                <w:rFonts w:ascii="Times New Roman" w:hAnsi="Times New Roman"/>
                <w:noProof/>
              </w:rPr>
              <w:t>Liquidity Buffer Requirements</w:t>
            </w:r>
            <w:r w:rsidR="00DF736B">
              <w:rPr>
                <w:noProof/>
                <w:webHidden/>
              </w:rPr>
              <w:tab/>
            </w:r>
            <w:r w:rsidR="00DF736B">
              <w:rPr>
                <w:noProof/>
                <w:webHidden/>
              </w:rPr>
              <w:fldChar w:fldCharType="begin"/>
            </w:r>
            <w:r w:rsidR="00DF736B">
              <w:rPr>
                <w:noProof/>
                <w:webHidden/>
              </w:rPr>
              <w:instrText xml:space="preserve"> PAGEREF _Toc83217469 \h </w:instrText>
            </w:r>
            <w:r w:rsidR="00DF736B">
              <w:rPr>
                <w:noProof/>
                <w:webHidden/>
              </w:rPr>
            </w:r>
            <w:r w:rsidR="00DF736B">
              <w:rPr>
                <w:noProof/>
                <w:webHidden/>
              </w:rPr>
              <w:fldChar w:fldCharType="separate"/>
            </w:r>
            <w:r w:rsidR="00DF736B">
              <w:rPr>
                <w:noProof/>
                <w:webHidden/>
              </w:rPr>
              <w:t>4</w:t>
            </w:r>
            <w:r w:rsidR="00DF736B">
              <w:rPr>
                <w:noProof/>
                <w:webHidden/>
              </w:rPr>
              <w:fldChar w:fldCharType="end"/>
            </w:r>
          </w:hyperlink>
        </w:p>
        <w:p w14:paraId="4D02B380" w14:textId="59298B1E" w:rsidR="00DF736B" w:rsidRDefault="00BC6030">
          <w:pPr>
            <w:pStyle w:val="TOC1"/>
            <w:tabs>
              <w:tab w:val="left" w:pos="440"/>
              <w:tab w:val="right" w:leader="dot" w:pos="9350"/>
            </w:tabs>
            <w:rPr>
              <w:rFonts w:eastAsiaTheme="minorEastAsia" w:cstheme="minorBidi"/>
              <w:noProof/>
              <w:color w:val="auto"/>
              <w:sz w:val="22"/>
            </w:rPr>
          </w:pPr>
          <w:hyperlink w:anchor="_Toc83217470" w:history="1">
            <w:r w:rsidR="00DF736B" w:rsidRPr="00BA2E14">
              <w:rPr>
                <w:rStyle w:val="Hyperlink"/>
                <w:rFonts w:ascii="Times New Roman" w:hAnsi="Times New Roman"/>
                <w:noProof/>
              </w:rPr>
              <w:t>4.</w:t>
            </w:r>
            <w:r w:rsidR="00DF736B">
              <w:rPr>
                <w:rFonts w:eastAsiaTheme="minorEastAsia" w:cstheme="minorBidi"/>
                <w:noProof/>
                <w:color w:val="auto"/>
                <w:sz w:val="22"/>
              </w:rPr>
              <w:tab/>
            </w:r>
            <w:r w:rsidR="00DF736B" w:rsidRPr="00BA2E14">
              <w:rPr>
                <w:rStyle w:val="Hyperlink"/>
                <w:rFonts w:ascii="Times New Roman" w:hAnsi="Times New Roman"/>
                <w:noProof/>
              </w:rPr>
              <w:t>Cash Management Procedures</w:t>
            </w:r>
            <w:r w:rsidR="00DF736B">
              <w:rPr>
                <w:noProof/>
                <w:webHidden/>
              </w:rPr>
              <w:tab/>
            </w:r>
            <w:r w:rsidR="00DF736B">
              <w:rPr>
                <w:noProof/>
                <w:webHidden/>
              </w:rPr>
              <w:fldChar w:fldCharType="begin"/>
            </w:r>
            <w:r w:rsidR="00DF736B">
              <w:rPr>
                <w:noProof/>
                <w:webHidden/>
              </w:rPr>
              <w:instrText xml:space="preserve"> PAGEREF _Toc83217470 \h </w:instrText>
            </w:r>
            <w:r w:rsidR="00DF736B">
              <w:rPr>
                <w:noProof/>
                <w:webHidden/>
              </w:rPr>
            </w:r>
            <w:r w:rsidR="00DF736B">
              <w:rPr>
                <w:noProof/>
                <w:webHidden/>
              </w:rPr>
              <w:fldChar w:fldCharType="separate"/>
            </w:r>
            <w:r w:rsidR="00DF736B">
              <w:rPr>
                <w:noProof/>
                <w:webHidden/>
              </w:rPr>
              <w:t>5</w:t>
            </w:r>
            <w:r w:rsidR="00DF736B">
              <w:rPr>
                <w:noProof/>
                <w:webHidden/>
              </w:rPr>
              <w:fldChar w:fldCharType="end"/>
            </w:r>
          </w:hyperlink>
        </w:p>
        <w:p w14:paraId="7BAD13C2" w14:textId="39898872" w:rsidR="00DF736B" w:rsidRDefault="00BC6030">
          <w:pPr>
            <w:pStyle w:val="TOC2"/>
            <w:tabs>
              <w:tab w:val="left" w:pos="880"/>
              <w:tab w:val="right" w:leader="dot" w:pos="9350"/>
            </w:tabs>
            <w:rPr>
              <w:rFonts w:eastAsiaTheme="minorEastAsia" w:cstheme="minorBidi"/>
              <w:noProof/>
            </w:rPr>
          </w:pPr>
          <w:hyperlink w:anchor="_Toc83217471" w:history="1">
            <w:r w:rsidR="00DF736B" w:rsidRPr="00BA2E14">
              <w:rPr>
                <w:rStyle w:val="Hyperlink"/>
                <w:rFonts w:ascii="Times New Roman" w:hAnsi="Times New Roman"/>
                <w:noProof/>
              </w:rPr>
              <w:t>4.1.</w:t>
            </w:r>
            <w:r w:rsidR="00DF736B">
              <w:rPr>
                <w:rFonts w:eastAsiaTheme="minorEastAsia" w:cstheme="minorBidi"/>
                <w:noProof/>
              </w:rPr>
              <w:tab/>
            </w:r>
            <w:r w:rsidR="00DF736B" w:rsidRPr="00BA2E14">
              <w:rPr>
                <w:rStyle w:val="Hyperlink"/>
                <w:rFonts w:ascii="Times New Roman" w:hAnsi="Times New Roman"/>
                <w:noProof/>
              </w:rPr>
              <w:t>Federal Reserve Balance projections</w:t>
            </w:r>
            <w:r w:rsidR="00DF736B">
              <w:rPr>
                <w:noProof/>
                <w:webHidden/>
              </w:rPr>
              <w:tab/>
            </w:r>
            <w:r w:rsidR="00DF736B">
              <w:rPr>
                <w:noProof/>
                <w:webHidden/>
              </w:rPr>
              <w:fldChar w:fldCharType="begin"/>
            </w:r>
            <w:r w:rsidR="00DF736B">
              <w:rPr>
                <w:noProof/>
                <w:webHidden/>
              </w:rPr>
              <w:instrText xml:space="preserve"> PAGEREF _Toc83217471 \h </w:instrText>
            </w:r>
            <w:r w:rsidR="00DF736B">
              <w:rPr>
                <w:noProof/>
                <w:webHidden/>
              </w:rPr>
            </w:r>
            <w:r w:rsidR="00DF736B">
              <w:rPr>
                <w:noProof/>
                <w:webHidden/>
              </w:rPr>
              <w:fldChar w:fldCharType="separate"/>
            </w:r>
            <w:r w:rsidR="00DF736B">
              <w:rPr>
                <w:noProof/>
                <w:webHidden/>
              </w:rPr>
              <w:t>5</w:t>
            </w:r>
            <w:r w:rsidR="00DF736B">
              <w:rPr>
                <w:noProof/>
                <w:webHidden/>
              </w:rPr>
              <w:fldChar w:fldCharType="end"/>
            </w:r>
          </w:hyperlink>
        </w:p>
        <w:p w14:paraId="39DBE6A6" w14:textId="01491C5A" w:rsidR="00DF736B" w:rsidRDefault="00BC6030">
          <w:pPr>
            <w:pStyle w:val="TOC3"/>
            <w:tabs>
              <w:tab w:val="left" w:pos="1320"/>
              <w:tab w:val="right" w:leader="dot" w:pos="9350"/>
            </w:tabs>
            <w:rPr>
              <w:rFonts w:eastAsiaTheme="minorEastAsia" w:cstheme="minorBidi"/>
              <w:noProof/>
            </w:rPr>
          </w:pPr>
          <w:hyperlink w:anchor="_Toc83217472" w:history="1">
            <w:r w:rsidR="00DF736B" w:rsidRPr="00BA2E14">
              <w:rPr>
                <w:rStyle w:val="Hyperlink"/>
                <w:rFonts w:ascii="Times New Roman" w:hAnsi="Times New Roman"/>
                <w:noProof/>
                <w14:scene3d>
                  <w14:camera w14:prst="orthographicFront"/>
                  <w14:lightRig w14:rig="threePt" w14:dir="t">
                    <w14:rot w14:lat="0" w14:lon="0" w14:rev="0"/>
                  </w14:lightRig>
                </w14:scene3d>
              </w:rPr>
              <w:t>4.1.1.</w:t>
            </w:r>
            <w:r w:rsidR="00DF736B">
              <w:rPr>
                <w:rFonts w:eastAsiaTheme="minorEastAsia" w:cstheme="minorBidi"/>
                <w:noProof/>
              </w:rPr>
              <w:tab/>
            </w:r>
            <w:r w:rsidR="00DF736B" w:rsidRPr="00BA2E14">
              <w:rPr>
                <w:rStyle w:val="Hyperlink"/>
                <w:rFonts w:ascii="Times New Roman" w:hAnsi="Times New Roman"/>
                <w:noProof/>
              </w:rPr>
              <w:t>Daily Projected Fed Balance Spreadsheet</w:t>
            </w:r>
            <w:r w:rsidR="00DF736B">
              <w:rPr>
                <w:noProof/>
                <w:webHidden/>
              </w:rPr>
              <w:tab/>
            </w:r>
            <w:r w:rsidR="00DF736B">
              <w:rPr>
                <w:noProof/>
                <w:webHidden/>
              </w:rPr>
              <w:fldChar w:fldCharType="begin"/>
            </w:r>
            <w:r w:rsidR="00DF736B">
              <w:rPr>
                <w:noProof/>
                <w:webHidden/>
              </w:rPr>
              <w:instrText xml:space="preserve"> PAGEREF _Toc83217472 \h </w:instrText>
            </w:r>
            <w:r w:rsidR="00DF736B">
              <w:rPr>
                <w:noProof/>
                <w:webHidden/>
              </w:rPr>
            </w:r>
            <w:r w:rsidR="00DF736B">
              <w:rPr>
                <w:noProof/>
                <w:webHidden/>
              </w:rPr>
              <w:fldChar w:fldCharType="separate"/>
            </w:r>
            <w:r w:rsidR="00DF736B">
              <w:rPr>
                <w:noProof/>
                <w:webHidden/>
              </w:rPr>
              <w:t>6</w:t>
            </w:r>
            <w:r w:rsidR="00DF736B">
              <w:rPr>
                <w:noProof/>
                <w:webHidden/>
              </w:rPr>
              <w:fldChar w:fldCharType="end"/>
            </w:r>
          </w:hyperlink>
        </w:p>
        <w:p w14:paraId="442C3ACE" w14:textId="6330A575" w:rsidR="00DF736B" w:rsidRDefault="00BC6030">
          <w:pPr>
            <w:pStyle w:val="TOC3"/>
            <w:tabs>
              <w:tab w:val="left" w:pos="880"/>
              <w:tab w:val="right" w:leader="dot" w:pos="9350"/>
            </w:tabs>
            <w:rPr>
              <w:rFonts w:eastAsiaTheme="minorEastAsia" w:cstheme="minorBidi"/>
              <w:noProof/>
            </w:rPr>
          </w:pPr>
          <w:hyperlink w:anchor="_Toc83217473" w:history="1">
            <w:r w:rsidR="00DF736B">
              <w:rPr>
                <w:rFonts w:eastAsiaTheme="minorEastAsia" w:cstheme="minorBidi"/>
                <w:noProof/>
              </w:rPr>
              <w:tab/>
            </w:r>
            <w:r w:rsidR="00DF736B" w:rsidRPr="00BA2E14">
              <w:rPr>
                <w:rStyle w:val="Hyperlink"/>
                <w:rFonts w:ascii="Times New Roman" w:hAnsi="Times New Roman"/>
                <w:noProof/>
              </w:rPr>
              <w:t>Instructions for Global Payment System/ liquidity management system</w:t>
            </w:r>
            <w:r w:rsidR="00DF736B">
              <w:rPr>
                <w:noProof/>
                <w:webHidden/>
              </w:rPr>
              <w:tab/>
            </w:r>
            <w:r w:rsidR="00DF736B">
              <w:rPr>
                <w:noProof/>
                <w:webHidden/>
              </w:rPr>
              <w:fldChar w:fldCharType="begin"/>
            </w:r>
            <w:r w:rsidR="00DF736B">
              <w:rPr>
                <w:noProof/>
                <w:webHidden/>
              </w:rPr>
              <w:instrText xml:space="preserve"> PAGEREF _Toc83217473 \h </w:instrText>
            </w:r>
            <w:r w:rsidR="00DF736B">
              <w:rPr>
                <w:noProof/>
                <w:webHidden/>
              </w:rPr>
            </w:r>
            <w:r w:rsidR="00DF736B">
              <w:rPr>
                <w:noProof/>
                <w:webHidden/>
              </w:rPr>
              <w:fldChar w:fldCharType="separate"/>
            </w:r>
            <w:r w:rsidR="00DF736B">
              <w:rPr>
                <w:noProof/>
                <w:webHidden/>
              </w:rPr>
              <w:t>6</w:t>
            </w:r>
            <w:r w:rsidR="00DF736B">
              <w:rPr>
                <w:noProof/>
                <w:webHidden/>
              </w:rPr>
              <w:fldChar w:fldCharType="end"/>
            </w:r>
          </w:hyperlink>
        </w:p>
        <w:p w14:paraId="6FD8DC21" w14:textId="4EDBBB5D" w:rsidR="00DF736B" w:rsidRDefault="00BC6030">
          <w:pPr>
            <w:pStyle w:val="TOC3"/>
            <w:tabs>
              <w:tab w:val="left" w:pos="1320"/>
              <w:tab w:val="right" w:leader="dot" w:pos="9350"/>
            </w:tabs>
            <w:rPr>
              <w:rFonts w:eastAsiaTheme="minorEastAsia" w:cstheme="minorBidi"/>
              <w:noProof/>
            </w:rPr>
          </w:pPr>
          <w:hyperlink w:anchor="_Toc83217474" w:history="1">
            <w:r w:rsidR="00DF736B" w:rsidRPr="00BA2E14">
              <w:rPr>
                <w:rStyle w:val="Hyperlink"/>
                <w:rFonts w:ascii="Times New Roman" w:hAnsi="Times New Roman"/>
                <w:noProof/>
                <w14:scene3d>
                  <w14:camera w14:prst="orthographicFront"/>
                  <w14:lightRig w14:rig="threePt" w14:dir="t">
                    <w14:rot w14:lat="0" w14:lon="0" w14:rev="0"/>
                  </w14:lightRig>
                </w14:scene3d>
              </w:rPr>
              <w:t>4.1.2.</w:t>
            </w:r>
            <w:r w:rsidR="00DF736B">
              <w:rPr>
                <w:rFonts w:eastAsiaTheme="minorEastAsia" w:cstheme="minorBidi"/>
                <w:noProof/>
              </w:rPr>
              <w:tab/>
            </w:r>
            <w:r w:rsidR="00DF736B" w:rsidRPr="00BA2E14">
              <w:rPr>
                <w:rStyle w:val="Hyperlink"/>
                <w:rFonts w:ascii="Times New Roman" w:hAnsi="Times New Roman"/>
                <w:noProof/>
              </w:rPr>
              <w:t>The Global Payment System is the bank settlement system that provides real time information.</w:t>
            </w:r>
            <w:r w:rsidR="00DF736B">
              <w:rPr>
                <w:noProof/>
                <w:webHidden/>
              </w:rPr>
              <w:tab/>
            </w:r>
            <w:r w:rsidR="00DF736B">
              <w:rPr>
                <w:noProof/>
                <w:webHidden/>
              </w:rPr>
              <w:fldChar w:fldCharType="begin"/>
            </w:r>
            <w:r w:rsidR="00DF736B">
              <w:rPr>
                <w:noProof/>
                <w:webHidden/>
              </w:rPr>
              <w:instrText xml:space="preserve"> PAGEREF _Toc83217474 \h </w:instrText>
            </w:r>
            <w:r w:rsidR="00DF736B">
              <w:rPr>
                <w:noProof/>
                <w:webHidden/>
              </w:rPr>
            </w:r>
            <w:r w:rsidR="00DF736B">
              <w:rPr>
                <w:noProof/>
                <w:webHidden/>
              </w:rPr>
              <w:fldChar w:fldCharType="separate"/>
            </w:r>
            <w:r w:rsidR="00DF736B">
              <w:rPr>
                <w:noProof/>
                <w:webHidden/>
              </w:rPr>
              <w:t>6</w:t>
            </w:r>
            <w:r w:rsidR="00DF736B">
              <w:rPr>
                <w:noProof/>
                <w:webHidden/>
              </w:rPr>
              <w:fldChar w:fldCharType="end"/>
            </w:r>
          </w:hyperlink>
        </w:p>
        <w:p w14:paraId="6D81E262" w14:textId="3E5D2159" w:rsidR="00DF736B" w:rsidRDefault="00BC6030">
          <w:pPr>
            <w:pStyle w:val="TOC3"/>
            <w:tabs>
              <w:tab w:val="left" w:pos="1320"/>
              <w:tab w:val="right" w:leader="dot" w:pos="9350"/>
            </w:tabs>
            <w:rPr>
              <w:rFonts w:eastAsiaTheme="minorEastAsia" w:cstheme="minorBidi"/>
              <w:noProof/>
            </w:rPr>
          </w:pPr>
          <w:hyperlink w:anchor="_Toc83217475" w:history="1">
            <w:r w:rsidR="00DF736B" w:rsidRPr="00BA2E14">
              <w:rPr>
                <w:rStyle w:val="Hyperlink"/>
                <w:rFonts w:ascii="Times New Roman" w:hAnsi="Times New Roman"/>
                <w:noProof/>
                <w14:scene3d>
                  <w14:camera w14:prst="orthographicFront"/>
                  <w14:lightRig w14:rig="threePt" w14:dir="t">
                    <w14:rot w14:lat="0" w14:lon="0" w14:rev="0"/>
                  </w14:lightRig>
                </w14:scene3d>
              </w:rPr>
              <w:t>4.1.3.</w:t>
            </w:r>
            <w:r w:rsidR="00DF736B">
              <w:rPr>
                <w:rFonts w:eastAsiaTheme="minorEastAsia" w:cstheme="minorBidi"/>
                <w:noProof/>
              </w:rPr>
              <w:tab/>
            </w:r>
            <w:r w:rsidR="00DF736B" w:rsidRPr="00BA2E14">
              <w:rPr>
                <w:rStyle w:val="Hyperlink"/>
                <w:rFonts w:ascii="Times New Roman" w:hAnsi="Times New Roman"/>
                <w:noProof/>
              </w:rPr>
              <w:t>Daily Transactions for Balance Projection</w:t>
            </w:r>
            <w:r w:rsidR="00DF736B">
              <w:rPr>
                <w:noProof/>
                <w:webHidden/>
              </w:rPr>
              <w:tab/>
            </w:r>
            <w:r w:rsidR="00DF736B">
              <w:rPr>
                <w:noProof/>
                <w:webHidden/>
              </w:rPr>
              <w:fldChar w:fldCharType="begin"/>
            </w:r>
            <w:r w:rsidR="00DF736B">
              <w:rPr>
                <w:noProof/>
                <w:webHidden/>
              </w:rPr>
              <w:instrText xml:space="preserve"> PAGEREF _Toc83217475 \h </w:instrText>
            </w:r>
            <w:r w:rsidR="00DF736B">
              <w:rPr>
                <w:noProof/>
                <w:webHidden/>
              </w:rPr>
            </w:r>
            <w:r w:rsidR="00DF736B">
              <w:rPr>
                <w:noProof/>
                <w:webHidden/>
              </w:rPr>
              <w:fldChar w:fldCharType="separate"/>
            </w:r>
            <w:r w:rsidR="00DF736B">
              <w:rPr>
                <w:noProof/>
                <w:webHidden/>
              </w:rPr>
              <w:t>7</w:t>
            </w:r>
            <w:r w:rsidR="00DF736B">
              <w:rPr>
                <w:noProof/>
                <w:webHidden/>
              </w:rPr>
              <w:fldChar w:fldCharType="end"/>
            </w:r>
          </w:hyperlink>
        </w:p>
        <w:p w14:paraId="2AD6C84F" w14:textId="235C9659" w:rsidR="00DF736B" w:rsidRDefault="00BC6030">
          <w:pPr>
            <w:pStyle w:val="TOC2"/>
            <w:tabs>
              <w:tab w:val="left" w:pos="880"/>
              <w:tab w:val="right" w:leader="dot" w:pos="9350"/>
            </w:tabs>
            <w:rPr>
              <w:rFonts w:eastAsiaTheme="minorEastAsia" w:cstheme="minorBidi"/>
              <w:noProof/>
            </w:rPr>
          </w:pPr>
          <w:hyperlink w:anchor="_Toc83217476" w:history="1">
            <w:r w:rsidR="00DF736B" w:rsidRPr="00BA2E14">
              <w:rPr>
                <w:rStyle w:val="Hyperlink"/>
                <w:rFonts w:ascii="Times New Roman" w:hAnsi="Times New Roman"/>
                <w:noProof/>
              </w:rPr>
              <w:t>4.2.</w:t>
            </w:r>
            <w:r w:rsidR="00DF736B">
              <w:rPr>
                <w:rFonts w:eastAsiaTheme="minorEastAsia" w:cstheme="minorBidi"/>
                <w:noProof/>
              </w:rPr>
              <w:tab/>
            </w:r>
            <w:r w:rsidR="00DF736B" w:rsidRPr="00BA2E14">
              <w:rPr>
                <w:rStyle w:val="Hyperlink"/>
                <w:rFonts w:ascii="Times New Roman" w:hAnsi="Times New Roman"/>
                <w:noProof/>
              </w:rPr>
              <w:t>Broadcast of Daily Fed Balance Projection</w:t>
            </w:r>
            <w:r w:rsidR="00DF736B">
              <w:rPr>
                <w:noProof/>
                <w:webHidden/>
              </w:rPr>
              <w:tab/>
            </w:r>
            <w:r w:rsidR="00DF736B">
              <w:rPr>
                <w:noProof/>
                <w:webHidden/>
              </w:rPr>
              <w:fldChar w:fldCharType="begin"/>
            </w:r>
            <w:r w:rsidR="00DF736B">
              <w:rPr>
                <w:noProof/>
                <w:webHidden/>
              </w:rPr>
              <w:instrText xml:space="preserve"> PAGEREF _Toc83217476 \h </w:instrText>
            </w:r>
            <w:r w:rsidR="00DF736B">
              <w:rPr>
                <w:noProof/>
                <w:webHidden/>
              </w:rPr>
            </w:r>
            <w:r w:rsidR="00DF736B">
              <w:rPr>
                <w:noProof/>
                <w:webHidden/>
              </w:rPr>
              <w:fldChar w:fldCharType="separate"/>
            </w:r>
            <w:r w:rsidR="00DF736B">
              <w:rPr>
                <w:noProof/>
                <w:webHidden/>
              </w:rPr>
              <w:t>8</w:t>
            </w:r>
            <w:r w:rsidR="00DF736B">
              <w:rPr>
                <w:noProof/>
                <w:webHidden/>
              </w:rPr>
              <w:fldChar w:fldCharType="end"/>
            </w:r>
          </w:hyperlink>
        </w:p>
        <w:p w14:paraId="0CCF382C" w14:textId="2652EF15" w:rsidR="00DF736B" w:rsidRDefault="00BC6030">
          <w:pPr>
            <w:pStyle w:val="TOC1"/>
            <w:tabs>
              <w:tab w:val="left" w:pos="440"/>
              <w:tab w:val="right" w:leader="dot" w:pos="9350"/>
            </w:tabs>
            <w:rPr>
              <w:rFonts w:eastAsiaTheme="minorEastAsia" w:cstheme="minorBidi"/>
              <w:noProof/>
              <w:color w:val="auto"/>
              <w:sz w:val="22"/>
            </w:rPr>
          </w:pPr>
          <w:hyperlink w:anchor="_Toc83217477" w:history="1">
            <w:r w:rsidR="00DF736B" w:rsidRPr="00BA2E14">
              <w:rPr>
                <w:rStyle w:val="Hyperlink"/>
                <w:noProof/>
              </w:rPr>
              <w:t>5.</w:t>
            </w:r>
            <w:r w:rsidR="00DF736B">
              <w:rPr>
                <w:rFonts w:eastAsiaTheme="minorEastAsia" w:cstheme="minorBidi"/>
                <w:noProof/>
                <w:color w:val="auto"/>
                <w:sz w:val="22"/>
              </w:rPr>
              <w:tab/>
            </w:r>
            <w:r w:rsidR="00DF736B" w:rsidRPr="00BA2E14">
              <w:rPr>
                <w:rStyle w:val="Hyperlink"/>
                <w:noProof/>
              </w:rPr>
              <w:t>Liquidity Buffer Management Reporting Procedures</w:t>
            </w:r>
            <w:r w:rsidR="00DF736B">
              <w:rPr>
                <w:noProof/>
                <w:webHidden/>
              </w:rPr>
              <w:tab/>
            </w:r>
            <w:r w:rsidR="00DF736B">
              <w:rPr>
                <w:noProof/>
                <w:webHidden/>
              </w:rPr>
              <w:fldChar w:fldCharType="begin"/>
            </w:r>
            <w:r w:rsidR="00DF736B">
              <w:rPr>
                <w:noProof/>
                <w:webHidden/>
              </w:rPr>
              <w:instrText xml:space="preserve"> PAGEREF _Toc83217477 \h </w:instrText>
            </w:r>
            <w:r w:rsidR="00DF736B">
              <w:rPr>
                <w:noProof/>
                <w:webHidden/>
              </w:rPr>
            </w:r>
            <w:r w:rsidR="00DF736B">
              <w:rPr>
                <w:noProof/>
                <w:webHidden/>
              </w:rPr>
              <w:fldChar w:fldCharType="separate"/>
            </w:r>
            <w:r w:rsidR="00DF736B">
              <w:rPr>
                <w:noProof/>
                <w:webHidden/>
              </w:rPr>
              <w:t>8</w:t>
            </w:r>
            <w:r w:rsidR="00DF736B">
              <w:rPr>
                <w:noProof/>
                <w:webHidden/>
              </w:rPr>
              <w:fldChar w:fldCharType="end"/>
            </w:r>
          </w:hyperlink>
        </w:p>
        <w:p w14:paraId="04AAAFAD" w14:textId="6814F74D" w:rsidR="00DF736B" w:rsidRDefault="00BC6030">
          <w:pPr>
            <w:pStyle w:val="TOC1"/>
            <w:tabs>
              <w:tab w:val="left" w:pos="440"/>
              <w:tab w:val="right" w:leader="dot" w:pos="9350"/>
            </w:tabs>
            <w:rPr>
              <w:rFonts w:eastAsiaTheme="minorEastAsia" w:cstheme="minorBidi"/>
              <w:noProof/>
              <w:color w:val="auto"/>
              <w:sz w:val="22"/>
            </w:rPr>
          </w:pPr>
          <w:hyperlink w:anchor="_Toc83217478" w:history="1">
            <w:r w:rsidR="00DF736B" w:rsidRPr="00BA2E14">
              <w:rPr>
                <w:rStyle w:val="Hyperlink"/>
                <w:noProof/>
              </w:rPr>
              <w:t>6.</w:t>
            </w:r>
            <w:r w:rsidR="00DF736B">
              <w:rPr>
                <w:rFonts w:eastAsiaTheme="minorEastAsia" w:cstheme="minorBidi"/>
                <w:noProof/>
                <w:color w:val="auto"/>
                <w:sz w:val="22"/>
              </w:rPr>
              <w:tab/>
            </w:r>
            <w:r w:rsidR="00DF736B" w:rsidRPr="00BA2E14">
              <w:rPr>
                <w:rStyle w:val="Hyperlink"/>
                <w:noProof/>
              </w:rPr>
              <w:t>Procedure Assurance Methods</w:t>
            </w:r>
            <w:r w:rsidR="00DF736B">
              <w:rPr>
                <w:noProof/>
                <w:webHidden/>
              </w:rPr>
              <w:tab/>
            </w:r>
            <w:r w:rsidR="00DF736B">
              <w:rPr>
                <w:noProof/>
                <w:webHidden/>
              </w:rPr>
              <w:fldChar w:fldCharType="begin"/>
            </w:r>
            <w:r w:rsidR="00DF736B">
              <w:rPr>
                <w:noProof/>
                <w:webHidden/>
              </w:rPr>
              <w:instrText xml:space="preserve"> PAGEREF _Toc83217478 \h </w:instrText>
            </w:r>
            <w:r w:rsidR="00DF736B">
              <w:rPr>
                <w:noProof/>
                <w:webHidden/>
              </w:rPr>
            </w:r>
            <w:r w:rsidR="00DF736B">
              <w:rPr>
                <w:noProof/>
                <w:webHidden/>
              </w:rPr>
              <w:fldChar w:fldCharType="separate"/>
            </w:r>
            <w:r w:rsidR="00DF736B">
              <w:rPr>
                <w:noProof/>
                <w:webHidden/>
              </w:rPr>
              <w:t>9</w:t>
            </w:r>
            <w:r w:rsidR="00DF736B">
              <w:rPr>
                <w:noProof/>
                <w:webHidden/>
              </w:rPr>
              <w:fldChar w:fldCharType="end"/>
            </w:r>
          </w:hyperlink>
        </w:p>
        <w:p w14:paraId="23224276" w14:textId="33B822EB" w:rsidR="00DF736B" w:rsidRDefault="00BC6030">
          <w:pPr>
            <w:pStyle w:val="TOC2"/>
            <w:tabs>
              <w:tab w:val="left" w:pos="880"/>
              <w:tab w:val="right" w:leader="dot" w:pos="9350"/>
            </w:tabs>
            <w:rPr>
              <w:rFonts w:eastAsiaTheme="minorEastAsia" w:cstheme="minorBidi"/>
              <w:noProof/>
            </w:rPr>
          </w:pPr>
          <w:hyperlink w:anchor="_Toc83217479" w:history="1">
            <w:r w:rsidR="00DF736B" w:rsidRPr="00BA2E14">
              <w:rPr>
                <w:rStyle w:val="Hyperlink"/>
                <w:rFonts w:ascii="Times New Roman" w:hAnsi="Times New Roman"/>
                <w:noProof/>
              </w:rPr>
              <w:t>6.1.</w:t>
            </w:r>
            <w:r w:rsidR="00DF736B">
              <w:rPr>
                <w:rFonts w:eastAsiaTheme="minorEastAsia" w:cstheme="minorBidi"/>
                <w:noProof/>
              </w:rPr>
              <w:tab/>
            </w:r>
            <w:r w:rsidR="00DF736B" w:rsidRPr="00BA2E14">
              <w:rPr>
                <w:rStyle w:val="Hyperlink"/>
                <w:rFonts w:ascii="Times New Roman" w:hAnsi="Times New Roman"/>
                <w:noProof/>
              </w:rPr>
              <w:t>Awareness Methods</w:t>
            </w:r>
            <w:r w:rsidR="00DF736B">
              <w:rPr>
                <w:noProof/>
                <w:webHidden/>
              </w:rPr>
              <w:tab/>
            </w:r>
            <w:r w:rsidR="00DF736B">
              <w:rPr>
                <w:noProof/>
                <w:webHidden/>
              </w:rPr>
              <w:fldChar w:fldCharType="begin"/>
            </w:r>
            <w:r w:rsidR="00DF736B">
              <w:rPr>
                <w:noProof/>
                <w:webHidden/>
              </w:rPr>
              <w:instrText xml:space="preserve"> PAGEREF _Toc83217479 \h </w:instrText>
            </w:r>
            <w:r w:rsidR="00DF736B">
              <w:rPr>
                <w:noProof/>
                <w:webHidden/>
              </w:rPr>
            </w:r>
            <w:r w:rsidR="00DF736B">
              <w:rPr>
                <w:noProof/>
                <w:webHidden/>
              </w:rPr>
              <w:fldChar w:fldCharType="separate"/>
            </w:r>
            <w:r w:rsidR="00DF736B">
              <w:rPr>
                <w:noProof/>
                <w:webHidden/>
              </w:rPr>
              <w:t>9</w:t>
            </w:r>
            <w:r w:rsidR="00DF736B">
              <w:rPr>
                <w:noProof/>
                <w:webHidden/>
              </w:rPr>
              <w:fldChar w:fldCharType="end"/>
            </w:r>
          </w:hyperlink>
        </w:p>
        <w:p w14:paraId="745C6EB3" w14:textId="267CE509" w:rsidR="00DF736B" w:rsidRDefault="00BC6030">
          <w:pPr>
            <w:pStyle w:val="TOC2"/>
            <w:tabs>
              <w:tab w:val="left" w:pos="880"/>
              <w:tab w:val="right" w:leader="dot" w:pos="9350"/>
            </w:tabs>
            <w:rPr>
              <w:rFonts w:eastAsiaTheme="minorEastAsia" w:cstheme="minorBidi"/>
              <w:noProof/>
            </w:rPr>
          </w:pPr>
          <w:hyperlink w:anchor="_Toc83217480" w:history="1">
            <w:r w:rsidR="00DF736B" w:rsidRPr="00BA2E14">
              <w:rPr>
                <w:rStyle w:val="Hyperlink"/>
                <w:rFonts w:ascii="Times New Roman" w:hAnsi="Times New Roman"/>
                <w:noProof/>
              </w:rPr>
              <w:t>6.2.</w:t>
            </w:r>
            <w:r w:rsidR="00DF736B">
              <w:rPr>
                <w:rFonts w:eastAsiaTheme="minorEastAsia" w:cstheme="minorBidi"/>
                <w:noProof/>
              </w:rPr>
              <w:tab/>
            </w:r>
            <w:r w:rsidR="00DF736B" w:rsidRPr="00BA2E14">
              <w:rPr>
                <w:rStyle w:val="Hyperlink"/>
                <w:rFonts w:ascii="Times New Roman" w:hAnsi="Times New Roman"/>
                <w:noProof/>
              </w:rPr>
              <w:t>Update requirements</w:t>
            </w:r>
            <w:r w:rsidR="00DF736B">
              <w:rPr>
                <w:noProof/>
                <w:webHidden/>
              </w:rPr>
              <w:tab/>
            </w:r>
            <w:r w:rsidR="00DF736B">
              <w:rPr>
                <w:noProof/>
                <w:webHidden/>
              </w:rPr>
              <w:fldChar w:fldCharType="begin"/>
            </w:r>
            <w:r w:rsidR="00DF736B">
              <w:rPr>
                <w:noProof/>
                <w:webHidden/>
              </w:rPr>
              <w:instrText xml:space="preserve"> PAGEREF _Toc83217480 \h </w:instrText>
            </w:r>
            <w:r w:rsidR="00DF736B">
              <w:rPr>
                <w:noProof/>
                <w:webHidden/>
              </w:rPr>
            </w:r>
            <w:r w:rsidR="00DF736B">
              <w:rPr>
                <w:noProof/>
                <w:webHidden/>
              </w:rPr>
              <w:fldChar w:fldCharType="separate"/>
            </w:r>
            <w:r w:rsidR="00DF736B">
              <w:rPr>
                <w:noProof/>
                <w:webHidden/>
              </w:rPr>
              <w:t>10</w:t>
            </w:r>
            <w:r w:rsidR="00DF736B">
              <w:rPr>
                <w:noProof/>
                <w:webHidden/>
              </w:rPr>
              <w:fldChar w:fldCharType="end"/>
            </w:r>
          </w:hyperlink>
        </w:p>
        <w:p w14:paraId="190FADF5" w14:textId="75A6A6CB" w:rsidR="00DF736B" w:rsidRDefault="00BC6030">
          <w:pPr>
            <w:pStyle w:val="TOC1"/>
            <w:tabs>
              <w:tab w:val="left" w:pos="440"/>
              <w:tab w:val="right" w:leader="dot" w:pos="9350"/>
            </w:tabs>
            <w:rPr>
              <w:rFonts w:eastAsiaTheme="minorEastAsia" w:cstheme="minorBidi"/>
              <w:noProof/>
              <w:color w:val="auto"/>
              <w:sz w:val="22"/>
            </w:rPr>
          </w:pPr>
          <w:hyperlink w:anchor="_Toc83217481" w:history="1">
            <w:r w:rsidR="00DF736B" w:rsidRPr="00BA2E14">
              <w:rPr>
                <w:rStyle w:val="Hyperlink"/>
                <w:noProof/>
              </w:rPr>
              <w:t>7.</w:t>
            </w:r>
            <w:r w:rsidR="00DF736B">
              <w:rPr>
                <w:rFonts w:eastAsiaTheme="minorEastAsia" w:cstheme="minorBidi"/>
                <w:noProof/>
                <w:color w:val="auto"/>
                <w:sz w:val="22"/>
              </w:rPr>
              <w:tab/>
            </w:r>
            <w:r w:rsidR="00DF736B" w:rsidRPr="00BA2E14">
              <w:rPr>
                <w:rStyle w:val="Hyperlink"/>
                <w:noProof/>
              </w:rPr>
              <w:t>Glossary</w:t>
            </w:r>
            <w:r w:rsidR="00DF736B">
              <w:rPr>
                <w:noProof/>
                <w:webHidden/>
              </w:rPr>
              <w:tab/>
            </w:r>
            <w:r w:rsidR="00DF736B">
              <w:rPr>
                <w:noProof/>
                <w:webHidden/>
              </w:rPr>
              <w:fldChar w:fldCharType="begin"/>
            </w:r>
            <w:r w:rsidR="00DF736B">
              <w:rPr>
                <w:noProof/>
                <w:webHidden/>
              </w:rPr>
              <w:instrText xml:space="preserve"> PAGEREF _Toc83217481 \h </w:instrText>
            </w:r>
            <w:r w:rsidR="00DF736B">
              <w:rPr>
                <w:noProof/>
                <w:webHidden/>
              </w:rPr>
            </w:r>
            <w:r w:rsidR="00DF736B">
              <w:rPr>
                <w:noProof/>
                <w:webHidden/>
              </w:rPr>
              <w:fldChar w:fldCharType="separate"/>
            </w:r>
            <w:r w:rsidR="00DF736B">
              <w:rPr>
                <w:noProof/>
                <w:webHidden/>
              </w:rPr>
              <w:t>10</w:t>
            </w:r>
            <w:r w:rsidR="00DF736B">
              <w:rPr>
                <w:noProof/>
                <w:webHidden/>
              </w:rPr>
              <w:fldChar w:fldCharType="end"/>
            </w:r>
          </w:hyperlink>
        </w:p>
        <w:p w14:paraId="09915D42" w14:textId="507383D0" w:rsidR="00DF736B" w:rsidRDefault="00BC6030">
          <w:pPr>
            <w:pStyle w:val="TOC1"/>
            <w:tabs>
              <w:tab w:val="left" w:pos="440"/>
              <w:tab w:val="right" w:leader="dot" w:pos="9350"/>
            </w:tabs>
            <w:rPr>
              <w:rFonts w:eastAsiaTheme="minorEastAsia" w:cstheme="minorBidi"/>
              <w:noProof/>
              <w:color w:val="auto"/>
              <w:sz w:val="22"/>
            </w:rPr>
          </w:pPr>
          <w:hyperlink w:anchor="_Toc83217482" w:history="1">
            <w:r w:rsidR="00DF736B" w:rsidRPr="00BA2E14">
              <w:rPr>
                <w:rStyle w:val="Hyperlink"/>
                <w:noProof/>
              </w:rPr>
              <w:t>8.</w:t>
            </w:r>
            <w:r w:rsidR="00DF736B">
              <w:rPr>
                <w:rFonts w:eastAsiaTheme="minorEastAsia" w:cstheme="minorBidi"/>
                <w:noProof/>
                <w:color w:val="auto"/>
                <w:sz w:val="22"/>
              </w:rPr>
              <w:tab/>
            </w:r>
            <w:r w:rsidR="00DF736B" w:rsidRPr="00BA2E14">
              <w:rPr>
                <w:rStyle w:val="Hyperlink"/>
                <w:noProof/>
              </w:rPr>
              <w:t>Monthly Liquidity  Buffer Report Example</w:t>
            </w:r>
            <w:r w:rsidR="00DF736B">
              <w:rPr>
                <w:noProof/>
                <w:webHidden/>
              </w:rPr>
              <w:tab/>
            </w:r>
            <w:r w:rsidR="00DF736B">
              <w:rPr>
                <w:noProof/>
                <w:webHidden/>
              </w:rPr>
              <w:fldChar w:fldCharType="begin"/>
            </w:r>
            <w:r w:rsidR="00DF736B">
              <w:rPr>
                <w:noProof/>
                <w:webHidden/>
              </w:rPr>
              <w:instrText xml:space="preserve"> PAGEREF _Toc83217482 \h </w:instrText>
            </w:r>
            <w:r w:rsidR="00DF736B">
              <w:rPr>
                <w:noProof/>
                <w:webHidden/>
              </w:rPr>
            </w:r>
            <w:r w:rsidR="00DF736B">
              <w:rPr>
                <w:noProof/>
                <w:webHidden/>
              </w:rPr>
              <w:fldChar w:fldCharType="separate"/>
            </w:r>
            <w:r w:rsidR="00DF736B">
              <w:rPr>
                <w:noProof/>
                <w:webHidden/>
              </w:rPr>
              <w:t>10</w:t>
            </w:r>
            <w:r w:rsidR="00DF736B">
              <w:rPr>
                <w:noProof/>
                <w:webHidden/>
              </w:rPr>
              <w:fldChar w:fldCharType="end"/>
            </w:r>
          </w:hyperlink>
        </w:p>
        <w:p w14:paraId="455A5C29" w14:textId="69015DCD" w:rsidR="008A76EF" w:rsidRPr="004D41F9" w:rsidRDefault="008F5573" w:rsidP="008A76EF">
          <w:pPr>
            <w:rPr>
              <w:rFonts w:ascii="Times New Roman" w:hAnsi="Times New Roman"/>
              <w:sz w:val="24"/>
              <w:szCs w:val="24"/>
            </w:rPr>
          </w:pPr>
          <w:r w:rsidRPr="004D41F9">
            <w:rPr>
              <w:rFonts w:ascii="Times New Roman" w:hAnsi="Times New Roman"/>
              <w:color w:val="C00000"/>
              <w:sz w:val="24"/>
              <w:szCs w:val="24"/>
            </w:rPr>
            <w:fldChar w:fldCharType="end"/>
          </w:r>
        </w:p>
      </w:sdtContent>
    </w:sdt>
    <w:p w14:paraId="368E7CDE" w14:textId="77777777" w:rsidR="008A76EF" w:rsidRPr="004D41F9" w:rsidRDefault="008A76EF" w:rsidP="008A76EF">
      <w:pPr>
        <w:rPr>
          <w:rFonts w:ascii="Times New Roman" w:eastAsiaTheme="majorEastAsia" w:hAnsi="Times New Roman"/>
          <w:sz w:val="24"/>
          <w:szCs w:val="24"/>
        </w:rPr>
      </w:pPr>
      <w:r w:rsidRPr="004D41F9">
        <w:rPr>
          <w:rFonts w:ascii="Times New Roman" w:hAnsi="Times New Roman"/>
          <w:sz w:val="24"/>
          <w:szCs w:val="24"/>
        </w:rPr>
        <w:br w:type="page"/>
      </w:r>
    </w:p>
    <w:p w14:paraId="135920AD" w14:textId="77777777" w:rsidR="008A76EF" w:rsidRPr="004D41F9" w:rsidRDefault="008A76EF" w:rsidP="008A76EF">
      <w:pPr>
        <w:pStyle w:val="Level1"/>
        <w:rPr>
          <w:rFonts w:ascii="Times New Roman" w:hAnsi="Times New Roman"/>
          <w:sz w:val="24"/>
          <w:szCs w:val="24"/>
        </w:rPr>
      </w:pPr>
      <w:bookmarkStart w:id="1" w:name="_Toc448330254"/>
      <w:bookmarkStart w:id="2" w:name="_Toc83217465"/>
      <w:r w:rsidRPr="004D41F9">
        <w:rPr>
          <w:rFonts w:ascii="Times New Roman" w:hAnsi="Times New Roman"/>
          <w:sz w:val="24"/>
          <w:szCs w:val="24"/>
        </w:rPr>
        <w:lastRenderedPageBreak/>
        <w:t>Executive Summary</w:t>
      </w:r>
      <w:bookmarkStart w:id="3" w:name="_Toc448330255"/>
      <w:bookmarkEnd w:id="1"/>
      <w:bookmarkEnd w:id="2"/>
      <w:bookmarkEnd w:id="3"/>
    </w:p>
    <w:p w14:paraId="5D474006" w14:textId="77777777" w:rsidR="004F4A0C" w:rsidRPr="004D41F9" w:rsidRDefault="00ED4D68" w:rsidP="006C2031">
      <w:pPr>
        <w:rPr>
          <w:rFonts w:ascii="Times New Roman" w:hAnsi="Times New Roman"/>
          <w:sz w:val="24"/>
          <w:szCs w:val="24"/>
        </w:rPr>
      </w:pPr>
      <w:r w:rsidRPr="004D41F9">
        <w:rPr>
          <w:rFonts w:ascii="Times New Roman" w:hAnsi="Times New Roman"/>
          <w:sz w:val="24"/>
          <w:szCs w:val="24"/>
        </w:rPr>
        <w:t xml:space="preserve">The purpose of the </w:t>
      </w:r>
      <w:r w:rsidR="00EC4F3A">
        <w:rPr>
          <w:rFonts w:ascii="Times New Roman" w:hAnsi="Times New Roman"/>
          <w:sz w:val="24"/>
          <w:szCs w:val="24"/>
        </w:rPr>
        <w:t>Liquidity Buffer Management P</w:t>
      </w:r>
      <w:r w:rsidRPr="004D41F9">
        <w:rPr>
          <w:rFonts w:ascii="Times New Roman" w:hAnsi="Times New Roman"/>
          <w:sz w:val="24"/>
          <w:szCs w:val="24"/>
        </w:rPr>
        <w:t>r</w:t>
      </w:r>
      <w:r w:rsidR="002411D8" w:rsidRPr="004D41F9">
        <w:rPr>
          <w:rFonts w:ascii="Times New Roman" w:hAnsi="Times New Roman"/>
          <w:sz w:val="24"/>
          <w:szCs w:val="24"/>
        </w:rPr>
        <w:t xml:space="preserve">ocedure </w:t>
      </w:r>
      <w:r w:rsidR="00EC4F3A">
        <w:rPr>
          <w:rFonts w:ascii="Times New Roman" w:hAnsi="Times New Roman"/>
          <w:sz w:val="24"/>
          <w:szCs w:val="24"/>
        </w:rPr>
        <w:t xml:space="preserve">(“the Procedure”) </w:t>
      </w:r>
      <w:r w:rsidR="002411D8" w:rsidRPr="004D41F9">
        <w:rPr>
          <w:rFonts w:ascii="Times New Roman" w:hAnsi="Times New Roman"/>
          <w:sz w:val="24"/>
          <w:szCs w:val="24"/>
        </w:rPr>
        <w:t xml:space="preserve">is to outline </w:t>
      </w:r>
      <w:r w:rsidR="00C87FD9">
        <w:rPr>
          <w:rFonts w:ascii="Times New Roman" w:hAnsi="Times New Roman"/>
          <w:sz w:val="24"/>
          <w:szCs w:val="24"/>
        </w:rPr>
        <w:t>Treasury (TRY</w:t>
      </w:r>
      <w:r w:rsidR="00F0670C">
        <w:rPr>
          <w:rFonts w:ascii="Times New Roman" w:hAnsi="Times New Roman"/>
          <w:sz w:val="24"/>
          <w:szCs w:val="24"/>
        </w:rPr>
        <w:t>)</w:t>
      </w:r>
      <w:r w:rsidR="00480A6C">
        <w:rPr>
          <w:rFonts w:ascii="Times New Roman" w:hAnsi="Times New Roman"/>
          <w:sz w:val="24"/>
          <w:szCs w:val="24"/>
        </w:rPr>
        <w:t xml:space="preserve"> </w:t>
      </w:r>
      <w:r w:rsidRPr="004D41F9">
        <w:rPr>
          <w:rFonts w:ascii="Times New Roman" w:hAnsi="Times New Roman"/>
          <w:sz w:val="24"/>
          <w:szCs w:val="24"/>
        </w:rPr>
        <w:t xml:space="preserve">responsibilities </w:t>
      </w:r>
      <w:r w:rsidR="00EC4F3A">
        <w:rPr>
          <w:rFonts w:ascii="Times New Roman" w:hAnsi="Times New Roman"/>
          <w:sz w:val="24"/>
          <w:szCs w:val="24"/>
        </w:rPr>
        <w:t xml:space="preserve">and </w:t>
      </w:r>
      <w:r w:rsidR="00454377">
        <w:rPr>
          <w:rFonts w:ascii="Times New Roman" w:hAnsi="Times New Roman"/>
          <w:sz w:val="24"/>
          <w:szCs w:val="24"/>
        </w:rPr>
        <w:t xml:space="preserve">operational </w:t>
      </w:r>
      <w:r w:rsidR="00EC4F3A">
        <w:rPr>
          <w:rFonts w:ascii="Times New Roman" w:hAnsi="Times New Roman"/>
          <w:sz w:val="24"/>
          <w:szCs w:val="24"/>
        </w:rPr>
        <w:t xml:space="preserve">procedure </w:t>
      </w:r>
      <w:r w:rsidRPr="004D41F9">
        <w:rPr>
          <w:rFonts w:ascii="Times New Roman" w:hAnsi="Times New Roman"/>
          <w:sz w:val="24"/>
          <w:szCs w:val="24"/>
        </w:rPr>
        <w:t xml:space="preserve">to manage the </w:t>
      </w:r>
      <w:r w:rsidR="00EC4F3A">
        <w:rPr>
          <w:rFonts w:ascii="Times New Roman" w:hAnsi="Times New Roman"/>
          <w:sz w:val="24"/>
          <w:szCs w:val="24"/>
        </w:rPr>
        <w:t>l</w:t>
      </w:r>
      <w:r w:rsidR="00EC4F3A" w:rsidRPr="004D41F9">
        <w:rPr>
          <w:rFonts w:ascii="Times New Roman" w:hAnsi="Times New Roman"/>
          <w:sz w:val="24"/>
          <w:szCs w:val="24"/>
        </w:rPr>
        <w:t xml:space="preserve">iquidity </w:t>
      </w:r>
      <w:r w:rsidRPr="004D41F9">
        <w:rPr>
          <w:rFonts w:ascii="Times New Roman" w:hAnsi="Times New Roman"/>
          <w:sz w:val="24"/>
          <w:szCs w:val="24"/>
        </w:rPr>
        <w:t>buffer</w:t>
      </w:r>
      <w:r w:rsidR="00EC4F3A">
        <w:rPr>
          <w:rFonts w:ascii="Times New Roman" w:hAnsi="Times New Roman"/>
          <w:sz w:val="24"/>
          <w:szCs w:val="24"/>
        </w:rPr>
        <w:t xml:space="preserve"> for Bank of China New York Branch and its satellite branches (collectively “BOC US Branches”, “BOCNY” or “the Branch”)</w:t>
      </w:r>
      <w:r w:rsidRPr="004D41F9">
        <w:rPr>
          <w:rFonts w:ascii="Times New Roman" w:hAnsi="Times New Roman"/>
          <w:sz w:val="24"/>
          <w:szCs w:val="24"/>
        </w:rPr>
        <w:t>.</w:t>
      </w:r>
      <w:r w:rsidR="00C476EC" w:rsidRPr="004D41F9">
        <w:rPr>
          <w:rFonts w:ascii="Times New Roman" w:hAnsi="Times New Roman"/>
          <w:sz w:val="24"/>
          <w:szCs w:val="24"/>
        </w:rPr>
        <w:t xml:space="preserve"> </w:t>
      </w:r>
    </w:p>
    <w:p w14:paraId="11700258" w14:textId="77777777" w:rsidR="00CE357B" w:rsidRPr="00727F35" w:rsidRDefault="00CE357B" w:rsidP="00727F35">
      <w:bookmarkStart w:id="4" w:name="_Toc448330256"/>
    </w:p>
    <w:p w14:paraId="1116AD7B" w14:textId="77777777" w:rsidR="00F0670C" w:rsidRPr="00727F35" w:rsidRDefault="00F0670C" w:rsidP="00F0670C">
      <w:pPr>
        <w:rPr>
          <w:rFonts w:ascii="Times New Roman" w:hAnsi="Times New Roman"/>
          <w:sz w:val="24"/>
          <w:szCs w:val="24"/>
        </w:rPr>
      </w:pPr>
      <w:r w:rsidRPr="00727F35">
        <w:rPr>
          <w:rFonts w:ascii="Times New Roman" w:hAnsi="Times New Roman"/>
          <w:sz w:val="24"/>
          <w:szCs w:val="24"/>
        </w:rPr>
        <w:t xml:space="preserve">The liquidity buffer </w:t>
      </w:r>
      <w:r w:rsidR="00480A6C">
        <w:rPr>
          <w:rFonts w:ascii="Times New Roman" w:hAnsi="Times New Roman"/>
          <w:sz w:val="24"/>
          <w:szCs w:val="24"/>
        </w:rPr>
        <w:t>management</w:t>
      </w:r>
      <w:r w:rsidRPr="00727F35">
        <w:rPr>
          <w:rFonts w:ascii="Times New Roman" w:hAnsi="Times New Roman"/>
          <w:sz w:val="24"/>
          <w:szCs w:val="24"/>
        </w:rPr>
        <w:t xml:space="preserve"> consists of three </w:t>
      </w:r>
      <w:r w:rsidR="00140B1A">
        <w:rPr>
          <w:rFonts w:ascii="Times New Roman" w:hAnsi="Times New Roman"/>
          <w:sz w:val="24"/>
          <w:szCs w:val="24"/>
        </w:rPr>
        <w:t>components</w:t>
      </w:r>
      <w:r w:rsidRPr="00727F35">
        <w:rPr>
          <w:rFonts w:ascii="Times New Roman" w:hAnsi="Times New Roman"/>
          <w:sz w:val="24"/>
          <w:szCs w:val="24"/>
        </w:rPr>
        <w:t xml:space="preserve">: cash management, </w:t>
      </w:r>
      <w:r w:rsidR="00CA6830">
        <w:rPr>
          <w:rFonts w:ascii="Times New Roman" w:hAnsi="Times New Roman"/>
          <w:sz w:val="24"/>
          <w:szCs w:val="24"/>
        </w:rPr>
        <w:t>liquidity buffer eligible securities management</w:t>
      </w:r>
      <w:r w:rsidRPr="00727F35">
        <w:rPr>
          <w:rFonts w:ascii="Times New Roman" w:hAnsi="Times New Roman"/>
          <w:sz w:val="24"/>
          <w:szCs w:val="24"/>
        </w:rPr>
        <w:t>, and liquidity buffer reporting. This document only detail</w:t>
      </w:r>
      <w:r w:rsidR="00156ADF">
        <w:rPr>
          <w:rFonts w:ascii="Times New Roman" w:hAnsi="Times New Roman"/>
          <w:sz w:val="24"/>
          <w:szCs w:val="24"/>
        </w:rPr>
        <w:t>s</w:t>
      </w:r>
      <w:r w:rsidRPr="00727F35">
        <w:rPr>
          <w:rFonts w:ascii="Times New Roman" w:hAnsi="Times New Roman"/>
          <w:sz w:val="24"/>
          <w:szCs w:val="24"/>
        </w:rPr>
        <w:t xml:space="preserve"> the procedures responsible by TRY</w:t>
      </w:r>
      <w:r w:rsidR="00156ADF">
        <w:rPr>
          <w:rFonts w:ascii="Times New Roman" w:hAnsi="Times New Roman"/>
          <w:sz w:val="24"/>
          <w:szCs w:val="24"/>
        </w:rPr>
        <w:t xml:space="preserve"> which pertain to the</w:t>
      </w:r>
      <w:r w:rsidRPr="00727F35">
        <w:rPr>
          <w:rFonts w:ascii="Times New Roman" w:hAnsi="Times New Roman"/>
          <w:sz w:val="24"/>
          <w:szCs w:val="24"/>
        </w:rPr>
        <w:t xml:space="preserve"> cash management and liquidity buffer reporting</w:t>
      </w:r>
      <w:r w:rsidR="00156ADF">
        <w:rPr>
          <w:rFonts w:ascii="Times New Roman" w:hAnsi="Times New Roman"/>
          <w:sz w:val="24"/>
          <w:szCs w:val="24"/>
        </w:rPr>
        <w:t xml:space="preserve"> components</w:t>
      </w:r>
      <w:r w:rsidRPr="00727F35">
        <w:rPr>
          <w:rFonts w:ascii="Times New Roman" w:hAnsi="Times New Roman"/>
          <w:sz w:val="24"/>
          <w:szCs w:val="24"/>
        </w:rPr>
        <w:t xml:space="preserve">. </w:t>
      </w:r>
    </w:p>
    <w:p w14:paraId="2E0A1469" w14:textId="77777777" w:rsidR="00F0670C" w:rsidRPr="004D41F9" w:rsidRDefault="00F0670C">
      <w:pPr>
        <w:pStyle w:val="Level2"/>
        <w:numPr>
          <w:ilvl w:val="0"/>
          <w:numId w:val="0"/>
        </w:numPr>
        <w:rPr>
          <w:rFonts w:ascii="Times New Roman" w:hAnsi="Times New Roman"/>
          <w:sz w:val="24"/>
          <w:szCs w:val="24"/>
        </w:rPr>
      </w:pPr>
    </w:p>
    <w:p w14:paraId="53BDD9FC" w14:textId="77777777" w:rsidR="008A76EF" w:rsidRPr="004D41F9" w:rsidRDefault="008A76EF" w:rsidP="008A76EF">
      <w:pPr>
        <w:pStyle w:val="Level2"/>
        <w:rPr>
          <w:rFonts w:ascii="Times New Roman" w:hAnsi="Times New Roman"/>
          <w:sz w:val="24"/>
          <w:szCs w:val="24"/>
        </w:rPr>
      </w:pPr>
      <w:bookmarkStart w:id="5" w:name="_Toc83217466"/>
      <w:r w:rsidRPr="004D41F9">
        <w:rPr>
          <w:rFonts w:ascii="Times New Roman" w:hAnsi="Times New Roman"/>
          <w:sz w:val="24"/>
          <w:szCs w:val="24"/>
        </w:rPr>
        <w:t>Rationale</w:t>
      </w:r>
      <w:bookmarkEnd w:id="4"/>
      <w:bookmarkEnd w:id="5"/>
    </w:p>
    <w:p w14:paraId="35606A38" w14:textId="77777777" w:rsidR="00C476EC" w:rsidRPr="004D41F9" w:rsidRDefault="002411D8" w:rsidP="006C2031">
      <w:pPr>
        <w:rPr>
          <w:rFonts w:ascii="Times New Roman" w:hAnsi="Times New Roman"/>
          <w:sz w:val="24"/>
          <w:szCs w:val="24"/>
        </w:rPr>
      </w:pPr>
      <w:r w:rsidRPr="004D41F9">
        <w:rPr>
          <w:rFonts w:ascii="Times New Roman" w:hAnsi="Times New Roman"/>
          <w:sz w:val="24"/>
          <w:szCs w:val="24"/>
        </w:rPr>
        <w:t>A minimum</w:t>
      </w:r>
      <w:r w:rsidR="002B0BDB" w:rsidRPr="004D41F9">
        <w:rPr>
          <w:rFonts w:ascii="Times New Roman" w:hAnsi="Times New Roman"/>
          <w:sz w:val="24"/>
          <w:szCs w:val="24"/>
        </w:rPr>
        <w:t xml:space="preserve"> </w:t>
      </w:r>
      <w:r w:rsidR="00ED4D68" w:rsidRPr="004D41F9">
        <w:rPr>
          <w:rFonts w:ascii="Times New Roman" w:hAnsi="Times New Roman"/>
          <w:sz w:val="24"/>
          <w:szCs w:val="24"/>
        </w:rPr>
        <w:t xml:space="preserve">liquidity </w:t>
      </w:r>
      <w:r w:rsidR="002B0BDB" w:rsidRPr="004D41F9">
        <w:rPr>
          <w:rFonts w:ascii="Times New Roman" w:hAnsi="Times New Roman"/>
          <w:sz w:val="24"/>
          <w:szCs w:val="24"/>
        </w:rPr>
        <w:t xml:space="preserve">buffer </w:t>
      </w:r>
      <w:r w:rsidR="00ED4D68" w:rsidRPr="004D41F9">
        <w:rPr>
          <w:rFonts w:ascii="Times New Roman" w:hAnsi="Times New Roman"/>
          <w:sz w:val="24"/>
          <w:szCs w:val="24"/>
        </w:rPr>
        <w:t xml:space="preserve">is </w:t>
      </w:r>
      <w:r w:rsidRPr="004D41F9">
        <w:rPr>
          <w:rFonts w:ascii="Times New Roman" w:hAnsi="Times New Roman"/>
          <w:sz w:val="24"/>
          <w:szCs w:val="24"/>
        </w:rPr>
        <w:t>one of the requirements</w:t>
      </w:r>
      <w:r w:rsidR="00ED4D68" w:rsidRPr="004D41F9">
        <w:rPr>
          <w:rFonts w:ascii="Times New Roman" w:hAnsi="Times New Roman"/>
          <w:sz w:val="24"/>
          <w:szCs w:val="24"/>
        </w:rPr>
        <w:t xml:space="preserve"> under Enhanced Prudential Standards regulation</w:t>
      </w:r>
      <w:r w:rsidR="00156ADF">
        <w:rPr>
          <w:rFonts w:ascii="Times New Roman" w:hAnsi="Times New Roman"/>
          <w:sz w:val="24"/>
          <w:szCs w:val="24"/>
        </w:rPr>
        <w:t>, which is calculated through the</w:t>
      </w:r>
      <w:r w:rsidR="00D74F4C" w:rsidRPr="004D41F9">
        <w:rPr>
          <w:rFonts w:ascii="Times New Roman" w:hAnsi="Times New Roman"/>
          <w:sz w:val="24"/>
          <w:szCs w:val="24"/>
        </w:rPr>
        <w:t xml:space="preserve"> perform</w:t>
      </w:r>
      <w:r w:rsidR="00156ADF">
        <w:rPr>
          <w:rFonts w:ascii="Times New Roman" w:hAnsi="Times New Roman"/>
          <w:sz w:val="24"/>
          <w:szCs w:val="24"/>
        </w:rPr>
        <w:t>ance of</w:t>
      </w:r>
      <w:r w:rsidR="00D74F4C" w:rsidRPr="004D41F9">
        <w:rPr>
          <w:rFonts w:ascii="Times New Roman" w:hAnsi="Times New Roman"/>
          <w:sz w:val="24"/>
          <w:szCs w:val="24"/>
        </w:rPr>
        <w:t xml:space="preserve"> </w:t>
      </w:r>
      <w:r w:rsidRPr="004D41F9">
        <w:rPr>
          <w:rFonts w:ascii="Times New Roman" w:hAnsi="Times New Roman"/>
          <w:sz w:val="24"/>
          <w:szCs w:val="24"/>
        </w:rPr>
        <w:t xml:space="preserve">the </w:t>
      </w:r>
      <w:r w:rsidR="00D74F4C" w:rsidRPr="004D41F9">
        <w:rPr>
          <w:rFonts w:ascii="Times New Roman" w:hAnsi="Times New Roman"/>
          <w:sz w:val="24"/>
          <w:szCs w:val="24"/>
        </w:rPr>
        <w:t xml:space="preserve">liquidity </w:t>
      </w:r>
      <w:r w:rsidR="002B0BDB" w:rsidRPr="004D41F9">
        <w:rPr>
          <w:rFonts w:ascii="Times New Roman" w:hAnsi="Times New Roman"/>
          <w:sz w:val="24"/>
          <w:szCs w:val="24"/>
        </w:rPr>
        <w:t>stress test</w:t>
      </w:r>
      <w:r w:rsidR="00156ADF">
        <w:rPr>
          <w:rFonts w:ascii="Times New Roman" w:hAnsi="Times New Roman"/>
          <w:sz w:val="24"/>
          <w:szCs w:val="24"/>
        </w:rPr>
        <w:t xml:space="preserve">. In order to determine whether BOCNY has sufficient liquidity buffer to meet the calculated minimum requirements, </w:t>
      </w:r>
      <w:r w:rsidR="00454377">
        <w:rPr>
          <w:rFonts w:ascii="Times New Roman" w:hAnsi="Times New Roman"/>
          <w:sz w:val="24"/>
          <w:szCs w:val="24"/>
        </w:rPr>
        <w:t xml:space="preserve">Treasury </w:t>
      </w:r>
      <w:r w:rsidR="00D74F4C" w:rsidRPr="004D41F9">
        <w:rPr>
          <w:rFonts w:ascii="Times New Roman" w:hAnsi="Times New Roman"/>
          <w:sz w:val="24"/>
          <w:szCs w:val="24"/>
        </w:rPr>
        <w:t xml:space="preserve">will identify and report the </w:t>
      </w:r>
      <w:r w:rsidR="00156ADF">
        <w:rPr>
          <w:rFonts w:ascii="Times New Roman" w:hAnsi="Times New Roman"/>
          <w:sz w:val="24"/>
          <w:szCs w:val="24"/>
        </w:rPr>
        <w:t xml:space="preserve">size and component of the </w:t>
      </w:r>
      <w:r w:rsidR="00D74F4C" w:rsidRPr="004D41F9">
        <w:rPr>
          <w:rFonts w:ascii="Times New Roman" w:hAnsi="Times New Roman"/>
          <w:sz w:val="24"/>
          <w:szCs w:val="24"/>
        </w:rPr>
        <w:t>liquidity buffer</w:t>
      </w:r>
      <w:r w:rsidR="00156ADF">
        <w:rPr>
          <w:rFonts w:ascii="Times New Roman" w:hAnsi="Times New Roman"/>
          <w:sz w:val="24"/>
          <w:szCs w:val="24"/>
        </w:rPr>
        <w:t xml:space="preserve"> eligible assets</w:t>
      </w:r>
      <w:r w:rsidRPr="004D41F9">
        <w:rPr>
          <w:rFonts w:ascii="Times New Roman" w:hAnsi="Times New Roman"/>
          <w:sz w:val="24"/>
          <w:szCs w:val="24"/>
        </w:rPr>
        <w:t xml:space="preserve"> </w:t>
      </w:r>
      <w:r w:rsidR="00CA6830">
        <w:rPr>
          <w:rFonts w:ascii="Times New Roman" w:hAnsi="Times New Roman"/>
          <w:sz w:val="24"/>
          <w:szCs w:val="24"/>
        </w:rPr>
        <w:t>as an input for the liquidity</w:t>
      </w:r>
      <w:r w:rsidR="00156ADF">
        <w:rPr>
          <w:rFonts w:ascii="Times New Roman" w:hAnsi="Times New Roman"/>
          <w:sz w:val="24"/>
          <w:szCs w:val="24"/>
        </w:rPr>
        <w:t xml:space="preserve"> stress test</w:t>
      </w:r>
      <w:r w:rsidR="00A70FF7">
        <w:rPr>
          <w:rFonts w:ascii="Times New Roman" w:hAnsi="Times New Roman"/>
          <w:sz w:val="24"/>
          <w:szCs w:val="24"/>
        </w:rPr>
        <w:t>.</w:t>
      </w:r>
    </w:p>
    <w:p w14:paraId="4ED7BFBC" w14:textId="77777777" w:rsidR="00C476EC" w:rsidRPr="004D41F9" w:rsidRDefault="00C476EC" w:rsidP="006C2031">
      <w:pPr>
        <w:rPr>
          <w:rFonts w:ascii="Times New Roman" w:hAnsi="Times New Roman"/>
          <w:sz w:val="24"/>
          <w:szCs w:val="24"/>
        </w:rPr>
      </w:pPr>
    </w:p>
    <w:p w14:paraId="45E35D86" w14:textId="77777777" w:rsidR="00CE357B" w:rsidRPr="004D41F9" w:rsidRDefault="00CE357B" w:rsidP="008A76EF">
      <w:pPr>
        <w:pStyle w:val="Level2"/>
        <w:rPr>
          <w:rFonts w:ascii="Times New Roman" w:hAnsi="Times New Roman"/>
          <w:sz w:val="24"/>
          <w:szCs w:val="24"/>
        </w:rPr>
      </w:pPr>
      <w:bookmarkStart w:id="6" w:name="_Toc83217467"/>
      <w:r w:rsidRPr="004D41F9">
        <w:rPr>
          <w:rFonts w:ascii="Times New Roman" w:hAnsi="Times New Roman"/>
          <w:sz w:val="24"/>
          <w:szCs w:val="24"/>
        </w:rPr>
        <w:t>Related Policies &amp; Procedures</w:t>
      </w:r>
      <w:bookmarkEnd w:id="6"/>
    </w:p>
    <w:p w14:paraId="3E87A96F" w14:textId="1CF0E01C" w:rsidR="00C476EC" w:rsidRDefault="00AB7701" w:rsidP="00B913F5">
      <w:pPr>
        <w:rPr>
          <w:rFonts w:ascii="Times New Roman" w:hAnsi="Times New Roman"/>
          <w:sz w:val="24"/>
          <w:szCs w:val="24"/>
        </w:rPr>
      </w:pPr>
      <w:r w:rsidRPr="004D41F9">
        <w:rPr>
          <w:rFonts w:ascii="Times New Roman" w:hAnsi="Times New Roman"/>
          <w:sz w:val="24"/>
          <w:szCs w:val="24"/>
        </w:rPr>
        <w:t xml:space="preserve">Related policies </w:t>
      </w:r>
      <w:r w:rsidR="00D74F4C" w:rsidRPr="004D41F9">
        <w:rPr>
          <w:rFonts w:ascii="Times New Roman" w:hAnsi="Times New Roman"/>
          <w:sz w:val="24"/>
          <w:szCs w:val="24"/>
        </w:rPr>
        <w:t xml:space="preserve">include </w:t>
      </w:r>
      <w:r w:rsidRPr="004D41F9">
        <w:rPr>
          <w:rFonts w:ascii="Times New Roman" w:hAnsi="Times New Roman"/>
          <w:sz w:val="24"/>
          <w:szCs w:val="24"/>
        </w:rPr>
        <w:t xml:space="preserve">Liquidity Risk Management </w:t>
      </w:r>
      <w:r w:rsidR="005454C4">
        <w:rPr>
          <w:rFonts w:ascii="Times New Roman" w:hAnsi="Times New Roman"/>
          <w:sz w:val="24"/>
          <w:szCs w:val="24"/>
        </w:rPr>
        <w:t>Policy</w:t>
      </w:r>
      <w:r w:rsidRPr="004D41F9">
        <w:rPr>
          <w:rFonts w:ascii="Times New Roman" w:hAnsi="Times New Roman"/>
          <w:sz w:val="24"/>
          <w:szCs w:val="24"/>
        </w:rPr>
        <w:t xml:space="preserve">, </w:t>
      </w:r>
      <w:r w:rsidR="0051775F" w:rsidRPr="006C4D7B">
        <w:rPr>
          <w:rFonts w:ascii="Times New Roman" w:hAnsi="Times New Roman"/>
          <w:sz w:val="24"/>
          <w:szCs w:val="24"/>
        </w:rPr>
        <w:t xml:space="preserve">BOC EPS </w:t>
      </w:r>
      <w:r w:rsidR="00D81EF4">
        <w:rPr>
          <w:rFonts w:ascii="Times New Roman" w:hAnsi="Times New Roman"/>
          <w:sz w:val="24"/>
          <w:szCs w:val="24"/>
        </w:rPr>
        <w:t xml:space="preserve">Liquidity </w:t>
      </w:r>
      <w:r w:rsidR="00454377" w:rsidRPr="006C4D7B">
        <w:rPr>
          <w:rFonts w:ascii="Times New Roman" w:hAnsi="Times New Roman"/>
          <w:sz w:val="24"/>
          <w:szCs w:val="24"/>
        </w:rPr>
        <w:t xml:space="preserve">Stress Test </w:t>
      </w:r>
      <w:r w:rsidR="00D81EF4">
        <w:rPr>
          <w:rFonts w:ascii="Times New Roman" w:hAnsi="Times New Roman"/>
          <w:sz w:val="24"/>
          <w:szCs w:val="24"/>
        </w:rPr>
        <w:t>Documentation</w:t>
      </w:r>
      <w:r w:rsidR="00454377" w:rsidRPr="006C4D7B">
        <w:rPr>
          <w:rFonts w:ascii="Times New Roman" w:hAnsi="Times New Roman"/>
          <w:sz w:val="24"/>
          <w:szCs w:val="24"/>
        </w:rPr>
        <w:t>,</w:t>
      </w:r>
      <w:r w:rsidR="00454377">
        <w:rPr>
          <w:rFonts w:ascii="Times New Roman" w:hAnsi="Times New Roman"/>
          <w:sz w:val="24"/>
          <w:szCs w:val="24"/>
        </w:rPr>
        <w:t xml:space="preserve"> </w:t>
      </w:r>
      <w:r w:rsidR="00454377" w:rsidRPr="00751467">
        <w:rPr>
          <w:rFonts w:ascii="Times New Roman" w:hAnsi="Times New Roman"/>
          <w:sz w:val="24"/>
          <w:szCs w:val="24"/>
        </w:rPr>
        <w:t>Bank of China Combined U.S. Operations Contingency Funding Plan</w:t>
      </w:r>
      <w:r w:rsidR="00D81EF4">
        <w:rPr>
          <w:rFonts w:ascii="Times New Roman" w:hAnsi="Times New Roman"/>
          <w:sz w:val="24"/>
          <w:szCs w:val="24"/>
        </w:rPr>
        <w:t xml:space="preserve"> and</w:t>
      </w:r>
      <w:r w:rsidR="00454377" w:rsidRPr="00751467">
        <w:rPr>
          <w:rFonts w:ascii="Times New Roman" w:hAnsi="Times New Roman"/>
          <w:sz w:val="24"/>
          <w:szCs w:val="24"/>
        </w:rPr>
        <w:t xml:space="preserve"> Bank of China USA Contingency Funding Plan</w:t>
      </w:r>
      <w:r w:rsidR="00D81EF4">
        <w:rPr>
          <w:rFonts w:ascii="Times New Roman" w:hAnsi="Times New Roman"/>
          <w:sz w:val="24"/>
          <w:szCs w:val="24"/>
        </w:rPr>
        <w:t>.</w:t>
      </w:r>
    </w:p>
    <w:p w14:paraId="757BD34C" w14:textId="77777777" w:rsidR="00454377" w:rsidRPr="004D41F9" w:rsidRDefault="00454377" w:rsidP="006C2031">
      <w:pPr>
        <w:rPr>
          <w:rFonts w:ascii="Times New Roman" w:hAnsi="Times New Roman"/>
          <w:sz w:val="24"/>
          <w:szCs w:val="24"/>
        </w:rPr>
      </w:pPr>
    </w:p>
    <w:p w14:paraId="2A6611DB" w14:textId="77777777" w:rsidR="00C476EC" w:rsidRPr="004D41F9" w:rsidRDefault="00C476EC" w:rsidP="006C2031">
      <w:pPr>
        <w:rPr>
          <w:rFonts w:ascii="Times New Roman" w:hAnsi="Times New Roman"/>
          <w:sz w:val="24"/>
          <w:szCs w:val="24"/>
        </w:rPr>
      </w:pPr>
    </w:p>
    <w:p w14:paraId="28C7D328" w14:textId="77777777" w:rsidR="008A76EF" w:rsidRPr="004D41F9" w:rsidRDefault="008A76EF" w:rsidP="008A76EF">
      <w:pPr>
        <w:pStyle w:val="Level1"/>
        <w:rPr>
          <w:rFonts w:ascii="Times New Roman" w:hAnsi="Times New Roman"/>
          <w:sz w:val="24"/>
          <w:szCs w:val="24"/>
        </w:rPr>
      </w:pPr>
      <w:bookmarkStart w:id="7" w:name="_Toc454966877"/>
      <w:bookmarkStart w:id="8" w:name="_Toc83217468"/>
      <w:r w:rsidRPr="004D41F9">
        <w:rPr>
          <w:rFonts w:ascii="Times New Roman" w:hAnsi="Times New Roman"/>
          <w:sz w:val="24"/>
          <w:szCs w:val="24"/>
        </w:rPr>
        <w:t>The</w:t>
      </w:r>
      <w:bookmarkEnd w:id="7"/>
      <w:r w:rsidRPr="004D41F9">
        <w:rPr>
          <w:rFonts w:ascii="Times New Roman" w:hAnsi="Times New Roman"/>
          <w:sz w:val="24"/>
          <w:szCs w:val="24"/>
        </w:rPr>
        <w:t xml:space="preserve"> </w:t>
      </w:r>
      <w:bookmarkStart w:id="9" w:name="_Toc454966878"/>
      <w:bookmarkStart w:id="10" w:name="_Toc454966879"/>
      <w:bookmarkStart w:id="11" w:name="_Toc454966880"/>
      <w:bookmarkStart w:id="12" w:name="_Toc454966881"/>
      <w:bookmarkStart w:id="13" w:name="_Toc454966882"/>
      <w:bookmarkStart w:id="14" w:name="_Toc448330257"/>
      <w:bookmarkEnd w:id="9"/>
      <w:bookmarkEnd w:id="10"/>
      <w:bookmarkEnd w:id="11"/>
      <w:bookmarkEnd w:id="12"/>
      <w:bookmarkEnd w:id="13"/>
      <w:r w:rsidRPr="004D41F9">
        <w:rPr>
          <w:rFonts w:ascii="Times New Roman" w:hAnsi="Times New Roman"/>
          <w:sz w:val="24"/>
          <w:szCs w:val="24"/>
        </w:rPr>
        <w:t>Scope</w:t>
      </w:r>
      <w:bookmarkEnd w:id="8"/>
      <w:bookmarkEnd w:id="14"/>
    </w:p>
    <w:p w14:paraId="14FC5BC8" w14:textId="77777777" w:rsidR="00AB7701" w:rsidRPr="004D41F9" w:rsidRDefault="00AB7701" w:rsidP="00C476EC">
      <w:pPr>
        <w:rPr>
          <w:rFonts w:ascii="Times New Roman" w:hAnsi="Times New Roman"/>
          <w:sz w:val="24"/>
          <w:szCs w:val="24"/>
        </w:rPr>
      </w:pPr>
      <w:r w:rsidRPr="004D41F9">
        <w:rPr>
          <w:rFonts w:ascii="Times New Roman" w:hAnsi="Times New Roman"/>
          <w:sz w:val="24"/>
          <w:szCs w:val="24"/>
        </w:rPr>
        <w:t xml:space="preserve">The scope of </w:t>
      </w:r>
      <w:r w:rsidR="00454377" w:rsidRPr="004D41F9">
        <w:rPr>
          <w:rFonts w:ascii="Times New Roman" w:hAnsi="Times New Roman"/>
          <w:sz w:val="24"/>
          <w:szCs w:val="24"/>
        </w:rPr>
        <w:t>th</w:t>
      </w:r>
      <w:r w:rsidR="00454377">
        <w:rPr>
          <w:rFonts w:ascii="Times New Roman" w:hAnsi="Times New Roman"/>
          <w:sz w:val="24"/>
          <w:szCs w:val="24"/>
        </w:rPr>
        <w:t>e</w:t>
      </w:r>
      <w:r w:rsidR="00454377" w:rsidRPr="004D41F9">
        <w:rPr>
          <w:rFonts w:ascii="Times New Roman" w:hAnsi="Times New Roman"/>
          <w:sz w:val="24"/>
          <w:szCs w:val="24"/>
        </w:rPr>
        <w:t xml:space="preserve"> </w:t>
      </w:r>
      <w:r w:rsidR="00454377">
        <w:rPr>
          <w:rFonts w:ascii="Times New Roman" w:hAnsi="Times New Roman"/>
          <w:sz w:val="24"/>
          <w:szCs w:val="24"/>
        </w:rPr>
        <w:t>P</w:t>
      </w:r>
      <w:r w:rsidR="00454377" w:rsidRPr="004D41F9">
        <w:rPr>
          <w:rFonts w:ascii="Times New Roman" w:hAnsi="Times New Roman"/>
          <w:sz w:val="24"/>
          <w:szCs w:val="24"/>
        </w:rPr>
        <w:t xml:space="preserve">rocedure </w:t>
      </w:r>
      <w:r w:rsidR="002411D8" w:rsidRPr="004D41F9">
        <w:rPr>
          <w:rFonts w:ascii="Times New Roman" w:hAnsi="Times New Roman"/>
          <w:sz w:val="24"/>
          <w:szCs w:val="24"/>
        </w:rPr>
        <w:t>applies to Treasury</w:t>
      </w:r>
      <w:r w:rsidRPr="004D41F9">
        <w:rPr>
          <w:rFonts w:ascii="Times New Roman" w:hAnsi="Times New Roman"/>
          <w:sz w:val="24"/>
          <w:szCs w:val="24"/>
        </w:rPr>
        <w:t xml:space="preserve">. </w:t>
      </w:r>
      <w:r w:rsidR="00454377">
        <w:rPr>
          <w:rFonts w:ascii="Times New Roman" w:hAnsi="Times New Roman"/>
          <w:sz w:val="24"/>
          <w:szCs w:val="24"/>
        </w:rPr>
        <w:t>In the management of the liquidity buffer,</w:t>
      </w:r>
      <w:r w:rsidR="00454377" w:rsidRPr="004D41F9" w:rsidDel="00454377">
        <w:rPr>
          <w:rFonts w:ascii="Times New Roman" w:hAnsi="Times New Roman"/>
          <w:sz w:val="24"/>
          <w:szCs w:val="24"/>
        </w:rPr>
        <w:t xml:space="preserve"> </w:t>
      </w:r>
      <w:r w:rsidRPr="004D41F9">
        <w:rPr>
          <w:rFonts w:ascii="Times New Roman" w:hAnsi="Times New Roman"/>
          <w:sz w:val="24"/>
          <w:szCs w:val="24"/>
        </w:rPr>
        <w:t>Treasury</w:t>
      </w:r>
      <w:r w:rsidR="002411D8" w:rsidRPr="004D41F9">
        <w:rPr>
          <w:rFonts w:ascii="Times New Roman" w:hAnsi="Times New Roman"/>
          <w:sz w:val="24"/>
          <w:szCs w:val="24"/>
        </w:rPr>
        <w:t xml:space="preserve"> </w:t>
      </w:r>
      <w:r w:rsidR="00454377">
        <w:rPr>
          <w:rFonts w:ascii="Times New Roman" w:hAnsi="Times New Roman"/>
          <w:sz w:val="24"/>
          <w:szCs w:val="24"/>
        </w:rPr>
        <w:t xml:space="preserve">will follow this Procedure and work with relevant </w:t>
      </w:r>
      <w:r w:rsidR="00454377" w:rsidRPr="00D81EF4">
        <w:rPr>
          <w:rFonts w:ascii="Times New Roman" w:hAnsi="Times New Roman"/>
          <w:sz w:val="24"/>
          <w:szCs w:val="24"/>
        </w:rPr>
        <w:t xml:space="preserve">departments </w:t>
      </w:r>
      <w:r w:rsidR="007D5677">
        <w:rPr>
          <w:rFonts w:ascii="Times New Roman" w:hAnsi="Times New Roman"/>
          <w:sz w:val="24"/>
          <w:szCs w:val="24"/>
        </w:rPr>
        <w:t>such as</w:t>
      </w:r>
      <w:r w:rsidR="00454377" w:rsidRPr="00D81EF4">
        <w:rPr>
          <w:rFonts w:ascii="Times New Roman" w:hAnsi="Times New Roman"/>
          <w:sz w:val="24"/>
          <w:szCs w:val="24"/>
        </w:rPr>
        <w:t xml:space="preserve"> </w:t>
      </w:r>
      <w:r w:rsidR="00D81EF4" w:rsidRPr="00D81EF4">
        <w:rPr>
          <w:rFonts w:ascii="Times New Roman" w:hAnsi="Times New Roman"/>
          <w:sz w:val="24"/>
          <w:szCs w:val="24"/>
        </w:rPr>
        <w:t>Global</w:t>
      </w:r>
      <w:r w:rsidR="00D81EF4">
        <w:rPr>
          <w:rFonts w:ascii="Times New Roman" w:hAnsi="Times New Roman"/>
          <w:sz w:val="24"/>
          <w:szCs w:val="24"/>
        </w:rPr>
        <w:t xml:space="preserve"> Markets Department (MKD)</w:t>
      </w:r>
      <w:r w:rsidR="009C2370" w:rsidRPr="004D41F9">
        <w:rPr>
          <w:rFonts w:ascii="Times New Roman" w:hAnsi="Times New Roman"/>
          <w:sz w:val="24"/>
          <w:szCs w:val="24"/>
        </w:rPr>
        <w:t xml:space="preserve"> </w:t>
      </w:r>
      <w:r w:rsidR="00454377">
        <w:rPr>
          <w:rFonts w:ascii="Times New Roman" w:hAnsi="Times New Roman"/>
          <w:sz w:val="24"/>
          <w:szCs w:val="24"/>
        </w:rPr>
        <w:t>which</w:t>
      </w:r>
      <w:r w:rsidR="004407D2" w:rsidRPr="004D41F9">
        <w:rPr>
          <w:rFonts w:ascii="Times New Roman" w:hAnsi="Times New Roman"/>
          <w:sz w:val="24"/>
          <w:szCs w:val="24"/>
        </w:rPr>
        <w:t xml:space="preserve"> </w:t>
      </w:r>
      <w:r w:rsidR="00D81EF4">
        <w:rPr>
          <w:rFonts w:ascii="Times New Roman" w:hAnsi="Times New Roman"/>
          <w:sz w:val="24"/>
          <w:szCs w:val="24"/>
        </w:rPr>
        <w:t>executes money market transactions to provide funding support</w:t>
      </w:r>
      <w:r w:rsidR="005C00FA">
        <w:rPr>
          <w:rFonts w:ascii="Times New Roman" w:hAnsi="Times New Roman"/>
          <w:sz w:val="24"/>
          <w:szCs w:val="24"/>
        </w:rPr>
        <w:t>.</w:t>
      </w:r>
    </w:p>
    <w:p w14:paraId="3059CE9D" w14:textId="77777777" w:rsidR="008A76EF" w:rsidRPr="004D41F9" w:rsidRDefault="008A76EF">
      <w:pPr>
        <w:rPr>
          <w:rFonts w:ascii="Times New Roman" w:hAnsi="Times New Roman"/>
          <w:sz w:val="24"/>
          <w:szCs w:val="24"/>
        </w:rPr>
      </w:pPr>
    </w:p>
    <w:p w14:paraId="00583767" w14:textId="77777777" w:rsidR="008A76EF" w:rsidRPr="004D41F9" w:rsidRDefault="006D0DC1" w:rsidP="008A76EF">
      <w:pPr>
        <w:pStyle w:val="Level1"/>
        <w:rPr>
          <w:rFonts w:ascii="Times New Roman" w:hAnsi="Times New Roman"/>
          <w:sz w:val="24"/>
          <w:szCs w:val="24"/>
        </w:rPr>
      </w:pPr>
      <w:bookmarkStart w:id="15" w:name="_Toc448330258"/>
      <w:bookmarkStart w:id="16" w:name="_Toc83217469"/>
      <w:r w:rsidRPr="004D41F9">
        <w:rPr>
          <w:rFonts w:ascii="Times New Roman" w:hAnsi="Times New Roman"/>
          <w:sz w:val="24"/>
          <w:szCs w:val="24"/>
        </w:rPr>
        <w:t>Liquidity Buffer</w:t>
      </w:r>
      <w:r w:rsidR="00695B8C" w:rsidRPr="004D41F9">
        <w:rPr>
          <w:rFonts w:ascii="Times New Roman" w:hAnsi="Times New Roman"/>
          <w:sz w:val="24"/>
          <w:szCs w:val="24"/>
        </w:rPr>
        <w:t xml:space="preserve"> Requirements</w:t>
      </w:r>
      <w:bookmarkEnd w:id="15"/>
      <w:bookmarkEnd w:id="16"/>
    </w:p>
    <w:p w14:paraId="53522024" w14:textId="5FD26052" w:rsidR="006D0DC1" w:rsidRPr="004D41F9" w:rsidRDefault="006D0DC1" w:rsidP="006C2031">
      <w:pPr>
        <w:rPr>
          <w:rFonts w:ascii="Times New Roman" w:hAnsi="Times New Roman"/>
          <w:sz w:val="24"/>
          <w:szCs w:val="24"/>
        </w:rPr>
      </w:pPr>
      <w:r w:rsidRPr="004D41F9">
        <w:rPr>
          <w:rFonts w:ascii="Times New Roman" w:hAnsi="Times New Roman"/>
          <w:sz w:val="24"/>
          <w:szCs w:val="24"/>
        </w:rPr>
        <w:t xml:space="preserve">As stated in the Management of High Quality Liquid Asset section in the Liquidity Risk </w:t>
      </w:r>
      <w:r w:rsidR="00E908E8">
        <w:rPr>
          <w:rFonts w:ascii="Times New Roman" w:hAnsi="Times New Roman"/>
          <w:sz w:val="24"/>
          <w:szCs w:val="24"/>
        </w:rPr>
        <w:t>M</w:t>
      </w:r>
      <w:r w:rsidRPr="004D41F9">
        <w:rPr>
          <w:rFonts w:ascii="Times New Roman" w:hAnsi="Times New Roman"/>
          <w:sz w:val="24"/>
          <w:szCs w:val="24"/>
        </w:rPr>
        <w:t xml:space="preserve">anagement </w:t>
      </w:r>
      <w:r w:rsidR="005454C4">
        <w:rPr>
          <w:rFonts w:ascii="Times New Roman" w:hAnsi="Times New Roman"/>
          <w:sz w:val="24"/>
          <w:szCs w:val="24"/>
        </w:rPr>
        <w:t>P</w:t>
      </w:r>
      <w:r w:rsidR="00EE6264">
        <w:rPr>
          <w:rFonts w:ascii="Times New Roman" w:hAnsi="Times New Roman"/>
          <w:sz w:val="24"/>
          <w:szCs w:val="24"/>
        </w:rPr>
        <w:t>olicy</w:t>
      </w:r>
      <w:r w:rsidR="00F13DA5">
        <w:rPr>
          <w:rFonts w:ascii="Times New Roman" w:hAnsi="Times New Roman"/>
          <w:sz w:val="24"/>
          <w:szCs w:val="24"/>
        </w:rPr>
        <w:t>,</w:t>
      </w:r>
      <w:r w:rsidR="00F13DA5" w:rsidRPr="004D41F9">
        <w:rPr>
          <w:rFonts w:ascii="Times New Roman" w:hAnsi="Times New Roman"/>
          <w:sz w:val="24"/>
          <w:szCs w:val="24"/>
        </w:rPr>
        <w:t xml:space="preserve"> </w:t>
      </w:r>
      <w:r w:rsidR="00F13DA5">
        <w:rPr>
          <w:rFonts w:ascii="Times New Roman" w:hAnsi="Times New Roman"/>
          <w:sz w:val="24"/>
          <w:szCs w:val="24"/>
        </w:rPr>
        <w:t>t</w:t>
      </w:r>
      <w:r w:rsidR="00F13DA5" w:rsidRPr="004D41F9">
        <w:rPr>
          <w:rFonts w:ascii="Times New Roman" w:hAnsi="Times New Roman"/>
          <w:sz w:val="24"/>
          <w:szCs w:val="24"/>
        </w:rPr>
        <w:t xml:space="preserve">he </w:t>
      </w:r>
      <w:r w:rsidRPr="004D41F9">
        <w:rPr>
          <w:rFonts w:ascii="Times New Roman" w:hAnsi="Times New Roman"/>
          <w:sz w:val="24"/>
          <w:szCs w:val="24"/>
        </w:rPr>
        <w:t>bank shall hold adequate high quality liquid assets to timely meet liquidity demands defined under stress scenarios. High quality liquid assets shall be unencumbered assets, which may include assets that can be liquidated by sale or pledge.</w:t>
      </w:r>
    </w:p>
    <w:p w14:paraId="10A7E7FD" w14:textId="77777777" w:rsidR="006D0DC1" w:rsidRPr="004D41F9" w:rsidRDefault="006D0DC1" w:rsidP="006C2031">
      <w:pPr>
        <w:rPr>
          <w:rFonts w:ascii="Times New Roman" w:hAnsi="Times New Roman"/>
          <w:sz w:val="24"/>
          <w:szCs w:val="24"/>
        </w:rPr>
      </w:pPr>
    </w:p>
    <w:p w14:paraId="147B8DC9" w14:textId="77777777" w:rsidR="006D0DC1" w:rsidRPr="00F0670C" w:rsidRDefault="006D0DC1" w:rsidP="006C2031">
      <w:pPr>
        <w:rPr>
          <w:rFonts w:ascii="Times New Roman" w:hAnsi="Times New Roman"/>
          <w:sz w:val="24"/>
          <w:szCs w:val="24"/>
        </w:rPr>
      </w:pPr>
      <w:r w:rsidRPr="00F0670C">
        <w:rPr>
          <w:rFonts w:ascii="Times New Roman" w:hAnsi="Times New Roman"/>
          <w:sz w:val="24"/>
          <w:szCs w:val="24"/>
        </w:rPr>
        <w:t xml:space="preserve">The buffer is managed by </w:t>
      </w:r>
      <w:r w:rsidR="0011162B">
        <w:rPr>
          <w:rFonts w:ascii="Times New Roman" w:hAnsi="Times New Roman"/>
          <w:sz w:val="24"/>
          <w:szCs w:val="24"/>
        </w:rPr>
        <w:t xml:space="preserve">Treasury </w:t>
      </w:r>
      <w:r w:rsidRPr="00F0670C">
        <w:rPr>
          <w:rFonts w:ascii="Times New Roman" w:hAnsi="Times New Roman"/>
          <w:sz w:val="24"/>
          <w:szCs w:val="24"/>
        </w:rPr>
        <w:t xml:space="preserve">and must be held in </w:t>
      </w:r>
      <w:r w:rsidR="00BA2009">
        <w:rPr>
          <w:rFonts w:ascii="Times New Roman" w:hAnsi="Times New Roman"/>
          <w:sz w:val="24"/>
          <w:szCs w:val="24"/>
        </w:rPr>
        <w:t>accounts</w:t>
      </w:r>
      <w:r w:rsidRPr="00F0670C">
        <w:rPr>
          <w:rFonts w:ascii="Times New Roman" w:hAnsi="Times New Roman"/>
          <w:sz w:val="24"/>
          <w:szCs w:val="24"/>
        </w:rPr>
        <w:t xml:space="preserve"> physically located in the United States of America which they can operate unhindered.</w:t>
      </w:r>
    </w:p>
    <w:p w14:paraId="62FB0653" w14:textId="77777777" w:rsidR="006D0DC1" w:rsidRPr="004D41F9" w:rsidRDefault="006D0DC1" w:rsidP="006C2031">
      <w:pPr>
        <w:rPr>
          <w:rFonts w:ascii="Times New Roman" w:hAnsi="Times New Roman"/>
          <w:sz w:val="24"/>
          <w:szCs w:val="24"/>
        </w:rPr>
      </w:pPr>
    </w:p>
    <w:p w14:paraId="532E81BB" w14:textId="77777777" w:rsidR="009B156D" w:rsidRDefault="006D0DC1" w:rsidP="006C2031">
      <w:pPr>
        <w:rPr>
          <w:rFonts w:ascii="Times New Roman" w:hAnsi="Times New Roman"/>
          <w:sz w:val="24"/>
          <w:szCs w:val="24"/>
        </w:rPr>
      </w:pPr>
      <w:r w:rsidRPr="004D41F9">
        <w:rPr>
          <w:rFonts w:ascii="Times New Roman" w:hAnsi="Times New Roman"/>
          <w:sz w:val="24"/>
          <w:szCs w:val="24"/>
        </w:rPr>
        <w:t xml:space="preserve">The buffer composition must consist of </w:t>
      </w:r>
      <w:r w:rsidR="009B156D" w:rsidRPr="004D41F9">
        <w:rPr>
          <w:rFonts w:ascii="Times New Roman" w:hAnsi="Times New Roman"/>
          <w:sz w:val="24"/>
          <w:szCs w:val="24"/>
        </w:rPr>
        <w:t>unencumbered</w:t>
      </w:r>
      <w:r w:rsidR="004904BB" w:rsidRPr="004D41F9">
        <w:rPr>
          <w:rFonts w:ascii="Times New Roman" w:hAnsi="Times New Roman"/>
          <w:sz w:val="24"/>
          <w:szCs w:val="24"/>
        </w:rPr>
        <w:t xml:space="preserve">, high </w:t>
      </w:r>
      <w:r w:rsidR="009B156D" w:rsidRPr="004D41F9">
        <w:rPr>
          <w:rFonts w:ascii="Times New Roman" w:hAnsi="Times New Roman"/>
          <w:sz w:val="24"/>
          <w:szCs w:val="24"/>
        </w:rPr>
        <w:t>liquid asset that includes:</w:t>
      </w:r>
    </w:p>
    <w:p w14:paraId="3A33CC22" w14:textId="77777777" w:rsidR="00295AC2" w:rsidRDefault="00295AC2" w:rsidP="006C2031">
      <w:pPr>
        <w:rPr>
          <w:rFonts w:ascii="Times New Roman" w:hAnsi="Times New Roman"/>
          <w:sz w:val="24"/>
          <w:szCs w:val="24"/>
        </w:rPr>
      </w:pPr>
    </w:p>
    <w:p w14:paraId="702B0F16" w14:textId="77777777" w:rsidR="00C476EC" w:rsidRPr="004D41F9" w:rsidRDefault="00295AC2" w:rsidP="00751467">
      <w:pPr>
        <w:pStyle w:val="ListParagraph"/>
        <w:ind w:left="1260" w:hanging="900"/>
        <w:rPr>
          <w:rFonts w:ascii="Times New Roman" w:hAnsi="Times New Roman"/>
          <w:sz w:val="24"/>
          <w:szCs w:val="24"/>
        </w:rPr>
      </w:pPr>
      <w:r w:rsidRPr="00751467">
        <w:rPr>
          <w:rFonts w:ascii="Times New Roman" w:hAnsi="Times New Roman"/>
          <w:sz w:val="24"/>
          <w:szCs w:val="24"/>
          <w:u w:val="single"/>
        </w:rPr>
        <w:lastRenderedPageBreak/>
        <w:t>T</w:t>
      </w:r>
      <w:r w:rsidR="0011162B">
        <w:rPr>
          <w:rFonts w:ascii="Times New Roman" w:hAnsi="Times New Roman"/>
          <w:sz w:val="24"/>
          <w:szCs w:val="24"/>
          <w:u w:val="single"/>
        </w:rPr>
        <w:t>ype</w:t>
      </w:r>
      <w:r w:rsidRPr="00751467">
        <w:rPr>
          <w:rFonts w:ascii="Times New Roman" w:hAnsi="Times New Roman"/>
          <w:sz w:val="24"/>
          <w:szCs w:val="24"/>
          <w:u w:val="single"/>
        </w:rPr>
        <w:t xml:space="preserve"> A</w:t>
      </w:r>
      <w:r>
        <w:rPr>
          <w:rFonts w:ascii="Times New Roman" w:hAnsi="Times New Roman"/>
          <w:sz w:val="24"/>
          <w:szCs w:val="24"/>
        </w:rPr>
        <w:t xml:space="preserve">: </w:t>
      </w:r>
      <w:r w:rsidR="009B156D" w:rsidRPr="004D41F9">
        <w:rPr>
          <w:rFonts w:ascii="Times New Roman" w:hAnsi="Times New Roman"/>
          <w:sz w:val="24"/>
          <w:szCs w:val="24"/>
        </w:rPr>
        <w:t>Cash</w:t>
      </w:r>
    </w:p>
    <w:p w14:paraId="3EEEBDEC" w14:textId="77777777" w:rsidR="009B156D" w:rsidRPr="004D41F9" w:rsidRDefault="00295AC2" w:rsidP="00751467">
      <w:pPr>
        <w:pStyle w:val="ListParagraph"/>
        <w:ind w:left="1260" w:hanging="900"/>
        <w:rPr>
          <w:rFonts w:ascii="Times New Roman" w:hAnsi="Times New Roman"/>
          <w:sz w:val="24"/>
          <w:szCs w:val="24"/>
        </w:rPr>
      </w:pPr>
      <w:r w:rsidRPr="00751467">
        <w:rPr>
          <w:rFonts w:ascii="Times New Roman" w:hAnsi="Times New Roman"/>
          <w:sz w:val="24"/>
          <w:szCs w:val="24"/>
          <w:u w:val="single"/>
        </w:rPr>
        <w:t>Type B:</w:t>
      </w:r>
      <w:r>
        <w:rPr>
          <w:rFonts w:ascii="Times New Roman" w:hAnsi="Times New Roman"/>
          <w:sz w:val="24"/>
          <w:szCs w:val="24"/>
        </w:rPr>
        <w:t xml:space="preserve"> </w:t>
      </w:r>
      <w:r w:rsidR="009B156D" w:rsidRPr="004D41F9">
        <w:rPr>
          <w:rFonts w:ascii="Times New Roman" w:hAnsi="Times New Roman"/>
          <w:sz w:val="24"/>
          <w:szCs w:val="24"/>
        </w:rPr>
        <w:t>Securities issued or guaranteed by the United States, a US government agency, or a U.S. government sponsored enterprise; or</w:t>
      </w:r>
    </w:p>
    <w:p w14:paraId="67F8D52F" w14:textId="77777777" w:rsidR="009B156D" w:rsidRPr="004D41F9" w:rsidRDefault="00295AC2" w:rsidP="00751467">
      <w:pPr>
        <w:pStyle w:val="ListParagraph"/>
        <w:ind w:left="1260" w:hanging="900"/>
        <w:jc w:val="left"/>
        <w:rPr>
          <w:rFonts w:ascii="Times New Roman" w:hAnsi="Times New Roman"/>
          <w:sz w:val="24"/>
          <w:szCs w:val="24"/>
        </w:rPr>
      </w:pPr>
      <w:r w:rsidRPr="00751467">
        <w:rPr>
          <w:rFonts w:ascii="Times New Roman" w:hAnsi="Times New Roman"/>
          <w:sz w:val="24"/>
          <w:szCs w:val="24"/>
          <w:u w:val="single"/>
        </w:rPr>
        <w:t>Type C:</w:t>
      </w:r>
      <w:r>
        <w:rPr>
          <w:rFonts w:ascii="Times New Roman" w:hAnsi="Times New Roman"/>
          <w:sz w:val="24"/>
          <w:szCs w:val="24"/>
        </w:rPr>
        <w:t xml:space="preserve"> </w:t>
      </w:r>
      <w:r w:rsidR="009B156D" w:rsidRPr="004D41F9">
        <w:rPr>
          <w:rFonts w:ascii="Times New Roman" w:hAnsi="Times New Roman"/>
          <w:sz w:val="24"/>
          <w:szCs w:val="24"/>
        </w:rPr>
        <w:t>Any other asset</w:t>
      </w:r>
      <w:r w:rsidR="004904BB" w:rsidRPr="004D41F9">
        <w:rPr>
          <w:rFonts w:ascii="Times New Roman" w:hAnsi="Times New Roman"/>
          <w:sz w:val="24"/>
          <w:szCs w:val="24"/>
        </w:rPr>
        <w:t xml:space="preserve"> that the foreign banking organization demonstrates to the satisfaction of the Board:</w:t>
      </w:r>
    </w:p>
    <w:p w14:paraId="50174CBB" w14:textId="77777777" w:rsidR="004904BB" w:rsidRPr="004D41F9" w:rsidRDefault="004904BB" w:rsidP="004D41F9">
      <w:pPr>
        <w:pStyle w:val="ListParagraph"/>
        <w:rPr>
          <w:rFonts w:ascii="Times New Roman" w:hAnsi="Times New Roman"/>
          <w:sz w:val="24"/>
          <w:szCs w:val="24"/>
        </w:rPr>
      </w:pPr>
    </w:p>
    <w:p w14:paraId="28E787EA" w14:textId="77777777" w:rsidR="004904BB" w:rsidRPr="004D41F9" w:rsidRDefault="004904BB" w:rsidP="00295AC2">
      <w:pPr>
        <w:pStyle w:val="ListParagraph"/>
        <w:numPr>
          <w:ilvl w:val="0"/>
          <w:numId w:val="33"/>
        </w:numPr>
        <w:ind w:left="1350"/>
        <w:rPr>
          <w:rFonts w:ascii="Times New Roman" w:hAnsi="Times New Roman"/>
          <w:sz w:val="24"/>
          <w:szCs w:val="24"/>
        </w:rPr>
      </w:pPr>
      <w:r w:rsidRPr="004D41F9">
        <w:rPr>
          <w:rFonts w:ascii="Times New Roman" w:hAnsi="Times New Roman"/>
          <w:sz w:val="24"/>
          <w:szCs w:val="24"/>
        </w:rPr>
        <w:t>Has low credit risk and low market risk;</w:t>
      </w:r>
    </w:p>
    <w:p w14:paraId="5555D7A6" w14:textId="77777777" w:rsidR="004904BB" w:rsidRPr="004D41F9" w:rsidRDefault="004904BB" w:rsidP="00295AC2">
      <w:pPr>
        <w:pStyle w:val="ListParagraph"/>
        <w:numPr>
          <w:ilvl w:val="0"/>
          <w:numId w:val="33"/>
        </w:numPr>
        <w:ind w:left="1350"/>
        <w:rPr>
          <w:rFonts w:ascii="Times New Roman" w:hAnsi="Times New Roman"/>
          <w:sz w:val="24"/>
          <w:szCs w:val="24"/>
        </w:rPr>
      </w:pPr>
      <w:r w:rsidRPr="004D41F9">
        <w:rPr>
          <w:rFonts w:ascii="Times New Roman" w:hAnsi="Times New Roman"/>
          <w:sz w:val="24"/>
          <w:szCs w:val="24"/>
        </w:rPr>
        <w:t>Is traded in an active secondary two-way market that has committed market makers and independent bona fide offers to buy or sell so that a price reasonably related to the last sales price or current bona fide competitive bid and offer quotations can be determined within one day and settled at the price within a reasonable time period conforming with trade custom; and</w:t>
      </w:r>
    </w:p>
    <w:p w14:paraId="593EEB9F" w14:textId="77777777" w:rsidR="004904BB" w:rsidRPr="004D41F9" w:rsidRDefault="004904BB" w:rsidP="00295AC2">
      <w:pPr>
        <w:pStyle w:val="ListParagraph"/>
        <w:numPr>
          <w:ilvl w:val="0"/>
          <w:numId w:val="33"/>
        </w:numPr>
        <w:ind w:left="1350"/>
        <w:rPr>
          <w:rFonts w:ascii="Times New Roman" w:hAnsi="Times New Roman"/>
          <w:sz w:val="24"/>
          <w:szCs w:val="24"/>
        </w:rPr>
      </w:pPr>
      <w:r w:rsidRPr="004D41F9">
        <w:rPr>
          <w:rFonts w:ascii="Times New Roman" w:hAnsi="Times New Roman"/>
          <w:sz w:val="24"/>
          <w:szCs w:val="24"/>
        </w:rPr>
        <w:t>Is a type of asset that investors historically have purchased in period</w:t>
      </w:r>
      <w:r w:rsidR="00695B8C" w:rsidRPr="004D41F9">
        <w:rPr>
          <w:rFonts w:ascii="Times New Roman" w:hAnsi="Times New Roman"/>
          <w:sz w:val="24"/>
          <w:szCs w:val="24"/>
        </w:rPr>
        <w:t xml:space="preserve">s of financial market distress during which market liquidity has been </w:t>
      </w:r>
      <w:proofErr w:type="gramStart"/>
      <w:r w:rsidR="00695B8C" w:rsidRPr="004D41F9">
        <w:rPr>
          <w:rFonts w:ascii="Times New Roman" w:hAnsi="Times New Roman"/>
          <w:sz w:val="24"/>
          <w:szCs w:val="24"/>
        </w:rPr>
        <w:t>impaired.</w:t>
      </w:r>
      <w:proofErr w:type="gramEnd"/>
      <w:r w:rsidRPr="004D41F9">
        <w:rPr>
          <w:rFonts w:ascii="Times New Roman" w:hAnsi="Times New Roman"/>
          <w:sz w:val="24"/>
          <w:szCs w:val="24"/>
        </w:rPr>
        <w:t xml:space="preserve"> </w:t>
      </w:r>
    </w:p>
    <w:p w14:paraId="5DE21750" w14:textId="77777777" w:rsidR="00695B8C" w:rsidRPr="004D41F9" w:rsidRDefault="00695B8C">
      <w:pPr>
        <w:rPr>
          <w:rFonts w:ascii="Times New Roman" w:hAnsi="Times New Roman"/>
          <w:sz w:val="24"/>
          <w:szCs w:val="24"/>
        </w:rPr>
      </w:pPr>
    </w:p>
    <w:p w14:paraId="45A54F20" w14:textId="77777777" w:rsidR="00695B8C" w:rsidRPr="004D41F9" w:rsidRDefault="00695B8C">
      <w:pPr>
        <w:rPr>
          <w:rFonts w:ascii="Times New Roman" w:hAnsi="Times New Roman"/>
          <w:sz w:val="24"/>
          <w:szCs w:val="24"/>
        </w:rPr>
      </w:pPr>
      <w:r w:rsidRPr="004D41F9">
        <w:rPr>
          <w:rFonts w:ascii="Times New Roman" w:hAnsi="Times New Roman"/>
          <w:sz w:val="24"/>
          <w:szCs w:val="24"/>
        </w:rPr>
        <w:t>The asset must be unencumbered. For purposes, an asset is unencumbered if it:</w:t>
      </w:r>
    </w:p>
    <w:p w14:paraId="71D94A26" w14:textId="77777777" w:rsidR="00695B8C" w:rsidRPr="004D41F9" w:rsidRDefault="00695B8C">
      <w:pPr>
        <w:rPr>
          <w:rFonts w:ascii="Times New Roman" w:hAnsi="Times New Roman"/>
          <w:sz w:val="24"/>
          <w:szCs w:val="24"/>
        </w:rPr>
      </w:pPr>
    </w:p>
    <w:p w14:paraId="37FE979B" w14:textId="77777777" w:rsidR="000E6BE2" w:rsidRPr="004D41F9" w:rsidRDefault="00695B8C" w:rsidP="004D41F9">
      <w:pPr>
        <w:pStyle w:val="ListParagraph"/>
        <w:numPr>
          <w:ilvl w:val="0"/>
          <w:numId w:val="35"/>
        </w:numPr>
        <w:rPr>
          <w:rFonts w:ascii="Times New Roman" w:hAnsi="Times New Roman"/>
          <w:sz w:val="24"/>
          <w:szCs w:val="24"/>
        </w:rPr>
      </w:pPr>
      <w:r w:rsidRPr="004D41F9">
        <w:rPr>
          <w:rFonts w:ascii="Times New Roman" w:hAnsi="Times New Roman"/>
          <w:sz w:val="24"/>
          <w:szCs w:val="24"/>
        </w:rPr>
        <w:t>Is free of legal, regula</w:t>
      </w:r>
      <w:r w:rsidR="000E6BE2" w:rsidRPr="004D41F9">
        <w:rPr>
          <w:rFonts w:ascii="Times New Roman" w:hAnsi="Times New Roman"/>
          <w:sz w:val="24"/>
          <w:szCs w:val="24"/>
        </w:rPr>
        <w:t>tory, contractual, or other restrictions on the ability of such company promptly to liquidate, sell or transfer the asset; and</w:t>
      </w:r>
    </w:p>
    <w:p w14:paraId="3D0ADC44" w14:textId="77777777" w:rsidR="000E6BE2" w:rsidRPr="004D41F9" w:rsidRDefault="000E6BE2" w:rsidP="004D41F9">
      <w:pPr>
        <w:pStyle w:val="ListParagraph"/>
        <w:rPr>
          <w:rFonts w:ascii="Times New Roman" w:hAnsi="Times New Roman"/>
          <w:sz w:val="24"/>
          <w:szCs w:val="24"/>
        </w:rPr>
      </w:pPr>
    </w:p>
    <w:p w14:paraId="64B0F711" w14:textId="77777777" w:rsidR="000E6BE2" w:rsidRPr="004D41F9" w:rsidRDefault="000E6BE2" w:rsidP="004D41F9">
      <w:pPr>
        <w:pStyle w:val="ListParagraph"/>
        <w:numPr>
          <w:ilvl w:val="0"/>
          <w:numId w:val="35"/>
        </w:numPr>
        <w:rPr>
          <w:rFonts w:ascii="Times New Roman" w:hAnsi="Times New Roman"/>
          <w:sz w:val="24"/>
          <w:szCs w:val="24"/>
        </w:rPr>
      </w:pPr>
      <w:r w:rsidRPr="004D41F9">
        <w:rPr>
          <w:rFonts w:ascii="Times New Roman" w:hAnsi="Times New Roman"/>
          <w:sz w:val="24"/>
          <w:szCs w:val="24"/>
        </w:rPr>
        <w:t>Is either:</w:t>
      </w:r>
    </w:p>
    <w:p w14:paraId="74032343" w14:textId="77777777" w:rsidR="000E6BE2" w:rsidRPr="004D41F9" w:rsidRDefault="000E6BE2" w:rsidP="004D41F9">
      <w:pPr>
        <w:pStyle w:val="ListParagraph"/>
        <w:rPr>
          <w:rFonts w:ascii="Times New Roman" w:hAnsi="Times New Roman"/>
          <w:sz w:val="24"/>
          <w:szCs w:val="24"/>
        </w:rPr>
      </w:pPr>
    </w:p>
    <w:p w14:paraId="376CA43F" w14:textId="77777777" w:rsidR="000E6BE2" w:rsidRPr="004D41F9" w:rsidRDefault="000E6BE2" w:rsidP="004D41F9">
      <w:pPr>
        <w:pStyle w:val="ListParagraph"/>
        <w:numPr>
          <w:ilvl w:val="0"/>
          <w:numId w:val="36"/>
        </w:numPr>
        <w:rPr>
          <w:rFonts w:ascii="Times New Roman" w:hAnsi="Times New Roman"/>
          <w:sz w:val="24"/>
          <w:szCs w:val="24"/>
        </w:rPr>
      </w:pPr>
      <w:r w:rsidRPr="004D41F9">
        <w:rPr>
          <w:rFonts w:ascii="Times New Roman" w:hAnsi="Times New Roman"/>
          <w:sz w:val="24"/>
          <w:szCs w:val="24"/>
        </w:rPr>
        <w:t>Not pledged or used to secure</w:t>
      </w:r>
      <w:r w:rsidR="00C94180" w:rsidRPr="004D41F9">
        <w:rPr>
          <w:rFonts w:ascii="Times New Roman" w:hAnsi="Times New Roman"/>
          <w:sz w:val="24"/>
          <w:szCs w:val="24"/>
        </w:rPr>
        <w:t xml:space="preserve"> or provide credit enhancement to any transaction; or</w:t>
      </w:r>
    </w:p>
    <w:p w14:paraId="5DE5D5BC" w14:textId="77777777" w:rsidR="00C94180" w:rsidRPr="004D41F9" w:rsidRDefault="00C94180" w:rsidP="004D41F9">
      <w:pPr>
        <w:pStyle w:val="ListParagraph"/>
        <w:numPr>
          <w:ilvl w:val="0"/>
          <w:numId w:val="36"/>
        </w:numPr>
        <w:rPr>
          <w:rFonts w:ascii="Times New Roman" w:hAnsi="Times New Roman"/>
          <w:sz w:val="24"/>
          <w:szCs w:val="24"/>
        </w:rPr>
      </w:pPr>
      <w:r w:rsidRPr="004D41F9">
        <w:rPr>
          <w:rFonts w:ascii="Times New Roman" w:hAnsi="Times New Roman"/>
          <w:sz w:val="24"/>
          <w:szCs w:val="24"/>
        </w:rPr>
        <w:t>Pledged to a central bank or a US government sponsored enterprise, to the extent potential credit secured by the asset is not currently extended by such central bank or U.S. government sponsored enterprise or any of its consolidated subsidiaries.</w:t>
      </w:r>
    </w:p>
    <w:p w14:paraId="554566C3" w14:textId="77777777" w:rsidR="00C94180" w:rsidRPr="004D41F9" w:rsidRDefault="00C94180" w:rsidP="004D41F9">
      <w:pPr>
        <w:pStyle w:val="ListParagraph"/>
        <w:ind w:left="1080"/>
        <w:rPr>
          <w:rFonts w:ascii="Times New Roman" w:hAnsi="Times New Roman"/>
          <w:sz w:val="24"/>
          <w:szCs w:val="24"/>
        </w:rPr>
      </w:pPr>
    </w:p>
    <w:p w14:paraId="62841C08" w14:textId="77777777" w:rsidR="00C00EB3" w:rsidRPr="004D41F9" w:rsidRDefault="00C00EB3">
      <w:pPr>
        <w:rPr>
          <w:rFonts w:ascii="Times New Roman" w:hAnsi="Times New Roman"/>
          <w:sz w:val="24"/>
          <w:szCs w:val="24"/>
        </w:rPr>
      </w:pPr>
      <w:r w:rsidRPr="004D41F9">
        <w:rPr>
          <w:rFonts w:ascii="Times New Roman" w:hAnsi="Times New Roman"/>
          <w:sz w:val="24"/>
          <w:szCs w:val="24"/>
        </w:rPr>
        <w:t xml:space="preserve">In calculating the amount of a highly liquid asset included in the buffer, </w:t>
      </w:r>
      <w:r w:rsidR="00466A6F">
        <w:rPr>
          <w:rFonts w:ascii="Times New Roman" w:hAnsi="Times New Roman"/>
          <w:sz w:val="24"/>
          <w:szCs w:val="24"/>
        </w:rPr>
        <w:t>BOC</w:t>
      </w:r>
      <w:r w:rsidR="008E76C4">
        <w:rPr>
          <w:rFonts w:ascii="Times New Roman" w:hAnsi="Times New Roman"/>
          <w:sz w:val="24"/>
          <w:szCs w:val="24"/>
        </w:rPr>
        <w:t>NY</w:t>
      </w:r>
      <w:r w:rsidRPr="004D41F9">
        <w:rPr>
          <w:rFonts w:ascii="Times New Roman" w:hAnsi="Times New Roman"/>
          <w:sz w:val="24"/>
          <w:szCs w:val="24"/>
        </w:rPr>
        <w:t xml:space="preserve"> must discount the fair market value of the asset to reflect any credit risk and market price volatility of the asset.</w:t>
      </w:r>
      <w:r w:rsidR="00B678EA">
        <w:rPr>
          <w:rFonts w:ascii="Times New Roman" w:hAnsi="Times New Roman"/>
          <w:sz w:val="24"/>
          <w:szCs w:val="24"/>
        </w:rPr>
        <w:t xml:space="preserve"> </w:t>
      </w:r>
      <w:r w:rsidR="00BA2009">
        <w:rPr>
          <w:rFonts w:ascii="Times New Roman" w:hAnsi="Times New Roman"/>
          <w:sz w:val="24"/>
          <w:szCs w:val="24"/>
        </w:rPr>
        <w:t>The</w:t>
      </w:r>
      <w:r w:rsidR="00F33A7F">
        <w:rPr>
          <w:rFonts w:ascii="Times New Roman" w:hAnsi="Times New Roman"/>
          <w:sz w:val="24"/>
          <w:szCs w:val="24"/>
        </w:rPr>
        <w:t xml:space="preserve"> investment</w:t>
      </w:r>
      <w:r w:rsidR="004F4A0C">
        <w:rPr>
          <w:rFonts w:ascii="Times New Roman" w:hAnsi="Times New Roman"/>
          <w:sz w:val="24"/>
          <w:szCs w:val="24"/>
        </w:rPr>
        <w:t xml:space="preserve"> securities</w:t>
      </w:r>
      <w:r w:rsidR="00F33A7F">
        <w:rPr>
          <w:rFonts w:ascii="Times New Roman" w:hAnsi="Times New Roman"/>
          <w:sz w:val="24"/>
          <w:szCs w:val="24"/>
        </w:rPr>
        <w:t xml:space="preserve"> </w:t>
      </w:r>
      <w:r w:rsidR="00466A6F">
        <w:rPr>
          <w:rFonts w:ascii="Times New Roman" w:hAnsi="Times New Roman"/>
          <w:sz w:val="24"/>
          <w:szCs w:val="24"/>
        </w:rPr>
        <w:t xml:space="preserve">will be </w:t>
      </w:r>
      <w:r w:rsidR="00F33A7F">
        <w:rPr>
          <w:rFonts w:ascii="Times New Roman" w:hAnsi="Times New Roman"/>
          <w:sz w:val="24"/>
          <w:szCs w:val="24"/>
        </w:rPr>
        <w:t xml:space="preserve">applied </w:t>
      </w:r>
      <w:r w:rsidR="00466A6F">
        <w:rPr>
          <w:rFonts w:ascii="Times New Roman" w:hAnsi="Times New Roman"/>
          <w:sz w:val="24"/>
          <w:szCs w:val="24"/>
        </w:rPr>
        <w:t xml:space="preserve">a </w:t>
      </w:r>
      <w:r w:rsidR="00F33A7F">
        <w:rPr>
          <w:rFonts w:ascii="Times New Roman" w:hAnsi="Times New Roman"/>
          <w:sz w:val="24"/>
          <w:szCs w:val="24"/>
        </w:rPr>
        <w:t>discount</w:t>
      </w:r>
      <w:r w:rsidR="00B678EA">
        <w:rPr>
          <w:rFonts w:ascii="Times New Roman" w:hAnsi="Times New Roman"/>
          <w:sz w:val="24"/>
          <w:szCs w:val="24"/>
        </w:rPr>
        <w:t xml:space="preserve"> with reference to regulatory guidance</w:t>
      </w:r>
      <w:r w:rsidR="00466A6F">
        <w:rPr>
          <w:rFonts w:ascii="Times New Roman" w:hAnsi="Times New Roman"/>
          <w:sz w:val="24"/>
          <w:szCs w:val="24"/>
        </w:rPr>
        <w:t xml:space="preserve"> </w:t>
      </w:r>
      <w:r w:rsidR="00B678EA">
        <w:rPr>
          <w:rFonts w:ascii="Times New Roman" w:hAnsi="Times New Roman"/>
          <w:sz w:val="24"/>
          <w:szCs w:val="24"/>
        </w:rPr>
        <w:t>and</w:t>
      </w:r>
      <w:r w:rsidR="008E76C4">
        <w:rPr>
          <w:rFonts w:ascii="Times New Roman" w:hAnsi="Times New Roman"/>
          <w:sz w:val="24"/>
          <w:szCs w:val="24"/>
        </w:rPr>
        <w:t xml:space="preserve"> market practice</w:t>
      </w:r>
      <w:r w:rsidR="00F33A7F">
        <w:rPr>
          <w:rFonts w:ascii="Times New Roman" w:hAnsi="Times New Roman"/>
          <w:sz w:val="24"/>
          <w:szCs w:val="24"/>
        </w:rPr>
        <w:t>s</w:t>
      </w:r>
      <w:r w:rsidR="00466A6F">
        <w:rPr>
          <w:rFonts w:ascii="Times New Roman" w:hAnsi="Times New Roman"/>
          <w:sz w:val="24"/>
          <w:szCs w:val="24"/>
        </w:rPr>
        <w:t>. T</w:t>
      </w:r>
      <w:r w:rsidR="008E76C4">
        <w:rPr>
          <w:rFonts w:ascii="Times New Roman" w:hAnsi="Times New Roman"/>
          <w:sz w:val="24"/>
          <w:szCs w:val="24"/>
        </w:rPr>
        <w:t xml:space="preserve">he discount source </w:t>
      </w:r>
      <w:r w:rsidR="00466A6F">
        <w:rPr>
          <w:rFonts w:ascii="Times New Roman" w:hAnsi="Times New Roman"/>
          <w:sz w:val="24"/>
          <w:szCs w:val="24"/>
        </w:rPr>
        <w:t xml:space="preserve">will be </w:t>
      </w:r>
      <w:r w:rsidR="008E76C4">
        <w:rPr>
          <w:rFonts w:ascii="Times New Roman" w:hAnsi="Times New Roman"/>
          <w:sz w:val="24"/>
          <w:szCs w:val="24"/>
        </w:rPr>
        <w:t xml:space="preserve">documented.   </w:t>
      </w:r>
    </w:p>
    <w:p w14:paraId="01344CE8" w14:textId="77777777" w:rsidR="00C00EB3" w:rsidRPr="004D41F9" w:rsidRDefault="00C00EB3">
      <w:pPr>
        <w:rPr>
          <w:rFonts w:ascii="Times New Roman" w:hAnsi="Times New Roman"/>
          <w:sz w:val="24"/>
          <w:szCs w:val="24"/>
        </w:rPr>
      </w:pPr>
    </w:p>
    <w:p w14:paraId="4E770645" w14:textId="77777777" w:rsidR="00C94180" w:rsidRPr="004D41F9" w:rsidRDefault="00C00EB3">
      <w:pPr>
        <w:rPr>
          <w:rFonts w:ascii="Times New Roman" w:hAnsi="Times New Roman"/>
          <w:sz w:val="24"/>
          <w:szCs w:val="24"/>
        </w:rPr>
      </w:pPr>
      <w:r w:rsidRPr="004D41F9">
        <w:rPr>
          <w:rFonts w:ascii="Times New Roman" w:hAnsi="Times New Roman"/>
          <w:sz w:val="24"/>
          <w:szCs w:val="24"/>
        </w:rPr>
        <w:t xml:space="preserve">The liquidity buffer must not contain significant concentrations of highly liquid asset by issuer, business sector, region, or other factors related to the </w:t>
      </w:r>
      <w:r w:rsidR="00BA2009">
        <w:rPr>
          <w:rFonts w:ascii="Times New Roman" w:hAnsi="Times New Roman"/>
          <w:sz w:val="24"/>
          <w:szCs w:val="24"/>
        </w:rPr>
        <w:t>bank</w:t>
      </w:r>
      <w:r w:rsidRPr="004D41F9">
        <w:rPr>
          <w:rFonts w:ascii="Times New Roman" w:hAnsi="Times New Roman"/>
          <w:sz w:val="24"/>
          <w:szCs w:val="24"/>
        </w:rPr>
        <w:t xml:space="preserve">’s risk, except with respect to cash and securities issued or guaranteed by the United States, a U.S. government agency, or a U.S. government-sponsored enterprise.  </w:t>
      </w:r>
      <w:r w:rsidR="00C94180" w:rsidRPr="004D41F9">
        <w:rPr>
          <w:rFonts w:ascii="Times New Roman" w:hAnsi="Times New Roman"/>
          <w:sz w:val="24"/>
          <w:szCs w:val="24"/>
        </w:rPr>
        <w:t xml:space="preserve"> </w:t>
      </w:r>
    </w:p>
    <w:p w14:paraId="4738626E" w14:textId="77777777" w:rsidR="00695B8C" w:rsidRPr="004D41F9" w:rsidRDefault="00695B8C" w:rsidP="004D41F9">
      <w:pPr>
        <w:pStyle w:val="ListParagraph"/>
        <w:rPr>
          <w:rFonts w:ascii="Times New Roman" w:hAnsi="Times New Roman"/>
          <w:sz w:val="24"/>
          <w:szCs w:val="24"/>
        </w:rPr>
      </w:pPr>
    </w:p>
    <w:p w14:paraId="5924E156" w14:textId="77777777" w:rsidR="008A76EF" w:rsidRPr="004D41F9" w:rsidRDefault="008A76EF" w:rsidP="008A76EF">
      <w:pPr>
        <w:rPr>
          <w:rFonts w:ascii="Times New Roman" w:hAnsi="Times New Roman"/>
          <w:sz w:val="24"/>
          <w:szCs w:val="24"/>
        </w:rPr>
      </w:pPr>
      <w:bookmarkStart w:id="17" w:name="_Toc447379505"/>
      <w:bookmarkStart w:id="18" w:name="_Toc447380451"/>
      <w:bookmarkStart w:id="19" w:name="_Toc447380556"/>
      <w:bookmarkStart w:id="20" w:name="_Toc448330050"/>
      <w:bookmarkStart w:id="21" w:name="_Toc448330266"/>
      <w:bookmarkStart w:id="22" w:name="_Toc447379506"/>
      <w:bookmarkStart w:id="23" w:name="_Toc447380452"/>
      <w:bookmarkStart w:id="24" w:name="_Toc447380557"/>
      <w:bookmarkStart w:id="25" w:name="_Toc448330051"/>
      <w:bookmarkStart w:id="26" w:name="_Toc448330267"/>
      <w:bookmarkEnd w:id="17"/>
      <w:bookmarkEnd w:id="18"/>
      <w:bookmarkEnd w:id="19"/>
      <w:bookmarkEnd w:id="20"/>
      <w:bookmarkEnd w:id="21"/>
      <w:bookmarkEnd w:id="22"/>
      <w:bookmarkEnd w:id="23"/>
      <w:bookmarkEnd w:id="24"/>
      <w:bookmarkEnd w:id="25"/>
      <w:bookmarkEnd w:id="26"/>
    </w:p>
    <w:p w14:paraId="76E5961A" w14:textId="77777777" w:rsidR="00C414FB" w:rsidRPr="004D41F9" w:rsidRDefault="00B70DDE" w:rsidP="004D41F9">
      <w:pPr>
        <w:pStyle w:val="Level1"/>
        <w:rPr>
          <w:rFonts w:ascii="Times New Roman" w:hAnsi="Times New Roman"/>
          <w:sz w:val="24"/>
          <w:szCs w:val="24"/>
        </w:rPr>
      </w:pPr>
      <w:bookmarkStart w:id="27" w:name="_Toc447379515"/>
      <w:bookmarkStart w:id="28" w:name="_Toc447380461"/>
      <w:bookmarkStart w:id="29" w:name="_Toc447380566"/>
      <w:bookmarkStart w:id="30" w:name="_Toc448330060"/>
      <w:bookmarkStart w:id="31" w:name="_Toc448330276"/>
      <w:bookmarkStart w:id="32" w:name="_Toc448330277"/>
      <w:bookmarkStart w:id="33" w:name="_Toc83217470"/>
      <w:bookmarkEnd w:id="27"/>
      <w:bookmarkEnd w:id="28"/>
      <w:bookmarkEnd w:id="29"/>
      <w:bookmarkEnd w:id="30"/>
      <w:bookmarkEnd w:id="31"/>
      <w:r>
        <w:rPr>
          <w:rFonts w:ascii="Times New Roman" w:hAnsi="Times New Roman"/>
          <w:sz w:val="24"/>
          <w:szCs w:val="24"/>
        </w:rPr>
        <w:t>Cash Management Procedures</w:t>
      </w:r>
      <w:bookmarkEnd w:id="32"/>
      <w:bookmarkEnd w:id="33"/>
    </w:p>
    <w:p w14:paraId="60BC58EE" w14:textId="77777777" w:rsidR="005068B8" w:rsidRPr="004D41F9" w:rsidRDefault="005068B8">
      <w:pPr>
        <w:rPr>
          <w:rFonts w:ascii="Times New Roman" w:hAnsi="Times New Roman"/>
          <w:sz w:val="24"/>
          <w:szCs w:val="24"/>
        </w:rPr>
      </w:pPr>
    </w:p>
    <w:p w14:paraId="34AC9B79" w14:textId="77777777" w:rsidR="00C00EB3" w:rsidRPr="004D41F9" w:rsidRDefault="00FE1D26" w:rsidP="00751467">
      <w:pPr>
        <w:pStyle w:val="Level2"/>
        <w:rPr>
          <w:rFonts w:ascii="Times New Roman" w:hAnsi="Times New Roman"/>
          <w:sz w:val="24"/>
          <w:szCs w:val="24"/>
        </w:rPr>
      </w:pPr>
      <w:bookmarkStart w:id="34" w:name="_Toc83217471"/>
      <w:r w:rsidRPr="004D41F9">
        <w:rPr>
          <w:rFonts w:ascii="Times New Roman" w:hAnsi="Times New Roman"/>
          <w:sz w:val="24"/>
          <w:szCs w:val="24"/>
        </w:rPr>
        <w:t>Federal Reserve</w:t>
      </w:r>
      <w:r w:rsidR="00FD6E87" w:rsidRPr="004D41F9">
        <w:rPr>
          <w:rFonts w:ascii="Times New Roman" w:hAnsi="Times New Roman"/>
          <w:sz w:val="24"/>
          <w:szCs w:val="24"/>
        </w:rPr>
        <w:t xml:space="preserve"> </w:t>
      </w:r>
      <w:r w:rsidR="00923ECA" w:rsidRPr="004D41F9">
        <w:rPr>
          <w:rFonts w:ascii="Times New Roman" w:hAnsi="Times New Roman"/>
          <w:sz w:val="24"/>
          <w:szCs w:val="24"/>
        </w:rPr>
        <w:t>B</w:t>
      </w:r>
      <w:r w:rsidRPr="004D41F9">
        <w:rPr>
          <w:rFonts w:ascii="Times New Roman" w:hAnsi="Times New Roman"/>
          <w:sz w:val="24"/>
          <w:szCs w:val="24"/>
        </w:rPr>
        <w:t xml:space="preserve">alance </w:t>
      </w:r>
      <w:r w:rsidR="00454F08">
        <w:rPr>
          <w:rFonts w:ascii="Times New Roman" w:hAnsi="Times New Roman"/>
          <w:sz w:val="24"/>
          <w:szCs w:val="24"/>
        </w:rPr>
        <w:t>projections</w:t>
      </w:r>
      <w:bookmarkEnd w:id="34"/>
      <w:r w:rsidRPr="004D41F9">
        <w:rPr>
          <w:rFonts w:ascii="Times New Roman" w:hAnsi="Times New Roman"/>
          <w:sz w:val="24"/>
          <w:szCs w:val="24"/>
        </w:rPr>
        <w:t xml:space="preserve">  </w:t>
      </w:r>
    </w:p>
    <w:p w14:paraId="5CD531D8" w14:textId="77777777" w:rsidR="0019260E" w:rsidRPr="004D41F9" w:rsidRDefault="0019260E">
      <w:pPr>
        <w:rPr>
          <w:rFonts w:ascii="Times New Roman" w:hAnsi="Times New Roman"/>
          <w:sz w:val="24"/>
          <w:szCs w:val="24"/>
        </w:rPr>
      </w:pPr>
    </w:p>
    <w:p w14:paraId="79E610D8" w14:textId="6B79C8E1" w:rsidR="00FD6E87" w:rsidRPr="004D41F9" w:rsidRDefault="00F0670C" w:rsidP="00E433AD">
      <w:pPr>
        <w:spacing w:after="200" w:line="276" w:lineRule="auto"/>
        <w:ind w:right="0"/>
        <w:rPr>
          <w:rFonts w:ascii="Times New Roman" w:eastAsiaTheme="minorEastAsia" w:hAnsi="Times New Roman"/>
          <w:sz w:val="24"/>
          <w:szCs w:val="24"/>
        </w:rPr>
      </w:pPr>
      <w:r>
        <w:rPr>
          <w:rFonts w:ascii="Times New Roman" w:eastAsiaTheme="minorEastAsia" w:hAnsi="Times New Roman"/>
          <w:sz w:val="24"/>
          <w:szCs w:val="24"/>
        </w:rPr>
        <w:t>Treasury</w:t>
      </w:r>
      <w:r w:rsidR="00EC4092" w:rsidRPr="00D91DA7">
        <w:rPr>
          <w:rFonts w:ascii="Times New Roman" w:eastAsiaTheme="minorEastAsia" w:hAnsi="Times New Roman"/>
          <w:sz w:val="24"/>
          <w:szCs w:val="24"/>
        </w:rPr>
        <w:t xml:space="preserve"> </w:t>
      </w:r>
      <w:r w:rsidR="00FD6E87" w:rsidRPr="004D41F9">
        <w:rPr>
          <w:rFonts w:ascii="Times New Roman" w:eastAsiaTheme="minorEastAsia" w:hAnsi="Times New Roman"/>
          <w:sz w:val="24"/>
          <w:szCs w:val="24"/>
        </w:rPr>
        <w:t xml:space="preserve">will forecast the end of day Federal Reserve balance </w:t>
      </w:r>
      <w:r w:rsidR="00893E3F">
        <w:rPr>
          <w:rFonts w:ascii="Times New Roman" w:eastAsiaTheme="minorEastAsia" w:hAnsi="Times New Roman"/>
          <w:sz w:val="24"/>
          <w:szCs w:val="24"/>
        </w:rPr>
        <w:t>daily</w:t>
      </w:r>
      <w:r w:rsidR="00FD6E87" w:rsidRPr="004D41F9">
        <w:rPr>
          <w:rFonts w:ascii="Times New Roman" w:eastAsiaTheme="minorEastAsia" w:hAnsi="Times New Roman"/>
          <w:sz w:val="24"/>
          <w:szCs w:val="24"/>
        </w:rPr>
        <w:t>.</w:t>
      </w:r>
      <w:r w:rsidR="00893E3F">
        <w:rPr>
          <w:rFonts w:ascii="Times New Roman" w:eastAsiaTheme="minorEastAsia" w:hAnsi="Times New Roman"/>
          <w:sz w:val="24"/>
          <w:szCs w:val="24"/>
        </w:rPr>
        <w:t xml:space="preserve"> </w:t>
      </w:r>
      <w:r w:rsidR="00FE1D26" w:rsidRPr="004D41F9">
        <w:rPr>
          <w:rFonts w:ascii="Times New Roman" w:eastAsiaTheme="minorEastAsia" w:hAnsi="Times New Roman"/>
          <w:sz w:val="24"/>
          <w:szCs w:val="24"/>
        </w:rPr>
        <w:t>The projection</w:t>
      </w:r>
      <w:r w:rsidR="0019260E" w:rsidRPr="004D41F9">
        <w:rPr>
          <w:rFonts w:ascii="Times New Roman" w:eastAsiaTheme="minorEastAsia" w:hAnsi="Times New Roman"/>
          <w:sz w:val="24"/>
          <w:szCs w:val="24"/>
        </w:rPr>
        <w:t xml:space="preserve"> uses the actual Fed Balance from the previous business</w:t>
      </w:r>
      <w:r w:rsidR="00D35876" w:rsidRPr="004D41F9">
        <w:rPr>
          <w:rFonts w:ascii="Times New Roman" w:eastAsiaTheme="minorEastAsia" w:hAnsi="Times New Roman"/>
          <w:sz w:val="24"/>
          <w:szCs w:val="24"/>
        </w:rPr>
        <w:t xml:space="preserve"> day and takes into account </w:t>
      </w:r>
      <w:r w:rsidR="0019260E" w:rsidRPr="004D41F9">
        <w:rPr>
          <w:rFonts w:ascii="Times New Roman" w:eastAsiaTheme="minorEastAsia" w:hAnsi="Times New Roman"/>
          <w:sz w:val="24"/>
          <w:szCs w:val="24"/>
        </w:rPr>
        <w:t xml:space="preserve">changes that may affect the </w:t>
      </w:r>
      <w:r w:rsidR="0019260E" w:rsidRPr="004D41F9">
        <w:rPr>
          <w:rFonts w:ascii="Times New Roman" w:eastAsiaTheme="minorEastAsia" w:hAnsi="Times New Roman"/>
          <w:sz w:val="24"/>
          <w:szCs w:val="24"/>
        </w:rPr>
        <w:lastRenderedPageBreak/>
        <w:t xml:space="preserve">end of the day balance. Changes include projected balance for major accounts at BOCNY, </w:t>
      </w:r>
      <w:r w:rsidR="00893E3F">
        <w:rPr>
          <w:rFonts w:ascii="Times New Roman" w:eastAsiaTheme="minorEastAsia" w:hAnsi="Times New Roman"/>
          <w:sz w:val="24"/>
          <w:szCs w:val="24"/>
        </w:rPr>
        <w:t>expected cash flows from material money market transactions and deposits or lending transactions</w:t>
      </w:r>
      <w:r w:rsidR="0019260E" w:rsidRPr="004D41F9">
        <w:rPr>
          <w:rFonts w:ascii="Times New Roman" w:eastAsiaTheme="minorEastAsia" w:hAnsi="Times New Roman"/>
          <w:sz w:val="24"/>
          <w:szCs w:val="24"/>
        </w:rPr>
        <w:t xml:space="preserve">. In order to </w:t>
      </w:r>
      <w:r w:rsidR="004F4A0C">
        <w:rPr>
          <w:rFonts w:ascii="Times New Roman" w:eastAsiaTheme="minorEastAsia" w:hAnsi="Times New Roman"/>
          <w:sz w:val="24"/>
          <w:szCs w:val="24"/>
        </w:rPr>
        <w:t>provide</w:t>
      </w:r>
      <w:r w:rsidR="004F4A0C" w:rsidRPr="004D41F9">
        <w:rPr>
          <w:rFonts w:ascii="Times New Roman" w:eastAsiaTheme="minorEastAsia" w:hAnsi="Times New Roman"/>
          <w:sz w:val="24"/>
          <w:szCs w:val="24"/>
        </w:rPr>
        <w:t xml:space="preserve"> </w:t>
      </w:r>
      <w:r>
        <w:rPr>
          <w:rFonts w:ascii="Times New Roman" w:eastAsiaTheme="minorEastAsia" w:hAnsi="Times New Roman"/>
          <w:sz w:val="24"/>
          <w:szCs w:val="24"/>
        </w:rPr>
        <w:t>MKD</w:t>
      </w:r>
      <w:r w:rsidRPr="004D41F9">
        <w:rPr>
          <w:rFonts w:ascii="Times New Roman" w:eastAsiaTheme="minorEastAsia" w:hAnsi="Times New Roman"/>
          <w:sz w:val="24"/>
          <w:szCs w:val="24"/>
        </w:rPr>
        <w:t xml:space="preserve"> </w:t>
      </w:r>
      <w:r w:rsidR="004F4A0C">
        <w:rPr>
          <w:rFonts w:ascii="Times New Roman" w:eastAsiaTheme="minorEastAsia" w:hAnsi="Times New Roman"/>
          <w:sz w:val="24"/>
          <w:szCs w:val="24"/>
        </w:rPr>
        <w:t xml:space="preserve">sufficient </w:t>
      </w:r>
      <w:r w:rsidR="0019260E" w:rsidRPr="004D41F9">
        <w:rPr>
          <w:rFonts w:ascii="Times New Roman" w:eastAsiaTheme="minorEastAsia" w:hAnsi="Times New Roman"/>
          <w:sz w:val="24"/>
          <w:szCs w:val="24"/>
        </w:rPr>
        <w:t xml:space="preserve">time to take </w:t>
      </w:r>
      <w:r w:rsidR="004F4A0C">
        <w:rPr>
          <w:rFonts w:ascii="Times New Roman" w:eastAsiaTheme="minorEastAsia" w:hAnsi="Times New Roman"/>
          <w:sz w:val="24"/>
          <w:szCs w:val="24"/>
        </w:rPr>
        <w:t xml:space="preserve">potential </w:t>
      </w:r>
      <w:r w:rsidR="0019260E" w:rsidRPr="004D41F9">
        <w:rPr>
          <w:rFonts w:ascii="Times New Roman" w:eastAsiaTheme="minorEastAsia" w:hAnsi="Times New Roman"/>
          <w:sz w:val="24"/>
          <w:szCs w:val="24"/>
        </w:rPr>
        <w:t>action</w:t>
      </w:r>
      <w:r w:rsidR="002348F7">
        <w:rPr>
          <w:rFonts w:ascii="Times New Roman" w:eastAsiaTheme="minorEastAsia" w:hAnsi="Times New Roman"/>
          <w:sz w:val="24"/>
          <w:szCs w:val="24"/>
        </w:rPr>
        <w:t>,</w:t>
      </w:r>
      <w:r w:rsidR="0019260E" w:rsidRPr="004D41F9">
        <w:rPr>
          <w:rFonts w:ascii="Times New Roman" w:eastAsiaTheme="minorEastAsia" w:hAnsi="Times New Roman"/>
          <w:sz w:val="24"/>
          <w:szCs w:val="24"/>
        </w:rPr>
        <w:t xml:space="preserve"> </w:t>
      </w:r>
      <w:r w:rsidR="002348F7">
        <w:rPr>
          <w:rFonts w:ascii="Times New Roman" w:eastAsiaTheme="minorEastAsia" w:hAnsi="Times New Roman"/>
          <w:sz w:val="24"/>
          <w:szCs w:val="24"/>
        </w:rPr>
        <w:t>t</w:t>
      </w:r>
      <w:r w:rsidR="0019260E" w:rsidRPr="004D41F9">
        <w:rPr>
          <w:rFonts w:ascii="Times New Roman" w:eastAsiaTheme="minorEastAsia" w:hAnsi="Times New Roman"/>
          <w:sz w:val="24"/>
          <w:szCs w:val="24"/>
        </w:rPr>
        <w:t xml:space="preserve">he </w:t>
      </w:r>
      <w:r w:rsidR="002348F7">
        <w:rPr>
          <w:rFonts w:ascii="Times New Roman" w:eastAsiaTheme="minorEastAsia" w:hAnsi="Times New Roman"/>
          <w:sz w:val="24"/>
          <w:szCs w:val="24"/>
        </w:rPr>
        <w:t>morning</w:t>
      </w:r>
      <w:r w:rsidR="002348F7" w:rsidRPr="00E433AD">
        <w:rPr>
          <w:rFonts w:ascii="Times New Roman" w:eastAsiaTheme="minorEastAsia" w:hAnsi="Times New Roman"/>
          <w:sz w:val="24"/>
          <w:szCs w:val="24"/>
        </w:rPr>
        <w:t xml:space="preserve"> </w:t>
      </w:r>
      <w:r w:rsidR="002348F7">
        <w:rPr>
          <w:rFonts w:ascii="Times New Roman" w:eastAsiaTheme="minorEastAsia" w:hAnsi="Times New Roman"/>
          <w:sz w:val="24"/>
          <w:szCs w:val="24"/>
        </w:rPr>
        <w:t>forecast</w:t>
      </w:r>
      <w:r w:rsidR="0019260E" w:rsidRPr="004D41F9">
        <w:rPr>
          <w:rFonts w:ascii="Times New Roman" w:eastAsiaTheme="minorEastAsia" w:hAnsi="Times New Roman"/>
          <w:sz w:val="24"/>
          <w:szCs w:val="24"/>
        </w:rPr>
        <w:t xml:space="preserve"> should be completed </w:t>
      </w:r>
      <w:r w:rsidR="00871B6F">
        <w:rPr>
          <w:rFonts w:ascii="Times New Roman" w:eastAsiaTheme="minorEastAsia" w:hAnsi="Times New Roman"/>
          <w:sz w:val="24"/>
          <w:szCs w:val="24"/>
        </w:rPr>
        <w:t>in the early morning</w:t>
      </w:r>
      <w:r w:rsidR="0019260E" w:rsidRPr="004D41F9">
        <w:rPr>
          <w:rFonts w:ascii="Times New Roman" w:eastAsiaTheme="minorEastAsia" w:hAnsi="Times New Roman"/>
          <w:sz w:val="24"/>
          <w:szCs w:val="24"/>
        </w:rPr>
        <w:t xml:space="preserve"> and the </w:t>
      </w:r>
      <w:r w:rsidR="002348F7">
        <w:rPr>
          <w:rFonts w:ascii="Times New Roman" w:eastAsiaTheme="minorEastAsia" w:hAnsi="Times New Roman"/>
          <w:sz w:val="24"/>
          <w:szCs w:val="24"/>
        </w:rPr>
        <w:t>midday</w:t>
      </w:r>
      <w:r w:rsidR="002348F7" w:rsidRPr="006B5BE6">
        <w:rPr>
          <w:rFonts w:ascii="Times New Roman" w:eastAsiaTheme="minorEastAsia" w:hAnsi="Times New Roman"/>
          <w:sz w:val="24"/>
          <w:szCs w:val="24"/>
        </w:rPr>
        <w:t xml:space="preserve"> </w:t>
      </w:r>
      <w:r w:rsidR="002348F7">
        <w:rPr>
          <w:rFonts w:ascii="Times New Roman" w:eastAsiaTheme="minorEastAsia" w:hAnsi="Times New Roman"/>
          <w:sz w:val="24"/>
          <w:szCs w:val="24"/>
        </w:rPr>
        <w:t>forecast</w:t>
      </w:r>
      <w:r w:rsidR="002348F7" w:rsidRPr="004D41F9">
        <w:rPr>
          <w:rFonts w:ascii="Times New Roman" w:eastAsiaTheme="minorEastAsia" w:hAnsi="Times New Roman"/>
          <w:sz w:val="24"/>
          <w:szCs w:val="24"/>
        </w:rPr>
        <w:t xml:space="preserve"> </w:t>
      </w:r>
      <w:r w:rsidR="00893E3F">
        <w:rPr>
          <w:rFonts w:ascii="Times New Roman" w:eastAsiaTheme="minorEastAsia" w:hAnsi="Times New Roman"/>
          <w:sz w:val="24"/>
          <w:szCs w:val="24"/>
        </w:rPr>
        <w:t>would be reviewed</w:t>
      </w:r>
      <w:r w:rsidR="0019260E" w:rsidRPr="004D41F9">
        <w:rPr>
          <w:rFonts w:ascii="Times New Roman" w:eastAsiaTheme="minorEastAsia" w:hAnsi="Times New Roman"/>
          <w:sz w:val="24"/>
          <w:szCs w:val="24"/>
        </w:rPr>
        <w:t xml:space="preserve"> by </w:t>
      </w:r>
      <w:r w:rsidR="00893E3F">
        <w:rPr>
          <w:rFonts w:ascii="Times New Roman" w:eastAsiaTheme="minorEastAsia" w:hAnsi="Times New Roman"/>
          <w:sz w:val="24"/>
          <w:szCs w:val="24"/>
        </w:rPr>
        <w:t xml:space="preserve">1:00 </w:t>
      </w:r>
      <w:r w:rsidR="0019260E" w:rsidRPr="004D41F9">
        <w:rPr>
          <w:rFonts w:ascii="Times New Roman" w:eastAsiaTheme="minorEastAsia" w:hAnsi="Times New Roman"/>
          <w:sz w:val="24"/>
          <w:szCs w:val="24"/>
        </w:rPr>
        <w:t>p.</w:t>
      </w:r>
      <w:r w:rsidR="00893E3F">
        <w:rPr>
          <w:rFonts w:ascii="Times New Roman" w:eastAsiaTheme="minorEastAsia" w:hAnsi="Times New Roman"/>
          <w:sz w:val="24"/>
          <w:szCs w:val="24"/>
        </w:rPr>
        <w:t>m.</w:t>
      </w:r>
      <w:r w:rsidR="00FD6E87" w:rsidRPr="004D41F9">
        <w:rPr>
          <w:rFonts w:ascii="Times New Roman" w:eastAsiaTheme="minorEastAsia" w:hAnsi="Times New Roman"/>
          <w:sz w:val="24"/>
          <w:szCs w:val="24"/>
        </w:rPr>
        <w:t xml:space="preserve"> </w:t>
      </w:r>
    </w:p>
    <w:p w14:paraId="0A212575" w14:textId="77777777" w:rsidR="0019260E" w:rsidRPr="00751467" w:rsidRDefault="0019260E" w:rsidP="00751467">
      <w:pPr>
        <w:pStyle w:val="Level3"/>
        <w:rPr>
          <w:rFonts w:ascii="Times New Roman" w:hAnsi="Times New Roman"/>
          <w:sz w:val="24"/>
        </w:rPr>
      </w:pPr>
      <w:bookmarkStart w:id="35" w:name="_Toc83217472"/>
      <w:r w:rsidRPr="00751467">
        <w:rPr>
          <w:rFonts w:ascii="Times New Roman" w:hAnsi="Times New Roman"/>
          <w:sz w:val="24"/>
        </w:rPr>
        <w:t>Daily Projected Fed Balance Spreadsheet</w:t>
      </w:r>
      <w:bookmarkEnd w:id="35"/>
    </w:p>
    <w:p w14:paraId="34A6BE10" w14:textId="24C614F0" w:rsidR="0019260E" w:rsidRPr="004D41F9" w:rsidRDefault="0019260E" w:rsidP="00E433AD">
      <w:pPr>
        <w:spacing w:after="200" w:line="276" w:lineRule="auto"/>
        <w:ind w:right="0"/>
        <w:rPr>
          <w:rFonts w:ascii="Times New Roman" w:eastAsiaTheme="minorEastAsia" w:hAnsi="Times New Roman"/>
          <w:sz w:val="24"/>
          <w:szCs w:val="24"/>
        </w:rPr>
      </w:pPr>
      <w:r w:rsidRPr="004D41F9">
        <w:rPr>
          <w:rFonts w:ascii="Times New Roman" w:eastAsiaTheme="minorEastAsia" w:hAnsi="Times New Roman"/>
          <w:sz w:val="24"/>
          <w:szCs w:val="24"/>
        </w:rPr>
        <w:t xml:space="preserve">When all the appropriate columns </w:t>
      </w:r>
      <w:r w:rsidR="007D5677">
        <w:rPr>
          <w:rFonts w:ascii="Times New Roman" w:eastAsiaTheme="minorEastAsia" w:hAnsi="Times New Roman"/>
          <w:sz w:val="24"/>
          <w:szCs w:val="24"/>
        </w:rPr>
        <w:t xml:space="preserve">in </w:t>
      </w:r>
      <w:r w:rsidR="007D5677" w:rsidRPr="00727F35">
        <w:rPr>
          <w:rFonts w:ascii="Times New Roman" w:eastAsiaTheme="minorEastAsia" w:hAnsi="Times New Roman"/>
          <w:i/>
          <w:sz w:val="24"/>
          <w:szCs w:val="24"/>
        </w:rPr>
        <w:t>PROJECTED BALANCE FROM GPS</w:t>
      </w:r>
      <w:r w:rsidR="007D5677">
        <w:rPr>
          <w:rFonts w:ascii="Times New Roman" w:eastAsiaTheme="minorEastAsia" w:hAnsi="Times New Roman"/>
          <w:sz w:val="24"/>
          <w:szCs w:val="24"/>
        </w:rPr>
        <w:t xml:space="preserve"> and </w:t>
      </w:r>
      <w:r w:rsidR="007D5677" w:rsidRPr="00727F35">
        <w:rPr>
          <w:rFonts w:ascii="Times New Roman" w:eastAsiaTheme="minorEastAsia" w:hAnsi="Times New Roman"/>
          <w:i/>
          <w:sz w:val="24"/>
          <w:szCs w:val="24"/>
        </w:rPr>
        <w:t>TRANSACTIONS OF TODAY</w:t>
      </w:r>
      <w:r w:rsidR="007D5677">
        <w:rPr>
          <w:rFonts w:ascii="Times New Roman" w:eastAsiaTheme="minorEastAsia" w:hAnsi="Times New Roman"/>
          <w:sz w:val="24"/>
          <w:szCs w:val="24"/>
        </w:rPr>
        <w:t xml:space="preserve"> </w:t>
      </w:r>
      <w:r w:rsidRPr="004D41F9">
        <w:rPr>
          <w:rFonts w:ascii="Times New Roman" w:eastAsiaTheme="minorEastAsia" w:hAnsi="Times New Roman"/>
          <w:sz w:val="24"/>
          <w:szCs w:val="24"/>
        </w:rPr>
        <w:t>are accounted for  the current day</w:t>
      </w:r>
      <w:r w:rsidR="007D5677">
        <w:rPr>
          <w:rFonts w:ascii="Times New Roman" w:eastAsiaTheme="minorEastAsia" w:hAnsi="Times New Roman"/>
          <w:sz w:val="24"/>
          <w:szCs w:val="24"/>
        </w:rPr>
        <w:t>,</w:t>
      </w:r>
      <w:r w:rsidR="007D5677" w:rsidRPr="007D5677">
        <w:rPr>
          <w:rFonts w:ascii="Times New Roman" w:eastAsiaTheme="minorEastAsia" w:hAnsi="Times New Roman"/>
          <w:sz w:val="24"/>
          <w:szCs w:val="24"/>
        </w:rPr>
        <w:t xml:space="preserve"> </w:t>
      </w:r>
      <w:r w:rsidR="007D5677" w:rsidRPr="004D41F9">
        <w:rPr>
          <w:rFonts w:ascii="Times New Roman" w:eastAsiaTheme="minorEastAsia" w:hAnsi="Times New Roman"/>
          <w:sz w:val="24"/>
          <w:szCs w:val="24"/>
        </w:rPr>
        <w:t xml:space="preserve">the </w:t>
      </w:r>
      <w:r w:rsidR="007D5677" w:rsidRPr="004D41F9">
        <w:rPr>
          <w:rFonts w:ascii="Times New Roman" w:eastAsiaTheme="minorEastAsia" w:hAnsi="Times New Roman"/>
          <w:i/>
          <w:sz w:val="24"/>
          <w:szCs w:val="24"/>
        </w:rPr>
        <w:t>NEW PROJECTED</w:t>
      </w:r>
      <w:r w:rsidRPr="004D41F9">
        <w:rPr>
          <w:rFonts w:ascii="Times New Roman" w:eastAsiaTheme="minorEastAsia" w:hAnsi="Times New Roman"/>
          <w:sz w:val="24"/>
          <w:szCs w:val="24"/>
        </w:rPr>
        <w:t xml:space="preserve"> will be the total of the previous day’s </w:t>
      </w:r>
      <w:r w:rsidRPr="004D41F9">
        <w:rPr>
          <w:rFonts w:ascii="Times New Roman" w:eastAsiaTheme="minorEastAsia" w:hAnsi="Times New Roman"/>
          <w:i/>
          <w:sz w:val="24"/>
          <w:szCs w:val="24"/>
        </w:rPr>
        <w:t>ACTUAL FED</w:t>
      </w:r>
      <w:r w:rsidRPr="004D41F9">
        <w:rPr>
          <w:rFonts w:ascii="Times New Roman" w:eastAsiaTheme="minorEastAsia" w:hAnsi="Times New Roman"/>
          <w:sz w:val="24"/>
          <w:szCs w:val="24"/>
        </w:rPr>
        <w:t xml:space="preserve"> plus </w:t>
      </w:r>
      <w:r w:rsidRPr="004D41F9">
        <w:rPr>
          <w:rFonts w:ascii="Times New Roman" w:eastAsiaTheme="minorEastAsia" w:hAnsi="Times New Roman"/>
          <w:i/>
          <w:sz w:val="24"/>
          <w:szCs w:val="24"/>
        </w:rPr>
        <w:t>CHANGE FROM PREVIOUS DAY</w:t>
      </w:r>
      <w:r w:rsidRPr="004D41F9">
        <w:rPr>
          <w:rFonts w:ascii="Times New Roman" w:eastAsiaTheme="minorEastAsia" w:hAnsi="Times New Roman"/>
          <w:sz w:val="24"/>
          <w:szCs w:val="24"/>
        </w:rPr>
        <w:t xml:space="preserve"> and </w:t>
      </w:r>
      <w:r w:rsidR="007D5677" w:rsidRPr="00727F35">
        <w:rPr>
          <w:rFonts w:ascii="Times New Roman" w:eastAsiaTheme="minorEastAsia" w:hAnsi="Times New Roman"/>
          <w:i/>
          <w:sz w:val="24"/>
          <w:szCs w:val="24"/>
        </w:rPr>
        <w:t xml:space="preserve">OTHER </w:t>
      </w:r>
      <w:r w:rsidRPr="004D41F9">
        <w:rPr>
          <w:rFonts w:ascii="Times New Roman" w:eastAsiaTheme="minorEastAsia" w:hAnsi="Times New Roman"/>
          <w:i/>
          <w:sz w:val="24"/>
          <w:szCs w:val="24"/>
        </w:rPr>
        <w:t>DAILY CASHFLOW</w:t>
      </w:r>
      <w:r w:rsidRPr="004D41F9">
        <w:rPr>
          <w:rFonts w:ascii="Times New Roman" w:eastAsiaTheme="minorEastAsia" w:hAnsi="Times New Roman"/>
          <w:sz w:val="24"/>
          <w:szCs w:val="24"/>
        </w:rPr>
        <w:t xml:space="preserve">. The </w:t>
      </w:r>
      <w:r w:rsidRPr="004D41F9">
        <w:rPr>
          <w:rFonts w:ascii="Times New Roman" w:eastAsiaTheme="minorEastAsia" w:hAnsi="Times New Roman"/>
          <w:i/>
          <w:sz w:val="24"/>
          <w:szCs w:val="24"/>
        </w:rPr>
        <w:t>NEW PROJECTED</w:t>
      </w:r>
      <w:r w:rsidRPr="004D41F9">
        <w:rPr>
          <w:rFonts w:ascii="Times New Roman" w:eastAsiaTheme="minorEastAsia" w:hAnsi="Times New Roman"/>
          <w:sz w:val="24"/>
          <w:szCs w:val="24"/>
        </w:rPr>
        <w:t xml:space="preserve"> should be recorded in the column </w:t>
      </w:r>
      <w:r w:rsidRPr="004D41F9">
        <w:rPr>
          <w:rFonts w:ascii="Times New Roman" w:eastAsiaTheme="minorEastAsia" w:hAnsi="Times New Roman"/>
          <w:i/>
          <w:sz w:val="24"/>
          <w:szCs w:val="24"/>
        </w:rPr>
        <w:t>MORNING FORECAST</w:t>
      </w:r>
      <w:r w:rsidRPr="004D41F9">
        <w:rPr>
          <w:rFonts w:ascii="Times New Roman" w:eastAsiaTheme="minorEastAsia" w:hAnsi="Times New Roman"/>
          <w:sz w:val="24"/>
          <w:szCs w:val="24"/>
        </w:rPr>
        <w:t xml:space="preserve"> and should exclude any deals done during office hours for the current day. Orders filled overnight (Head Office’s overnight deposit order, borrowing from Asia Market filled by brokers) should be included. </w:t>
      </w:r>
      <w:r w:rsidR="007D5677">
        <w:rPr>
          <w:rFonts w:ascii="Times New Roman" w:eastAsiaTheme="minorEastAsia" w:hAnsi="Times New Roman"/>
          <w:sz w:val="24"/>
          <w:szCs w:val="24"/>
        </w:rPr>
        <w:t xml:space="preserve">For forecast updates made and sent out during the day due to </w:t>
      </w:r>
      <w:r w:rsidR="0031304C">
        <w:rPr>
          <w:rFonts w:ascii="Times New Roman" w:eastAsiaTheme="minorEastAsia" w:hAnsi="Times New Roman"/>
          <w:sz w:val="24"/>
          <w:szCs w:val="24"/>
        </w:rPr>
        <w:t xml:space="preserve">material forecast change made based on new information, the updated number shall be put in the </w:t>
      </w:r>
      <w:r w:rsidR="0031304C" w:rsidRPr="00727F35">
        <w:rPr>
          <w:rFonts w:ascii="Times New Roman" w:eastAsiaTheme="minorEastAsia" w:hAnsi="Times New Roman"/>
          <w:i/>
          <w:sz w:val="24"/>
          <w:szCs w:val="24"/>
        </w:rPr>
        <w:t>MIDDAY FORECAST</w:t>
      </w:r>
      <w:r w:rsidR="0031304C">
        <w:rPr>
          <w:rFonts w:ascii="Times New Roman" w:eastAsiaTheme="minorEastAsia" w:hAnsi="Times New Roman"/>
          <w:sz w:val="24"/>
          <w:szCs w:val="24"/>
        </w:rPr>
        <w:t xml:space="preserve">. </w:t>
      </w:r>
    </w:p>
    <w:p w14:paraId="6762FC04" w14:textId="041DD408" w:rsidR="00A016B9" w:rsidRPr="00E528B8" w:rsidRDefault="0019260E" w:rsidP="00DB3AAC">
      <w:pPr>
        <w:pStyle w:val="Level3"/>
        <w:spacing w:after="200"/>
        <w:ind w:right="0"/>
        <w:contextualSpacing/>
        <w:rPr>
          <w:rFonts w:ascii="Times New Roman" w:hAnsi="Times New Roman"/>
          <w:sz w:val="24"/>
          <w:szCs w:val="24"/>
        </w:rPr>
      </w:pPr>
      <w:bookmarkStart w:id="36" w:name="_Toc83217473"/>
      <w:r w:rsidRPr="00E528B8">
        <w:rPr>
          <w:rFonts w:ascii="Times New Roman" w:hAnsi="Times New Roman"/>
          <w:sz w:val="24"/>
          <w:szCs w:val="24"/>
        </w:rPr>
        <w:t>Instructions for G</w:t>
      </w:r>
      <w:r w:rsidR="00A016B9" w:rsidRPr="00E528B8">
        <w:rPr>
          <w:rFonts w:ascii="Times New Roman" w:hAnsi="Times New Roman"/>
          <w:sz w:val="24"/>
          <w:szCs w:val="24"/>
        </w:rPr>
        <w:t xml:space="preserve">lobal </w:t>
      </w:r>
      <w:r w:rsidRPr="00E528B8">
        <w:rPr>
          <w:rFonts w:ascii="Times New Roman" w:hAnsi="Times New Roman"/>
          <w:sz w:val="24"/>
          <w:szCs w:val="24"/>
        </w:rPr>
        <w:t>P</w:t>
      </w:r>
      <w:r w:rsidR="00A016B9" w:rsidRPr="00E528B8">
        <w:rPr>
          <w:rFonts w:ascii="Times New Roman" w:hAnsi="Times New Roman"/>
          <w:sz w:val="24"/>
          <w:szCs w:val="24"/>
        </w:rPr>
        <w:t xml:space="preserve">ayment </w:t>
      </w:r>
      <w:r w:rsidRPr="00E528B8">
        <w:rPr>
          <w:rFonts w:ascii="Times New Roman" w:hAnsi="Times New Roman"/>
          <w:sz w:val="24"/>
          <w:szCs w:val="24"/>
        </w:rPr>
        <w:t>S</w:t>
      </w:r>
      <w:r w:rsidR="00A016B9" w:rsidRPr="00E528B8">
        <w:rPr>
          <w:rFonts w:ascii="Times New Roman" w:hAnsi="Times New Roman"/>
          <w:sz w:val="24"/>
          <w:szCs w:val="24"/>
        </w:rPr>
        <w:t>ystem</w:t>
      </w:r>
      <w:r w:rsidR="00E528B8">
        <w:rPr>
          <w:rFonts w:ascii="Times New Roman" w:hAnsi="Times New Roman"/>
          <w:sz w:val="24"/>
          <w:szCs w:val="24"/>
        </w:rPr>
        <w:t xml:space="preserve">/ liquidity management </w:t>
      </w:r>
      <w:proofErr w:type="spellStart"/>
      <w:r w:rsidR="00E528B8">
        <w:rPr>
          <w:rFonts w:ascii="Times New Roman" w:hAnsi="Times New Roman"/>
          <w:sz w:val="24"/>
          <w:szCs w:val="24"/>
        </w:rPr>
        <w:t>system</w:t>
      </w:r>
      <w:bookmarkStart w:id="37" w:name="_Toc83217474"/>
      <w:bookmarkEnd w:id="36"/>
      <w:r w:rsidR="00A016B9" w:rsidRPr="00E528B8">
        <w:rPr>
          <w:rFonts w:ascii="Times New Roman" w:hAnsi="Times New Roman"/>
          <w:sz w:val="24"/>
          <w:szCs w:val="24"/>
        </w:rPr>
        <w:t>The</w:t>
      </w:r>
      <w:proofErr w:type="spellEnd"/>
      <w:r w:rsidR="00A016B9" w:rsidRPr="00E528B8">
        <w:rPr>
          <w:rFonts w:ascii="Times New Roman" w:hAnsi="Times New Roman"/>
          <w:sz w:val="24"/>
          <w:szCs w:val="24"/>
        </w:rPr>
        <w:t xml:space="preserve"> Global Payment System is the bank settlement system that provides real time information.</w:t>
      </w:r>
      <w:bookmarkEnd w:id="37"/>
    </w:p>
    <w:p w14:paraId="5B6B22CF" w14:textId="77777777" w:rsidR="0019260E" w:rsidRPr="004D41F9" w:rsidRDefault="0019260E" w:rsidP="00E433AD">
      <w:pPr>
        <w:spacing w:after="200"/>
        <w:ind w:right="0"/>
        <w:contextualSpacing/>
        <w:rPr>
          <w:rFonts w:ascii="Times New Roman" w:eastAsiaTheme="minorEastAsia" w:hAnsi="Times New Roman"/>
          <w:sz w:val="24"/>
          <w:szCs w:val="24"/>
        </w:rPr>
      </w:pPr>
    </w:p>
    <w:p w14:paraId="3823349E" w14:textId="77777777" w:rsidR="0019260E" w:rsidRPr="004D41F9" w:rsidRDefault="0019260E" w:rsidP="00E433AD">
      <w:pPr>
        <w:spacing w:after="200" w:line="276" w:lineRule="auto"/>
        <w:ind w:right="0"/>
        <w:rPr>
          <w:rFonts w:ascii="Times New Roman" w:eastAsiaTheme="minorEastAsia" w:hAnsi="Times New Roman"/>
          <w:sz w:val="24"/>
          <w:szCs w:val="24"/>
        </w:rPr>
      </w:pPr>
      <w:r w:rsidRPr="004D41F9">
        <w:rPr>
          <w:rFonts w:ascii="Times New Roman" w:eastAsiaTheme="minorEastAsia" w:hAnsi="Times New Roman"/>
          <w:sz w:val="24"/>
          <w:szCs w:val="24"/>
        </w:rPr>
        <w:t xml:space="preserve">Finding the </w:t>
      </w:r>
      <w:r w:rsidRPr="004D41F9">
        <w:rPr>
          <w:rFonts w:ascii="Times New Roman" w:eastAsiaTheme="minorEastAsia" w:hAnsi="Times New Roman"/>
          <w:i/>
          <w:sz w:val="24"/>
          <w:szCs w:val="24"/>
        </w:rPr>
        <w:t>ACTUAL FED</w:t>
      </w:r>
      <w:r w:rsidRPr="004D41F9">
        <w:rPr>
          <w:rFonts w:ascii="Times New Roman" w:eastAsiaTheme="minorEastAsia" w:hAnsi="Times New Roman"/>
          <w:sz w:val="24"/>
          <w:szCs w:val="24"/>
        </w:rPr>
        <w:t xml:space="preserve"> in GPS for the previous business day is outlined in the steps listed below:</w:t>
      </w:r>
    </w:p>
    <w:p w14:paraId="39A66DF0" w14:textId="77777777" w:rsidR="0019260E" w:rsidRDefault="0019260E" w:rsidP="0019260E">
      <w:pPr>
        <w:numPr>
          <w:ilvl w:val="0"/>
          <w:numId w:val="39"/>
        </w:numPr>
        <w:spacing w:after="200" w:line="276" w:lineRule="auto"/>
        <w:ind w:right="0"/>
        <w:contextualSpacing/>
        <w:jc w:val="left"/>
        <w:rPr>
          <w:rFonts w:ascii="Times New Roman" w:eastAsiaTheme="minorEastAsia" w:hAnsi="Times New Roman"/>
          <w:sz w:val="24"/>
          <w:szCs w:val="24"/>
        </w:rPr>
      </w:pPr>
      <w:r w:rsidRPr="004D41F9">
        <w:rPr>
          <w:rFonts w:ascii="Times New Roman" w:eastAsiaTheme="minorEastAsia" w:hAnsi="Times New Roman"/>
          <w:sz w:val="24"/>
          <w:szCs w:val="24"/>
        </w:rPr>
        <w:t>BOC NY GPS System</w:t>
      </w:r>
    </w:p>
    <w:p w14:paraId="40D4502D" w14:textId="77777777" w:rsidR="00FA435B" w:rsidRPr="004D41F9" w:rsidRDefault="00FA435B" w:rsidP="0019260E">
      <w:pPr>
        <w:numPr>
          <w:ilvl w:val="0"/>
          <w:numId w:val="39"/>
        </w:numPr>
        <w:spacing w:after="200" w:line="276" w:lineRule="auto"/>
        <w:ind w:right="0"/>
        <w:contextualSpacing/>
        <w:jc w:val="left"/>
        <w:rPr>
          <w:rFonts w:ascii="Times New Roman" w:eastAsiaTheme="minorEastAsia" w:hAnsi="Times New Roman"/>
          <w:sz w:val="24"/>
          <w:szCs w:val="24"/>
        </w:rPr>
      </w:pPr>
      <w:r>
        <w:rPr>
          <w:rFonts w:ascii="Times New Roman" w:eastAsiaTheme="minorEastAsia" w:hAnsi="Times New Roman"/>
          <w:sz w:val="24"/>
          <w:szCs w:val="24"/>
        </w:rPr>
        <w:t>Application Menu</w:t>
      </w:r>
    </w:p>
    <w:p w14:paraId="2C14ACD5" w14:textId="77777777" w:rsidR="0019260E" w:rsidRPr="004D41F9" w:rsidRDefault="00AC0EB0" w:rsidP="0019260E">
      <w:pPr>
        <w:numPr>
          <w:ilvl w:val="0"/>
          <w:numId w:val="39"/>
        </w:numPr>
        <w:spacing w:after="200" w:line="276" w:lineRule="auto"/>
        <w:ind w:right="0"/>
        <w:contextualSpacing/>
        <w:jc w:val="left"/>
        <w:rPr>
          <w:rFonts w:ascii="Times New Roman" w:eastAsiaTheme="minorEastAsia" w:hAnsi="Times New Roman"/>
          <w:sz w:val="24"/>
          <w:szCs w:val="24"/>
        </w:rPr>
      </w:pPr>
      <w:r>
        <w:rPr>
          <w:rFonts w:ascii="Times New Roman" w:eastAsiaTheme="minorEastAsia" w:hAnsi="Times New Roman"/>
          <w:sz w:val="24"/>
          <w:szCs w:val="24"/>
        </w:rPr>
        <w:t>Monitor Menu</w:t>
      </w:r>
    </w:p>
    <w:p w14:paraId="30374318" w14:textId="77777777" w:rsidR="0019260E" w:rsidRPr="004D41F9" w:rsidRDefault="00AC0EB0" w:rsidP="0019260E">
      <w:pPr>
        <w:numPr>
          <w:ilvl w:val="0"/>
          <w:numId w:val="39"/>
        </w:numPr>
        <w:spacing w:after="200" w:line="276" w:lineRule="auto"/>
        <w:ind w:right="0"/>
        <w:contextualSpacing/>
        <w:jc w:val="left"/>
        <w:rPr>
          <w:rFonts w:ascii="Times New Roman" w:eastAsiaTheme="minorEastAsia" w:hAnsi="Times New Roman"/>
          <w:sz w:val="24"/>
          <w:szCs w:val="24"/>
        </w:rPr>
      </w:pPr>
      <w:proofErr w:type="spellStart"/>
      <w:r>
        <w:rPr>
          <w:rFonts w:ascii="Times New Roman" w:eastAsiaTheme="minorEastAsia" w:hAnsi="Times New Roman"/>
          <w:sz w:val="24"/>
          <w:szCs w:val="24"/>
        </w:rPr>
        <w:t>Fedwire</w:t>
      </w:r>
      <w:proofErr w:type="spellEnd"/>
      <w:r w:rsidR="0019260E" w:rsidRPr="004D41F9">
        <w:rPr>
          <w:rFonts w:ascii="Times New Roman" w:eastAsiaTheme="minorEastAsia" w:hAnsi="Times New Roman"/>
          <w:sz w:val="24"/>
          <w:szCs w:val="24"/>
        </w:rPr>
        <w:t xml:space="preserve"> Menu</w:t>
      </w:r>
    </w:p>
    <w:p w14:paraId="5315AFC8" w14:textId="77777777" w:rsidR="004F4A0C" w:rsidRPr="004D41F9" w:rsidRDefault="00AC0EB0" w:rsidP="0019260E">
      <w:pPr>
        <w:numPr>
          <w:ilvl w:val="0"/>
          <w:numId w:val="39"/>
        </w:numPr>
        <w:spacing w:after="200" w:line="276" w:lineRule="auto"/>
        <w:ind w:right="0"/>
        <w:contextualSpacing/>
        <w:jc w:val="left"/>
        <w:rPr>
          <w:rFonts w:ascii="Times New Roman" w:eastAsiaTheme="minorEastAsia" w:hAnsi="Times New Roman"/>
          <w:sz w:val="24"/>
          <w:szCs w:val="24"/>
        </w:rPr>
      </w:pPr>
      <w:r>
        <w:rPr>
          <w:rFonts w:ascii="Times New Roman" w:eastAsiaTheme="minorEastAsia" w:hAnsi="Times New Roman"/>
          <w:sz w:val="24"/>
          <w:szCs w:val="24"/>
        </w:rPr>
        <w:t>Monitor</w:t>
      </w:r>
      <w:r w:rsidR="0019260E" w:rsidRPr="004D41F9">
        <w:rPr>
          <w:rFonts w:ascii="Times New Roman" w:eastAsiaTheme="minorEastAsia" w:hAnsi="Times New Roman"/>
          <w:sz w:val="24"/>
          <w:szCs w:val="24"/>
        </w:rPr>
        <w:t xml:space="preserve"> Display</w:t>
      </w:r>
    </w:p>
    <w:p w14:paraId="0205711D" w14:textId="77777777" w:rsidR="0019260E" w:rsidRPr="00727F35" w:rsidRDefault="0019260E" w:rsidP="00727F35">
      <w:pPr>
        <w:numPr>
          <w:ilvl w:val="0"/>
          <w:numId w:val="39"/>
        </w:numPr>
        <w:spacing w:after="200" w:line="276" w:lineRule="auto"/>
        <w:ind w:right="0"/>
        <w:contextualSpacing/>
        <w:jc w:val="left"/>
        <w:rPr>
          <w:rFonts w:ascii="Times New Roman" w:eastAsiaTheme="minorEastAsia" w:hAnsi="Times New Roman"/>
          <w:sz w:val="24"/>
          <w:szCs w:val="24"/>
        </w:rPr>
      </w:pPr>
      <w:r w:rsidRPr="00727F35">
        <w:rPr>
          <w:rFonts w:ascii="Times New Roman" w:eastAsiaTheme="minorEastAsia" w:hAnsi="Times New Roman"/>
          <w:sz w:val="24"/>
          <w:szCs w:val="24"/>
        </w:rPr>
        <w:t xml:space="preserve">The </w:t>
      </w:r>
      <w:r w:rsidRPr="00727F35">
        <w:rPr>
          <w:rFonts w:ascii="Times New Roman" w:eastAsiaTheme="minorEastAsia" w:hAnsi="Times New Roman"/>
          <w:i/>
          <w:sz w:val="24"/>
          <w:szCs w:val="24"/>
        </w:rPr>
        <w:t>Opening Bal</w:t>
      </w:r>
      <w:r w:rsidRPr="00727F35">
        <w:rPr>
          <w:rFonts w:ascii="Times New Roman" w:eastAsiaTheme="minorEastAsia" w:hAnsi="Times New Roman"/>
          <w:sz w:val="24"/>
          <w:szCs w:val="24"/>
        </w:rPr>
        <w:t xml:space="preserve"> displays the previous business day’s </w:t>
      </w:r>
      <w:r w:rsidRPr="00727F35">
        <w:rPr>
          <w:rFonts w:ascii="Times New Roman" w:eastAsiaTheme="minorEastAsia" w:hAnsi="Times New Roman"/>
          <w:i/>
          <w:sz w:val="24"/>
          <w:szCs w:val="24"/>
        </w:rPr>
        <w:t>ACTUAL FED</w:t>
      </w:r>
      <w:r w:rsidRPr="00727F35">
        <w:rPr>
          <w:rFonts w:ascii="Times New Roman" w:eastAsiaTheme="minorEastAsia" w:hAnsi="Times New Roman"/>
          <w:sz w:val="24"/>
          <w:szCs w:val="24"/>
        </w:rPr>
        <w:t xml:space="preserve"> balance.</w:t>
      </w:r>
    </w:p>
    <w:p w14:paraId="25D116C4" w14:textId="77777777" w:rsidR="004F4A0C" w:rsidRDefault="004F4A0C" w:rsidP="0019260E">
      <w:pPr>
        <w:spacing w:after="200"/>
        <w:ind w:right="0"/>
        <w:contextualSpacing/>
        <w:jc w:val="left"/>
        <w:rPr>
          <w:rFonts w:ascii="Times New Roman" w:eastAsiaTheme="minorEastAsia" w:hAnsi="Times New Roman"/>
          <w:sz w:val="24"/>
          <w:szCs w:val="24"/>
        </w:rPr>
      </w:pPr>
    </w:p>
    <w:p w14:paraId="61631DA4" w14:textId="77777777" w:rsidR="0019260E" w:rsidRPr="004D41F9" w:rsidRDefault="0019260E" w:rsidP="0019260E">
      <w:pPr>
        <w:spacing w:after="200"/>
        <w:ind w:right="0"/>
        <w:contextualSpacing/>
        <w:jc w:val="left"/>
        <w:rPr>
          <w:rFonts w:ascii="Times New Roman" w:eastAsiaTheme="minorEastAsia" w:hAnsi="Times New Roman"/>
          <w:sz w:val="24"/>
          <w:szCs w:val="24"/>
        </w:rPr>
      </w:pPr>
      <w:r w:rsidRPr="004D41F9">
        <w:rPr>
          <w:rFonts w:ascii="Times New Roman" w:eastAsiaTheme="minorEastAsia" w:hAnsi="Times New Roman"/>
          <w:sz w:val="24"/>
          <w:szCs w:val="24"/>
        </w:rPr>
        <w:t>Steps to retrieving account balances from GPS:</w:t>
      </w:r>
    </w:p>
    <w:p w14:paraId="32751583" w14:textId="77777777" w:rsidR="0019260E" w:rsidRPr="004D41F9" w:rsidRDefault="0019260E" w:rsidP="0019260E">
      <w:pPr>
        <w:spacing w:after="200"/>
        <w:ind w:right="0"/>
        <w:contextualSpacing/>
        <w:jc w:val="left"/>
        <w:rPr>
          <w:rFonts w:ascii="Times New Roman" w:eastAsiaTheme="minorEastAsia" w:hAnsi="Times New Roman"/>
          <w:sz w:val="24"/>
          <w:szCs w:val="24"/>
        </w:rPr>
      </w:pPr>
    </w:p>
    <w:p w14:paraId="50C722DF" w14:textId="77777777" w:rsidR="0019260E" w:rsidRPr="004D41F9" w:rsidRDefault="0019260E" w:rsidP="0019260E">
      <w:pPr>
        <w:numPr>
          <w:ilvl w:val="0"/>
          <w:numId w:val="37"/>
        </w:numPr>
        <w:spacing w:after="200" w:line="276" w:lineRule="auto"/>
        <w:ind w:right="0"/>
        <w:contextualSpacing/>
        <w:jc w:val="left"/>
        <w:rPr>
          <w:rFonts w:ascii="Times New Roman" w:eastAsiaTheme="minorEastAsia" w:hAnsi="Times New Roman"/>
          <w:sz w:val="24"/>
          <w:szCs w:val="24"/>
        </w:rPr>
      </w:pPr>
      <w:r w:rsidRPr="004D41F9">
        <w:rPr>
          <w:rFonts w:ascii="Times New Roman" w:eastAsiaTheme="minorEastAsia" w:hAnsi="Times New Roman"/>
          <w:sz w:val="24"/>
          <w:szCs w:val="24"/>
        </w:rPr>
        <w:t>Sign in</w:t>
      </w:r>
    </w:p>
    <w:p w14:paraId="0291AE84" w14:textId="77777777" w:rsidR="0019260E" w:rsidRDefault="0019260E" w:rsidP="0019260E">
      <w:pPr>
        <w:numPr>
          <w:ilvl w:val="0"/>
          <w:numId w:val="37"/>
        </w:numPr>
        <w:spacing w:after="200" w:line="276" w:lineRule="auto"/>
        <w:ind w:right="0"/>
        <w:contextualSpacing/>
        <w:jc w:val="left"/>
        <w:rPr>
          <w:rFonts w:ascii="Times New Roman" w:eastAsiaTheme="minorEastAsia" w:hAnsi="Times New Roman"/>
          <w:sz w:val="24"/>
          <w:szCs w:val="24"/>
        </w:rPr>
      </w:pPr>
      <w:r w:rsidRPr="004D41F9">
        <w:rPr>
          <w:rFonts w:ascii="Times New Roman" w:eastAsiaTheme="minorEastAsia" w:hAnsi="Times New Roman"/>
          <w:sz w:val="24"/>
          <w:szCs w:val="24"/>
        </w:rPr>
        <w:t>BOC NY GPS System</w:t>
      </w:r>
    </w:p>
    <w:p w14:paraId="29E0A7D7" w14:textId="77777777" w:rsidR="00FA435B" w:rsidRPr="004D41F9" w:rsidRDefault="00FA435B" w:rsidP="0019260E">
      <w:pPr>
        <w:numPr>
          <w:ilvl w:val="0"/>
          <w:numId w:val="37"/>
        </w:numPr>
        <w:spacing w:after="200" w:line="276" w:lineRule="auto"/>
        <w:ind w:right="0"/>
        <w:contextualSpacing/>
        <w:jc w:val="left"/>
        <w:rPr>
          <w:rFonts w:ascii="Times New Roman" w:eastAsiaTheme="minorEastAsia" w:hAnsi="Times New Roman"/>
          <w:sz w:val="24"/>
          <w:szCs w:val="24"/>
        </w:rPr>
      </w:pPr>
      <w:r>
        <w:rPr>
          <w:rFonts w:ascii="Times New Roman" w:eastAsiaTheme="minorEastAsia" w:hAnsi="Times New Roman"/>
          <w:sz w:val="24"/>
          <w:szCs w:val="24"/>
        </w:rPr>
        <w:t>Application Menu</w:t>
      </w:r>
    </w:p>
    <w:p w14:paraId="2A93AB31" w14:textId="77777777" w:rsidR="0019260E" w:rsidRPr="004D41F9" w:rsidRDefault="0019260E" w:rsidP="0019260E">
      <w:pPr>
        <w:numPr>
          <w:ilvl w:val="0"/>
          <w:numId w:val="37"/>
        </w:numPr>
        <w:spacing w:after="200" w:line="276" w:lineRule="auto"/>
        <w:ind w:right="0"/>
        <w:contextualSpacing/>
        <w:jc w:val="left"/>
        <w:rPr>
          <w:rFonts w:ascii="Times New Roman" w:eastAsiaTheme="minorEastAsia" w:hAnsi="Times New Roman"/>
          <w:sz w:val="24"/>
          <w:szCs w:val="24"/>
        </w:rPr>
      </w:pPr>
      <w:r w:rsidRPr="004D41F9">
        <w:rPr>
          <w:rFonts w:ascii="Times New Roman" w:eastAsiaTheme="minorEastAsia" w:hAnsi="Times New Roman"/>
          <w:sz w:val="24"/>
          <w:szCs w:val="24"/>
        </w:rPr>
        <w:t>Payment</w:t>
      </w:r>
      <w:r w:rsidR="00C305D4">
        <w:rPr>
          <w:rFonts w:ascii="Times New Roman" w:eastAsiaTheme="minorEastAsia" w:hAnsi="Times New Roman"/>
          <w:sz w:val="24"/>
          <w:szCs w:val="24"/>
        </w:rPr>
        <w:t xml:space="preserve"> Customer Position</w:t>
      </w:r>
    </w:p>
    <w:p w14:paraId="7E1B373C" w14:textId="77777777" w:rsidR="0019260E" w:rsidRPr="007E1DE1" w:rsidRDefault="0011661E" w:rsidP="007E1DE1">
      <w:pPr>
        <w:numPr>
          <w:ilvl w:val="0"/>
          <w:numId w:val="37"/>
        </w:numPr>
        <w:spacing w:after="200" w:line="276" w:lineRule="auto"/>
        <w:ind w:right="0"/>
        <w:contextualSpacing/>
        <w:jc w:val="left"/>
        <w:rPr>
          <w:rFonts w:ascii="Times New Roman" w:eastAsiaTheme="minorEastAsia" w:hAnsi="Times New Roman"/>
          <w:sz w:val="24"/>
          <w:szCs w:val="24"/>
        </w:rPr>
      </w:pPr>
      <w:r>
        <w:rPr>
          <w:rFonts w:ascii="Times New Roman" w:eastAsiaTheme="minorEastAsia" w:hAnsi="Times New Roman"/>
          <w:sz w:val="24"/>
          <w:szCs w:val="24"/>
        </w:rPr>
        <w:t>Select Customer from drop down menu</w:t>
      </w:r>
    </w:p>
    <w:p w14:paraId="75230117" w14:textId="77777777" w:rsidR="00797B3F" w:rsidRDefault="00797B3F" w:rsidP="0019260E">
      <w:pPr>
        <w:spacing w:after="200" w:line="276" w:lineRule="auto"/>
        <w:ind w:right="0"/>
        <w:jc w:val="left"/>
        <w:rPr>
          <w:rFonts w:ascii="Times New Roman" w:eastAsiaTheme="minorEastAsia" w:hAnsi="Times New Roman"/>
          <w:sz w:val="24"/>
          <w:szCs w:val="24"/>
        </w:rPr>
      </w:pPr>
    </w:p>
    <w:p w14:paraId="5AEDB8C7" w14:textId="77777777" w:rsidR="00797B3F" w:rsidRDefault="00797B3F" w:rsidP="0019260E">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 xml:space="preserve">List of </w:t>
      </w:r>
      <w:r w:rsidR="001F0F4A">
        <w:rPr>
          <w:rFonts w:ascii="Times New Roman" w:eastAsiaTheme="minorEastAsia" w:hAnsi="Times New Roman"/>
          <w:sz w:val="24"/>
          <w:szCs w:val="24"/>
        </w:rPr>
        <w:t xml:space="preserve">some </w:t>
      </w:r>
      <w:r>
        <w:rPr>
          <w:rFonts w:ascii="Times New Roman" w:eastAsiaTheme="minorEastAsia" w:hAnsi="Times New Roman"/>
          <w:sz w:val="24"/>
          <w:szCs w:val="24"/>
        </w:rPr>
        <w:t>major accounts that are considered in the projection calculation:</w:t>
      </w:r>
    </w:p>
    <w:p w14:paraId="6CD69A02" w14:textId="77777777" w:rsidR="00797B3F" w:rsidRDefault="00797B3F"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BOC Head Office</w:t>
      </w:r>
    </w:p>
    <w:p w14:paraId="7FDF3842" w14:textId="77777777" w:rsidR="00797B3F" w:rsidRDefault="00797B3F"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lastRenderedPageBreak/>
        <w:t>BOC Hong Kong</w:t>
      </w:r>
    </w:p>
    <w:p w14:paraId="317E2DCB" w14:textId="77777777" w:rsidR="00BA6EBB" w:rsidRDefault="00BA6EBB"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China Investment Corporation (CIC)</w:t>
      </w:r>
    </w:p>
    <w:p w14:paraId="50AF9B4A" w14:textId="77777777" w:rsidR="00BA6EBB" w:rsidRDefault="00BA6EBB"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PBOC-SAFE</w:t>
      </w:r>
    </w:p>
    <w:p w14:paraId="7BE537DA" w14:textId="77777777" w:rsidR="00BA6EBB" w:rsidRDefault="00BA6EBB"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China Development Bank (CDB)</w:t>
      </w:r>
    </w:p>
    <w:p w14:paraId="239C9B76" w14:textId="77777777" w:rsidR="00BA6EBB" w:rsidRDefault="00BA6EBB"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Chicago Mercantile Exchange (CME)</w:t>
      </w:r>
    </w:p>
    <w:p w14:paraId="4A04BBAF" w14:textId="77777777" w:rsidR="00BA6EBB" w:rsidRDefault="00BA6EBB" w:rsidP="00727F35">
      <w:pPr>
        <w:pStyle w:val="ListParagraph"/>
        <w:numPr>
          <w:ilvl w:val="0"/>
          <w:numId w:val="78"/>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Export Import Bank of China (EXIMBOC)</w:t>
      </w:r>
    </w:p>
    <w:p w14:paraId="32A0FCCB" w14:textId="55EF6B71" w:rsidR="00BA6EBB" w:rsidRDefault="00BA6EBB" w:rsidP="0019260E">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The projected end of day balances for the above major accounts will be retrieved based on the GPS system’s Opening Balance and Projected Balance numbers, except for BOC Head Office, BOC Hong Kong and PBOC.</w:t>
      </w:r>
    </w:p>
    <w:p w14:paraId="5CF9AAD0" w14:textId="21348348" w:rsidR="00A5122D" w:rsidRDefault="00A5122D" w:rsidP="0019260E">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 xml:space="preserve">In addition to the method of retrieving </w:t>
      </w:r>
      <w:r w:rsidR="00003037">
        <w:rPr>
          <w:rFonts w:ascii="Times New Roman" w:eastAsiaTheme="minorEastAsia" w:hAnsi="Times New Roman"/>
          <w:sz w:val="24"/>
          <w:szCs w:val="24"/>
        </w:rPr>
        <w:t xml:space="preserve">individual customer </w:t>
      </w:r>
      <w:r>
        <w:rPr>
          <w:rFonts w:ascii="Times New Roman" w:eastAsiaTheme="minorEastAsia" w:hAnsi="Times New Roman"/>
          <w:sz w:val="24"/>
          <w:szCs w:val="24"/>
        </w:rPr>
        <w:t xml:space="preserve">balances from </w:t>
      </w:r>
      <w:proofErr w:type="spellStart"/>
      <w:r>
        <w:rPr>
          <w:rFonts w:ascii="Times New Roman" w:eastAsiaTheme="minorEastAsia" w:hAnsi="Times New Roman"/>
          <w:sz w:val="24"/>
          <w:szCs w:val="24"/>
        </w:rPr>
        <w:t>jGPS</w:t>
      </w:r>
      <w:proofErr w:type="spellEnd"/>
      <w:r>
        <w:rPr>
          <w:rFonts w:ascii="Times New Roman" w:eastAsiaTheme="minorEastAsia" w:hAnsi="Times New Roman"/>
          <w:sz w:val="24"/>
          <w:szCs w:val="24"/>
        </w:rPr>
        <w:t xml:space="preserve">, the Intraday Liquidity Management System can be leveraged by using the </w:t>
      </w:r>
      <w:proofErr w:type="spellStart"/>
      <w:r>
        <w:rPr>
          <w:rFonts w:ascii="Times New Roman" w:eastAsiaTheme="minorEastAsia" w:hAnsi="Times New Roman"/>
          <w:sz w:val="24"/>
          <w:szCs w:val="24"/>
        </w:rPr>
        <w:t>EoD</w:t>
      </w:r>
      <w:proofErr w:type="spellEnd"/>
      <w:r>
        <w:rPr>
          <w:rFonts w:ascii="Times New Roman" w:eastAsiaTheme="minorEastAsia" w:hAnsi="Times New Roman"/>
          <w:sz w:val="24"/>
          <w:szCs w:val="24"/>
        </w:rPr>
        <w:t xml:space="preserve"> Fed Balance Projection function to provide a consolidated view of</w:t>
      </w:r>
      <w:r w:rsidR="00003037">
        <w:rPr>
          <w:rFonts w:ascii="Times New Roman" w:eastAsiaTheme="minorEastAsia" w:hAnsi="Times New Roman"/>
          <w:sz w:val="24"/>
          <w:szCs w:val="24"/>
        </w:rPr>
        <w:t xml:space="preserve"> </w:t>
      </w:r>
      <w:r>
        <w:rPr>
          <w:rFonts w:ascii="Times New Roman" w:eastAsiaTheme="minorEastAsia" w:hAnsi="Times New Roman"/>
          <w:sz w:val="24"/>
          <w:szCs w:val="24"/>
        </w:rPr>
        <w:t xml:space="preserve">customer balances previously mentioned. The interface between ILMS and </w:t>
      </w:r>
      <w:proofErr w:type="spellStart"/>
      <w:r>
        <w:rPr>
          <w:rFonts w:ascii="Times New Roman" w:eastAsiaTheme="minorEastAsia" w:hAnsi="Times New Roman"/>
          <w:sz w:val="24"/>
          <w:szCs w:val="24"/>
        </w:rPr>
        <w:t>jGPS</w:t>
      </w:r>
      <w:proofErr w:type="spellEnd"/>
      <w:r>
        <w:rPr>
          <w:rFonts w:ascii="Times New Roman" w:eastAsiaTheme="minorEastAsia" w:hAnsi="Times New Roman"/>
          <w:sz w:val="24"/>
          <w:szCs w:val="24"/>
        </w:rPr>
        <w:t xml:space="preserve"> allows the </w:t>
      </w:r>
      <w:proofErr w:type="spellStart"/>
      <w:r>
        <w:rPr>
          <w:rFonts w:ascii="Times New Roman" w:eastAsiaTheme="minorEastAsia" w:hAnsi="Times New Roman"/>
          <w:sz w:val="24"/>
          <w:szCs w:val="24"/>
        </w:rPr>
        <w:t>EoD</w:t>
      </w:r>
      <w:proofErr w:type="spellEnd"/>
      <w:r>
        <w:rPr>
          <w:rFonts w:ascii="Times New Roman" w:eastAsiaTheme="minorEastAsia" w:hAnsi="Times New Roman"/>
          <w:sz w:val="24"/>
          <w:szCs w:val="24"/>
        </w:rPr>
        <w:t xml:space="preserve"> Fed Balance Projection to display figures as they appear in </w:t>
      </w:r>
      <w:proofErr w:type="spellStart"/>
      <w:r>
        <w:rPr>
          <w:rFonts w:ascii="Times New Roman" w:eastAsiaTheme="minorEastAsia" w:hAnsi="Times New Roman"/>
          <w:sz w:val="24"/>
          <w:szCs w:val="24"/>
        </w:rPr>
        <w:t>jGPS</w:t>
      </w:r>
      <w:proofErr w:type="spellEnd"/>
      <w:r>
        <w:rPr>
          <w:rFonts w:ascii="Times New Roman" w:eastAsiaTheme="minorEastAsia" w:hAnsi="Times New Roman"/>
          <w:sz w:val="24"/>
          <w:szCs w:val="24"/>
        </w:rPr>
        <w:t xml:space="preserve">. This consolidated view of balances in one location reduces time spent on data retrieval </w:t>
      </w:r>
      <w:r w:rsidR="00003037">
        <w:rPr>
          <w:rFonts w:ascii="Times New Roman" w:eastAsiaTheme="minorEastAsia" w:hAnsi="Times New Roman"/>
          <w:sz w:val="24"/>
          <w:szCs w:val="24"/>
        </w:rPr>
        <w:t>for the purpose of enhancing the projection process.</w:t>
      </w:r>
      <w:r>
        <w:rPr>
          <w:rFonts w:ascii="Times New Roman" w:eastAsiaTheme="minorEastAsia" w:hAnsi="Times New Roman"/>
          <w:sz w:val="24"/>
          <w:szCs w:val="24"/>
        </w:rPr>
        <w:t xml:space="preserve"> </w:t>
      </w:r>
    </w:p>
    <w:p w14:paraId="769D2B1C" w14:textId="048F055F" w:rsidR="00326B7A" w:rsidRDefault="00326B7A" w:rsidP="0019260E">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Steps for retrieving customer balances in ILMS:</w:t>
      </w:r>
    </w:p>
    <w:p w14:paraId="7DCDBEBC" w14:textId="55539010" w:rsidR="00326B7A" w:rsidRDefault="00326B7A" w:rsidP="00DB3AAC">
      <w:pPr>
        <w:pStyle w:val="ListParagraph"/>
        <w:numPr>
          <w:ilvl w:val="0"/>
          <w:numId w:val="84"/>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Sign in</w:t>
      </w:r>
    </w:p>
    <w:p w14:paraId="01CA9161" w14:textId="7EFC17BD" w:rsidR="00326B7A" w:rsidRDefault="00326B7A" w:rsidP="00DB3AAC">
      <w:pPr>
        <w:pStyle w:val="ListParagraph"/>
        <w:numPr>
          <w:ilvl w:val="0"/>
          <w:numId w:val="84"/>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Navigating the menu choose Application</w:t>
      </w:r>
      <w:r w:rsidRPr="00326B7A">
        <w:rPr>
          <w:rFonts w:ascii="Times New Roman" w:eastAsiaTheme="minorEastAsia" w:hAnsi="Times New Roman"/>
          <w:sz w:val="24"/>
          <w:szCs w:val="24"/>
        </w:rPr>
        <w:sym w:font="Wingdings" w:char="F0E0"/>
      </w:r>
      <w:r>
        <w:rPr>
          <w:rFonts w:ascii="Times New Roman" w:eastAsiaTheme="minorEastAsia" w:hAnsi="Times New Roman"/>
          <w:sz w:val="24"/>
          <w:szCs w:val="24"/>
        </w:rPr>
        <w:t>Fed Balance Projection</w:t>
      </w:r>
      <w:r w:rsidRPr="00326B7A">
        <w:rPr>
          <w:rFonts w:ascii="Times New Roman" w:eastAsiaTheme="minorEastAsia" w:hAnsi="Times New Roman"/>
          <w:sz w:val="24"/>
          <w:szCs w:val="24"/>
        </w:rPr>
        <w:sym w:font="Wingdings" w:char="F0E0"/>
      </w:r>
      <w:r>
        <w:rPr>
          <w:rFonts w:ascii="Times New Roman" w:eastAsiaTheme="minorEastAsia" w:hAnsi="Times New Roman"/>
          <w:sz w:val="24"/>
          <w:szCs w:val="24"/>
        </w:rPr>
        <w:t>Old Data View</w:t>
      </w:r>
      <w:r w:rsidRPr="00326B7A">
        <w:rPr>
          <w:rFonts w:ascii="Times New Roman" w:eastAsiaTheme="minorEastAsia" w:hAnsi="Times New Roman"/>
          <w:sz w:val="24"/>
          <w:szCs w:val="24"/>
        </w:rPr>
        <w:sym w:font="Wingdings" w:char="F0E0"/>
      </w:r>
      <w:r w:rsidRPr="00DB3AAC">
        <w:rPr>
          <w:rFonts w:ascii="Times New Roman" w:eastAsiaTheme="minorEastAsia" w:hAnsi="Times New Roman"/>
          <w:i/>
          <w:sz w:val="24"/>
          <w:szCs w:val="24"/>
        </w:rPr>
        <w:t>Select desired criteria</w:t>
      </w:r>
      <w:r w:rsidRPr="00326B7A">
        <w:rPr>
          <w:rFonts w:ascii="Times New Roman" w:eastAsiaTheme="minorEastAsia" w:hAnsi="Times New Roman"/>
          <w:sz w:val="24"/>
          <w:szCs w:val="24"/>
        </w:rPr>
        <w:sym w:font="Wingdings" w:char="F0E0"/>
      </w:r>
      <w:r>
        <w:rPr>
          <w:rFonts w:ascii="Times New Roman" w:eastAsiaTheme="minorEastAsia" w:hAnsi="Times New Roman"/>
          <w:sz w:val="24"/>
          <w:szCs w:val="24"/>
        </w:rPr>
        <w:t>Generate</w:t>
      </w:r>
    </w:p>
    <w:p w14:paraId="2827A699" w14:textId="728A6C72" w:rsidR="00326B7A" w:rsidRPr="00DB3AAC" w:rsidRDefault="001B7091" w:rsidP="00DB3AAC">
      <w:pPr>
        <w:pStyle w:val="ListParagraph"/>
        <w:numPr>
          <w:ilvl w:val="0"/>
          <w:numId w:val="84"/>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To export ILMS into excel format click Download</w:t>
      </w:r>
    </w:p>
    <w:p w14:paraId="650ED7E1" w14:textId="675574AA" w:rsidR="0011661E" w:rsidRDefault="00BA6EBB" w:rsidP="00876961">
      <w:pPr>
        <w:spacing w:after="200" w:line="276" w:lineRule="auto"/>
        <w:ind w:right="0"/>
        <w:rPr>
          <w:rFonts w:ascii="Times New Roman" w:eastAsiaTheme="minorEastAsia" w:hAnsi="Times New Roman"/>
          <w:sz w:val="24"/>
          <w:szCs w:val="24"/>
        </w:rPr>
      </w:pPr>
      <w:r>
        <w:rPr>
          <w:rFonts w:ascii="Times New Roman" w:eastAsiaTheme="minorEastAsia" w:hAnsi="Times New Roman"/>
          <w:sz w:val="24"/>
          <w:szCs w:val="24"/>
        </w:rPr>
        <w:t xml:space="preserve">In order to produce a reasonable forecast in the morning, </w:t>
      </w:r>
      <w:r w:rsidR="0011661E">
        <w:rPr>
          <w:rFonts w:ascii="Times New Roman" w:eastAsiaTheme="minorEastAsia" w:hAnsi="Times New Roman"/>
          <w:sz w:val="24"/>
          <w:szCs w:val="24"/>
        </w:rPr>
        <w:t xml:space="preserve">the </w:t>
      </w:r>
      <w:r>
        <w:rPr>
          <w:rFonts w:ascii="Times New Roman" w:eastAsiaTheme="minorEastAsia" w:hAnsi="Times New Roman"/>
          <w:sz w:val="24"/>
          <w:szCs w:val="24"/>
        </w:rPr>
        <w:t>projected end of day balance</w:t>
      </w:r>
      <w:r w:rsidR="0011661E">
        <w:rPr>
          <w:rFonts w:ascii="Times New Roman" w:eastAsiaTheme="minorEastAsia" w:hAnsi="Times New Roman"/>
          <w:sz w:val="24"/>
          <w:szCs w:val="24"/>
        </w:rPr>
        <w:t xml:space="preserve"> for Bank of China Hong Kong Limited </w:t>
      </w:r>
      <w:r w:rsidR="00797B3F">
        <w:rPr>
          <w:rFonts w:ascii="Times New Roman" w:eastAsiaTheme="minorEastAsia" w:hAnsi="Times New Roman"/>
          <w:sz w:val="24"/>
          <w:szCs w:val="24"/>
        </w:rPr>
        <w:t xml:space="preserve">DDA account </w:t>
      </w:r>
      <w:r w:rsidR="00A977CA">
        <w:rPr>
          <w:rFonts w:ascii="Times New Roman" w:eastAsiaTheme="minorEastAsia" w:hAnsi="Times New Roman"/>
          <w:sz w:val="24"/>
          <w:szCs w:val="24"/>
        </w:rPr>
        <w:t>is</w:t>
      </w:r>
      <w:r w:rsidR="0011661E">
        <w:rPr>
          <w:rFonts w:ascii="Times New Roman" w:eastAsiaTheme="minorEastAsia" w:hAnsi="Times New Roman"/>
          <w:sz w:val="24"/>
          <w:szCs w:val="24"/>
        </w:rPr>
        <w:t xml:space="preserve"> assumed to be the 25</w:t>
      </w:r>
      <w:r w:rsidR="0011661E" w:rsidRPr="00727F35">
        <w:rPr>
          <w:rFonts w:ascii="Times New Roman" w:eastAsiaTheme="minorEastAsia" w:hAnsi="Times New Roman"/>
          <w:sz w:val="24"/>
          <w:szCs w:val="24"/>
          <w:vertAlign w:val="superscript"/>
        </w:rPr>
        <w:t>th</w:t>
      </w:r>
      <w:r w:rsidR="0011661E">
        <w:rPr>
          <w:rFonts w:ascii="Times New Roman" w:eastAsiaTheme="minorEastAsia" w:hAnsi="Times New Roman"/>
          <w:sz w:val="24"/>
          <w:szCs w:val="24"/>
        </w:rPr>
        <w:t xml:space="preserve"> percentile of the </w:t>
      </w:r>
      <w:r w:rsidR="00797B3F">
        <w:rPr>
          <w:rFonts w:ascii="Times New Roman" w:eastAsiaTheme="minorEastAsia" w:hAnsi="Times New Roman"/>
          <w:sz w:val="24"/>
          <w:szCs w:val="24"/>
        </w:rPr>
        <w:t xml:space="preserve">trailing 12 months </w:t>
      </w:r>
      <w:r w:rsidR="0011661E">
        <w:rPr>
          <w:rFonts w:ascii="Times New Roman" w:eastAsiaTheme="minorEastAsia" w:hAnsi="Times New Roman"/>
          <w:sz w:val="24"/>
          <w:szCs w:val="24"/>
        </w:rPr>
        <w:t>balances.</w:t>
      </w:r>
      <w:r w:rsidR="001F0F4A">
        <w:rPr>
          <w:rFonts w:ascii="Times New Roman" w:eastAsiaTheme="minorEastAsia" w:hAnsi="Times New Roman"/>
          <w:sz w:val="24"/>
          <w:szCs w:val="24"/>
        </w:rPr>
        <w:t xml:space="preserve"> </w:t>
      </w:r>
      <w:r w:rsidR="0011661E">
        <w:rPr>
          <w:rFonts w:ascii="Times New Roman" w:eastAsiaTheme="minorEastAsia" w:hAnsi="Times New Roman"/>
          <w:sz w:val="24"/>
          <w:szCs w:val="24"/>
        </w:rPr>
        <w:t xml:space="preserve"> </w:t>
      </w:r>
      <w:r w:rsidR="00A977CA">
        <w:rPr>
          <w:rFonts w:ascii="Times New Roman" w:eastAsiaTheme="minorEastAsia" w:hAnsi="Times New Roman"/>
          <w:sz w:val="24"/>
          <w:szCs w:val="24"/>
        </w:rPr>
        <w:t xml:space="preserve">For Bank of China Head Office, its DDA </w:t>
      </w:r>
      <w:proofErr w:type="spellStart"/>
      <w:r w:rsidR="00A977CA">
        <w:rPr>
          <w:rFonts w:ascii="Times New Roman" w:eastAsiaTheme="minorEastAsia" w:hAnsi="Times New Roman"/>
          <w:sz w:val="24"/>
          <w:szCs w:val="24"/>
        </w:rPr>
        <w:t>account</w:t>
      </w:r>
      <w:r w:rsidR="00D92FD4">
        <w:rPr>
          <w:rFonts w:ascii="Times New Roman" w:eastAsiaTheme="minorEastAsia" w:hAnsi="Times New Roman"/>
          <w:sz w:val="24"/>
          <w:szCs w:val="24"/>
        </w:rPr>
        <w:t>will</w:t>
      </w:r>
      <w:proofErr w:type="spellEnd"/>
      <w:r w:rsidR="00D92FD4">
        <w:rPr>
          <w:rFonts w:ascii="Times New Roman" w:eastAsiaTheme="minorEastAsia" w:hAnsi="Times New Roman"/>
          <w:sz w:val="24"/>
          <w:szCs w:val="24"/>
        </w:rPr>
        <w:t xml:space="preserve"> be </w:t>
      </w:r>
      <w:r w:rsidR="00E528B8">
        <w:rPr>
          <w:rFonts w:ascii="Times New Roman" w:eastAsiaTheme="minorEastAsia" w:hAnsi="Times New Roman"/>
          <w:sz w:val="24"/>
          <w:szCs w:val="24"/>
        </w:rPr>
        <w:t>based on its projected balance, the 25</w:t>
      </w:r>
      <w:r w:rsidR="00E528B8" w:rsidRPr="00DB3AAC">
        <w:rPr>
          <w:rFonts w:ascii="Times New Roman" w:eastAsiaTheme="minorEastAsia" w:hAnsi="Times New Roman"/>
          <w:sz w:val="24"/>
          <w:szCs w:val="24"/>
          <w:vertAlign w:val="superscript"/>
        </w:rPr>
        <w:t>th</w:t>
      </w:r>
      <w:r w:rsidR="00E528B8">
        <w:rPr>
          <w:rFonts w:ascii="Times New Roman" w:eastAsiaTheme="minorEastAsia" w:hAnsi="Times New Roman"/>
          <w:sz w:val="24"/>
          <w:szCs w:val="24"/>
        </w:rPr>
        <w:t xml:space="preserve"> percentile of the trailing 12 months</w:t>
      </w:r>
      <w:r w:rsidR="00D92FD4">
        <w:rPr>
          <w:rFonts w:ascii="Times New Roman" w:eastAsiaTheme="minorEastAsia" w:hAnsi="Times New Roman"/>
          <w:sz w:val="24"/>
          <w:szCs w:val="24"/>
        </w:rPr>
        <w:t xml:space="preserve"> and communications with Head Office</w:t>
      </w:r>
      <w:r w:rsidR="00E528B8">
        <w:rPr>
          <w:rFonts w:ascii="Times New Roman" w:eastAsiaTheme="minorEastAsia" w:hAnsi="Times New Roman"/>
          <w:sz w:val="24"/>
          <w:szCs w:val="24"/>
        </w:rPr>
        <w:t xml:space="preserve"> if any</w:t>
      </w:r>
      <w:proofErr w:type="gramStart"/>
      <w:r w:rsidR="00D92FD4">
        <w:rPr>
          <w:rFonts w:ascii="Times New Roman" w:eastAsiaTheme="minorEastAsia" w:hAnsi="Times New Roman"/>
          <w:sz w:val="24"/>
          <w:szCs w:val="24"/>
        </w:rPr>
        <w:t>.</w:t>
      </w:r>
      <w:r w:rsidR="00A977CA">
        <w:rPr>
          <w:rFonts w:ascii="Times New Roman" w:eastAsiaTheme="minorEastAsia" w:hAnsi="Times New Roman"/>
          <w:sz w:val="24"/>
          <w:szCs w:val="24"/>
        </w:rPr>
        <w:t>.</w:t>
      </w:r>
      <w:proofErr w:type="gramEnd"/>
      <w:r w:rsidR="00A977CA">
        <w:rPr>
          <w:rFonts w:ascii="Times New Roman" w:eastAsiaTheme="minorEastAsia" w:hAnsi="Times New Roman"/>
          <w:sz w:val="24"/>
          <w:szCs w:val="24"/>
        </w:rPr>
        <w:t xml:space="preserve"> </w:t>
      </w:r>
      <w:r>
        <w:rPr>
          <w:rFonts w:ascii="Times New Roman" w:eastAsiaTheme="minorEastAsia" w:hAnsi="Times New Roman"/>
          <w:sz w:val="24"/>
          <w:szCs w:val="24"/>
        </w:rPr>
        <w:t xml:space="preserve">For </w:t>
      </w:r>
      <w:r w:rsidR="0011661E">
        <w:rPr>
          <w:rFonts w:ascii="Times New Roman" w:eastAsiaTheme="minorEastAsia" w:hAnsi="Times New Roman"/>
          <w:sz w:val="24"/>
          <w:szCs w:val="24"/>
        </w:rPr>
        <w:t>PBOC-SAFE</w:t>
      </w:r>
      <w:r>
        <w:rPr>
          <w:rFonts w:ascii="Times New Roman" w:eastAsiaTheme="minorEastAsia" w:hAnsi="Times New Roman"/>
          <w:sz w:val="24"/>
          <w:szCs w:val="24"/>
        </w:rPr>
        <w:t>, the projected end of day balance</w:t>
      </w:r>
      <w:r w:rsidR="0011661E">
        <w:rPr>
          <w:rFonts w:ascii="Times New Roman" w:eastAsiaTheme="minorEastAsia" w:hAnsi="Times New Roman"/>
          <w:sz w:val="24"/>
          <w:szCs w:val="24"/>
        </w:rPr>
        <w:t xml:space="preserve"> </w:t>
      </w:r>
      <w:r>
        <w:rPr>
          <w:rFonts w:ascii="Times New Roman" w:eastAsiaTheme="minorEastAsia" w:hAnsi="Times New Roman"/>
          <w:sz w:val="24"/>
          <w:szCs w:val="24"/>
        </w:rPr>
        <w:t>is based on the</w:t>
      </w:r>
      <w:r w:rsidR="0011661E">
        <w:rPr>
          <w:rFonts w:ascii="Times New Roman" w:eastAsiaTheme="minorEastAsia" w:hAnsi="Times New Roman"/>
          <w:sz w:val="24"/>
          <w:szCs w:val="24"/>
        </w:rPr>
        <w:t xml:space="preserve"> </w:t>
      </w:r>
      <w:r w:rsidR="004C2FE0">
        <w:rPr>
          <w:rFonts w:ascii="Times New Roman" w:eastAsiaTheme="minorEastAsia" w:hAnsi="Times New Roman"/>
          <w:sz w:val="24"/>
          <w:szCs w:val="24"/>
        </w:rPr>
        <w:t xml:space="preserve">forecast provided by PBOC directly </w:t>
      </w:r>
      <w:r w:rsidR="001F0F4A">
        <w:rPr>
          <w:rFonts w:ascii="Times New Roman" w:eastAsiaTheme="minorEastAsia" w:hAnsi="Times New Roman"/>
          <w:sz w:val="24"/>
          <w:szCs w:val="24"/>
        </w:rPr>
        <w:t xml:space="preserve">to FID and passed by to TRY, </w:t>
      </w:r>
      <w:r w:rsidR="004F4A0C">
        <w:rPr>
          <w:rFonts w:ascii="Times New Roman" w:eastAsiaTheme="minorEastAsia" w:hAnsi="Times New Roman"/>
          <w:sz w:val="24"/>
          <w:szCs w:val="24"/>
        </w:rPr>
        <w:t>which deemed more accurate</w:t>
      </w:r>
      <w:r w:rsidR="004C2FE0">
        <w:rPr>
          <w:rFonts w:ascii="Times New Roman" w:eastAsiaTheme="minorEastAsia" w:hAnsi="Times New Roman"/>
          <w:sz w:val="24"/>
          <w:szCs w:val="24"/>
        </w:rPr>
        <w:t xml:space="preserve"> and is shared through an email</w:t>
      </w:r>
      <w:r w:rsidR="0011661E">
        <w:rPr>
          <w:rFonts w:ascii="Times New Roman" w:eastAsiaTheme="minorEastAsia" w:hAnsi="Times New Roman"/>
          <w:sz w:val="24"/>
          <w:szCs w:val="24"/>
        </w:rPr>
        <w:t>.</w:t>
      </w:r>
    </w:p>
    <w:p w14:paraId="057CAE4E" w14:textId="77777777" w:rsidR="00751005" w:rsidRPr="004D41F9" w:rsidRDefault="00751005" w:rsidP="00E433AD">
      <w:pPr>
        <w:spacing w:after="200" w:line="276" w:lineRule="auto"/>
        <w:ind w:right="0"/>
        <w:rPr>
          <w:rFonts w:ascii="Times New Roman" w:eastAsiaTheme="minorEastAsia" w:hAnsi="Times New Roman"/>
          <w:sz w:val="24"/>
          <w:szCs w:val="24"/>
        </w:rPr>
      </w:pPr>
      <w:r w:rsidRPr="004D41F9">
        <w:rPr>
          <w:rFonts w:ascii="Times New Roman" w:eastAsiaTheme="minorEastAsia" w:hAnsi="Times New Roman"/>
          <w:sz w:val="24"/>
          <w:szCs w:val="24"/>
        </w:rPr>
        <w:t xml:space="preserve">The </w:t>
      </w:r>
      <w:r w:rsidR="004C2FE0">
        <w:rPr>
          <w:rFonts w:ascii="Times New Roman" w:eastAsiaTheme="minorEastAsia" w:hAnsi="Times New Roman"/>
          <w:sz w:val="24"/>
          <w:szCs w:val="24"/>
        </w:rPr>
        <w:t xml:space="preserve">designation of major </w:t>
      </w:r>
      <w:r w:rsidRPr="004D41F9">
        <w:rPr>
          <w:rFonts w:ascii="Times New Roman" w:eastAsiaTheme="minorEastAsia" w:hAnsi="Times New Roman"/>
          <w:sz w:val="24"/>
          <w:szCs w:val="24"/>
        </w:rPr>
        <w:t>accounts</w:t>
      </w:r>
      <w:r w:rsidR="00B82E1C" w:rsidRPr="004D41F9">
        <w:rPr>
          <w:rFonts w:ascii="Times New Roman" w:eastAsiaTheme="minorEastAsia" w:hAnsi="Times New Roman"/>
          <w:sz w:val="24"/>
          <w:szCs w:val="24"/>
        </w:rPr>
        <w:t xml:space="preserve"> </w:t>
      </w:r>
      <w:r w:rsidR="004C2FE0">
        <w:rPr>
          <w:rFonts w:ascii="Times New Roman" w:eastAsiaTheme="minorEastAsia" w:hAnsi="Times New Roman"/>
          <w:sz w:val="24"/>
          <w:szCs w:val="24"/>
        </w:rPr>
        <w:t>is subject to change</w:t>
      </w:r>
      <w:r w:rsidRPr="004D41F9">
        <w:rPr>
          <w:rFonts w:ascii="Times New Roman" w:eastAsiaTheme="minorEastAsia" w:hAnsi="Times New Roman"/>
          <w:sz w:val="24"/>
          <w:szCs w:val="24"/>
        </w:rPr>
        <w:t xml:space="preserve"> depending on the </w:t>
      </w:r>
      <w:r w:rsidR="00B82E1C" w:rsidRPr="004D41F9">
        <w:rPr>
          <w:rFonts w:ascii="Times New Roman" w:eastAsiaTheme="minorEastAsia" w:hAnsi="Times New Roman"/>
          <w:sz w:val="24"/>
          <w:szCs w:val="24"/>
        </w:rPr>
        <w:t xml:space="preserve">size, activity of the account.  </w:t>
      </w:r>
      <w:r w:rsidRPr="004D41F9">
        <w:rPr>
          <w:rFonts w:ascii="Times New Roman" w:eastAsiaTheme="minorEastAsia" w:hAnsi="Times New Roman"/>
          <w:sz w:val="24"/>
          <w:szCs w:val="24"/>
        </w:rPr>
        <w:t xml:space="preserve"> </w:t>
      </w:r>
    </w:p>
    <w:p w14:paraId="1B379877" w14:textId="77777777" w:rsidR="00D77F39" w:rsidRDefault="00B913F5" w:rsidP="00381851">
      <w:pPr>
        <w:pStyle w:val="Level3"/>
        <w:rPr>
          <w:rFonts w:ascii="Times New Roman" w:hAnsi="Times New Roman"/>
          <w:sz w:val="24"/>
          <w:szCs w:val="24"/>
        </w:rPr>
      </w:pPr>
      <w:bookmarkStart w:id="38" w:name="_Toc10207475"/>
      <w:bookmarkStart w:id="39" w:name="_Toc10207619"/>
      <w:bookmarkStart w:id="40" w:name="_Toc83217475"/>
      <w:bookmarkEnd w:id="38"/>
      <w:bookmarkEnd w:id="39"/>
      <w:r>
        <w:rPr>
          <w:rFonts w:ascii="Times New Roman" w:hAnsi="Times New Roman" w:hint="eastAsia"/>
          <w:sz w:val="24"/>
          <w:szCs w:val="24"/>
        </w:rPr>
        <w:t>Daily Transactions</w:t>
      </w:r>
      <w:r w:rsidR="00D77F39">
        <w:rPr>
          <w:rFonts w:ascii="Times New Roman" w:hAnsi="Times New Roman"/>
          <w:sz w:val="24"/>
          <w:szCs w:val="24"/>
        </w:rPr>
        <w:t xml:space="preserve"> for </w:t>
      </w:r>
      <w:r>
        <w:rPr>
          <w:rFonts w:ascii="Times New Roman" w:hAnsi="Times New Roman" w:hint="eastAsia"/>
          <w:sz w:val="24"/>
          <w:szCs w:val="24"/>
        </w:rPr>
        <w:t xml:space="preserve">Balance </w:t>
      </w:r>
      <w:r w:rsidR="00D77F39">
        <w:rPr>
          <w:rFonts w:ascii="Times New Roman" w:hAnsi="Times New Roman"/>
          <w:sz w:val="24"/>
          <w:szCs w:val="24"/>
        </w:rPr>
        <w:t>Projection</w:t>
      </w:r>
      <w:bookmarkEnd w:id="40"/>
    </w:p>
    <w:p w14:paraId="3EE0D490" w14:textId="77777777" w:rsidR="0019260E" w:rsidRPr="004D41F9" w:rsidRDefault="0019260E" w:rsidP="00E433AD">
      <w:pPr>
        <w:spacing w:after="200" w:line="276" w:lineRule="auto"/>
        <w:ind w:right="0"/>
        <w:rPr>
          <w:rFonts w:ascii="Times New Roman" w:eastAsiaTheme="minorEastAsia" w:hAnsi="Times New Roman"/>
          <w:sz w:val="24"/>
          <w:szCs w:val="24"/>
        </w:rPr>
      </w:pPr>
      <w:r w:rsidRPr="004D41F9">
        <w:rPr>
          <w:rFonts w:ascii="Times New Roman" w:eastAsiaTheme="minorEastAsia" w:hAnsi="Times New Roman"/>
          <w:sz w:val="24"/>
          <w:szCs w:val="24"/>
        </w:rPr>
        <w:t>Head Of</w:t>
      </w:r>
      <w:r w:rsidR="006C7D44" w:rsidRPr="004D41F9">
        <w:rPr>
          <w:rFonts w:ascii="Times New Roman" w:eastAsiaTheme="minorEastAsia" w:hAnsi="Times New Roman"/>
          <w:sz w:val="24"/>
          <w:szCs w:val="24"/>
        </w:rPr>
        <w:t xml:space="preserve">fice overnight order is </w:t>
      </w:r>
      <w:r w:rsidR="0059226A">
        <w:rPr>
          <w:rFonts w:ascii="Times New Roman" w:eastAsiaTheme="minorEastAsia" w:hAnsi="Times New Roman"/>
          <w:sz w:val="24"/>
          <w:szCs w:val="24"/>
        </w:rPr>
        <w:t xml:space="preserve">sent </w:t>
      </w:r>
      <w:r w:rsidRPr="004D41F9">
        <w:rPr>
          <w:rFonts w:ascii="Times New Roman" w:eastAsiaTheme="minorEastAsia" w:hAnsi="Times New Roman"/>
          <w:sz w:val="24"/>
          <w:szCs w:val="24"/>
        </w:rPr>
        <w:t>by Head Office in the early morning of the current business day (end of Head Office business day).</w:t>
      </w:r>
    </w:p>
    <w:p w14:paraId="52476F27" w14:textId="77777777" w:rsidR="0019260E" w:rsidRPr="004D41F9" w:rsidRDefault="0019260E" w:rsidP="00E433AD">
      <w:pPr>
        <w:spacing w:after="200" w:line="276" w:lineRule="auto"/>
        <w:ind w:right="0"/>
        <w:rPr>
          <w:rFonts w:ascii="Times New Roman" w:eastAsiaTheme="minorEastAsia" w:hAnsi="Times New Roman"/>
          <w:sz w:val="24"/>
          <w:szCs w:val="24"/>
        </w:rPr>
      </w:pPr>
      <w:r w:rsidRPr="004D41F9">
        <w:rPr>
          <w:rFonts w:ascii="Times New Roman" w:eastAsiaTheme="minorEastAsia" w:hAnsi="Times New Roman"/>
          <w:sz w:val="24"/>
          <w:szCs w:val="24"/>
        </w:rPr>
        <w:t xml:space="preserve">REPO </w:t>
      </w:r>
      <w:r w:rsidR="00F13DA5">
        <w:rPr>
          <w:rFonts w:ascii="Times New Roman" w:eastAsiaTheme="minorEastAsia" w:hAnsi="Times New Roman"/>
          <w:sz w:val="24"/>
          <w:szCs w:val="24"/>
        </w:rPr>
        <w:t>Head Office</w:t>
      </w:r>
      <w:r w:rsidRPr="004D41F9">
        <w:rPr>
          <w:rFonts w:ascii="Times New Roman" w:eastAsiaTheme="minorEastAsia" w:hAnsi="Times New Roman"/>
          <w:sz w:val="24"/>
          <w:szCs w:val="24"/>
        </w:rPr>
        <w:t xml:space="preserve">/NY will include any proceeds from repo deals. Typically, proceeds from repos </w:t>
      </w:r>
      <w:r w:rsidR="00D77F39" w:rsidRPr="004D41F9">
        <w:rPr>
          <w:rFonts w:ascii="Times New Roman" w:eastAsiaTheme="minorEastAsia" w:hAnsi="Times New Roman"/>
          <w:sz w:val="24"/>
          <w:szCs w:val="24"/>
        </w:rPr>
        <w:t>w</w:t>
      </w:r>
      <w:r w:rsidR="00D77F39">
        <w:rPr>
          <w:rFonts w:ascii="Times New Roman" w:eastAsiaTheme="minorEastAsia" w:hAnsi="Times New Roman"/>
          <w:sz w:val="24"/>
          <w:szCs w:val="24"/>
        </w:rPr>
        <w:t>ill not</w:t>
      </w:r>
      <w:r w:rsidR="00D77F39" w:rsidRPr="004D41F9">
        <w:rPr>
          <w:rFonts w:ascii="Times New Roman" w:eastAsiaTheme="minorEastAsia" w:hAnsi="Times New Roman"/>
          <w:sz w:val="24"/>
          <w:szCs w:val="24"/>
        </w:rPr>
        <w:t xml:space="preserve"> </w:t>
      </w:r>
      <w:r w:rsidRPr="004D41F9">
        <w:rPr>
          <w:rFonts w:ascii="Times New Roman" w:eastAsiaTheme="minorEastAsia" w:hAnsi="Times New Roman"/>
          <w:sz w:val="24"/>
          <w:szCs w:val="24"/>
        </w:rPr>
        <w:t>be added in the first projection of the day (unless a deal was executed on a previous day with the value date being the current day).</w:t>
      </w:r>
    </w:p>
    <w:p w14:paraId="19801904" w14:textId="77777777" w:rsidR="0019260E" w:rsidRPr="0059226A" w:rsidRDefault="0019260E" w:rsidP="00E433AD">
      <w:pPr>
        <w:spacing w:after="200" w:line="276" w:lineRule="auto"/>
        <w:ind w:right="0"/>
        <w:rPr>
          <w:rFonts w:ascii="Times New Roman" w:eastAsiaTheme="minorEastAsia" w:hAnsi="Times New Roman"/>
          <w:sz w:val="24"/>
          <w:szCs w:val="24"/>
        </w:rPr>
      </w:pPr>
      <w:r w:rsidRPr="00727F35">
        <w:rPr>
          <w:rFonts w:ascii="Times New Roman" w:eastAsiaTheme="minorEastAsia" w:hAnsi="Times New Roman"/>
          <w:sz w:val="24"/>
          <w:szCs w:val="24"/>
        </w:rPr>
        <w:lastRenderedPageBreak/>
        <w:t>Asia Borrowings is the total amount of Interbank borrowing from overseas Chinese Banks</w:t>
      </w:r>
      <w:r w:rsidR="00303584">
        <w:rPr>
          <w:rFonts w:ascii="Times New Roman" w:eastAsiaTheme="minorEastAsia" w:hAnsi="Times New Roman"/>
          <w:sz w:val="24"/>
          <w:szCs w:val="24"/>
        </w:rPr>
        <w:t xml:space="preserve">, which </w:t>
      </w:r>
      <w:r w:rsidRPr="00727F35">
        <w:rPr>
          <w:rFonts w:ascii="Times New Roman" w:eastAsiaTheme="minorEastAsia" w:hAnsi="Times New Roman"/>
          <w:sz w:val="24"/>
          <w:szCs w:val="24"/>
        </w:rPr>
        <w:t xml:space="preserve">includes deals done through </w:t>
      </w:r>
      <w:r w:rsidR="006C7D44" w:rsidRPr="00727F35">
        <w:rPr>
          <w:rFonts w:ascii="Times New Roman" w:eastAsiaTheme="minorEastAsia" w:hAnsi="Times New Roman"/>
          <w:sz w:val="24"/>
          <w:szCs w:val="24"/>
        </w:rPr>
        <w:t xml:space="preserve">interbank </w:t>
      </w:r>
      <w:r w:rsidRPr="00727F35">
        <w:rPr>
          <w:rFonts w:ascii="Times New Roman" w:eastAsiaTheme="minorEastAsia" w:hAnsi="Times New Roman"/>
          <w:sz w:val="24"/>
          <w:szCs w:val="24"/>
        </w:rPr>
        <w:t xml:space="preserve">brokers </w:t>
      </w:r>
      <w:r w:rsidR="006C7D44" w:rsidRPr="00727F35">
        <w:rPr>
          <w:rFonts w:ascii="Times New Roman" w:eastAsiaTheme="minorEastAsia" w:hAnsi="Times New Roman"/>
          <w:sz w:val="24"/>
          <w:szCs w:val="24"/>
        </w:rPr>
        <w:t>(</w:t>
      </w:r>
      <w:r w:rsidRPr="00727F35">
        <w:rPr>
          <w:rFonts w:ascii="Times New Roman" w:eastAsiaTheme="minorEastAsia" w:hAnsi="Times New Roman"/>
          <w:sz w:val="24"/>
          <w:szCs w:val="24"/>
        </w:rPr>
        <w:t>ICAP and Tradition</w:t>
      </w:r>
      <w:r w:rsidR="006C7D44" w:rsidRPr="00727F35">
        <w:rPr>
          <w:rFonts w:ascii="Times New Roman" w:eastAsiaTheme="minorEastAsia" w:hAnsi="Times New Roman"/>
          <w:sz w:val="24"/>
          <w:szCs w:val="24"/>
        </w:rPr>
        <w:t>)</w:t>
      </w:r>
      <w:r w:rsidRPr="00727F35">
        <w:rPr>
          <w:rFonts w:ascii="Times New Roman" w:eastAsiaTheme="minorEastAsia" w:hAnsi="Times New Roman"/>
          <w:sz w:val="24"/>
          <w:szCs w:val="24"/>
        </w:rPr>
        <w:t xml:space="preserve"> at night during non-business hou</w:t>
      </w:r>
      <w:r w:rsidR="006C7D44" w:rsidRPr="00727F35">
        <w:rPr>
          <w:rFonts w:ascii="Times New Roman" w:eastAsiaTheme="minorEastAsia" w:hAnsi="Times New Roman"/>
          <w:sz w:val="24"/>
          <w:szCs w:val="24"/>
        </w:rPr>
        <w:t xml:space="preserve">rs on orders left by </w:t>
      </w:r>
      <w:r w:rsidR="00176620" w:rsidRPr="00727F35">
        <w:rPr>
          <w:rFonts w:ascii="Times New Roman" w:eastAsiaTheme="minorEastAsia" w:hAnsi="Times New Roman"/>
          <w:sz w:val="24"/>
          <w:szCs w:val="24"/>
        </w:rPr>
        <w:t xml:space="preserve">Money </w:t>
      </w:r>
      <w:r w:rsidR="00A80DF1">
        <w:rPr>
          <w:rFonts w:ascii="Times New Roman" w:eastAsiaTheme="minorEastAsia" w:hAnsi="Times New Roman"/>
          <w:sz w:val="24"/>
          <w:szCs w:val="24"/>
        </w:rPr>
        <w:t>M</w:t>
      </w:r>
      <w:r w:rsidR="00176620" w:rsidRPr="00727F35">
        <w:rPr>
          <w:rFonts w:ascii="Times New Roman" w:eastAsiaTheme="minorEastAsia" w:hAnsi="Times New Roman"/>
          <w:sz w:val="24"/>
          <w:szCs w:val="24"/>
        </w:rPr>
        <w:t xml:space="preserve">arket </w:t>
      </w:r>
      <w:r w:rsidR="006C7D44" w:rsidRPr="00727F35">
        <w:rPr>
          <w:rFonts w:ascii="Times New Roman" w:eastAsiaTheme="minorEastAsia" w:hAnsi="Times New Roman"/>
          <w:sz w:val="24"/>
          <w:szCs w:val="24"/>
        </w:rPr>
        <w:t>desk</w:t>
      </w:r>
      <w:r w:rsidRPr="00727F35">
        <w:rPr>
          <w:rFonts w:ascii="Times New Roman" w:eastAsiaTheme="minorEastAsia" w:hAnsi="Times New Roman"/>
          <w:sz w:val="24"/>
          <w:szCs w:val="24"/>
        </w:rPr>
        <w:t>.</w:t>
      </w:r>
      <w:r w:rsidR="00303584">
        <w:rPr>
          <w:rFonts w:ascii="Times New Roman" w:eastAsiaTheme="minorEastAsia" w:hAnsi="Times New Roman"/>
          <w:sz w:val="24"/>
          <w:szCs w:val="24"/>
        </w:rPr>
        <w:t xml:space="preserve"> This would be incorporated into the projection only if applicable.</w:t>
      </w:r>
    </w:p>
    <w:p w14:paraId="624C6CDE" w14:textId="77777777" w:rsidR="0019260E" w:rsidRDefault="0019260E" w:rsidP="00E433AD">
      <w:pPr>
        <w:spacing w:after="200" w:line="276" w:lineRule="auto"/>
        <w:ind w:right="0"/>
        <w:rPr>
          <w:rFonts w:ascii="Times New Roman" w:eastAsiaTheme="minorEastAsia" w:hAnsi="Times New Roman"/>
          <w:sz w:val="24"/>
          <w:szCs w:val="24"/>
        </w:rPr>
      </w:pPr>
      <w:r w:rsidRPr="00727F35">
        <w:rPr>
          <w:rFonts w:ascii="Times New Roman" w:eastAsiaTheme="minorEastAsia" w:hAnsi="Times New Roman"/>
          <w:sz w:val="24"/>
          <w:szCs w:val="24"/>
        </w:rPr>
        <w:t>Money Market will include any borrowing not done through a broker</w:t>
      </w:r>
      <w:r w:rsidR="00817844">
        <w:rPr>
          <w:rFonts w:ascii="Times New Roman" w:eastAsiaTheme="minorEastAsia" w:hAnsi="Times New Roman"/>
          <w:sz w:val="24"/>
          <w:szCs w:val="24"/>
        </w:rPr>
        <w:t xml:space="preserve"> such as </w:t>
      </w:r>
      <w:proofErr w:type="spellStart"/>
      <w:r w:rsidR="00817844">
        <w:rPr>
          <w:rFonts w:ascii="Times New Roman" w:eastAsiaTheme="minorEastAsia" w:hAnsi="Times New Roman"/>
          <w:sz w:val="24"/>
          <w:szCs w:val="24"/>
        </w:rPr>
        <w:t>Interbranch</w:t>
      </w:r>
      <w:proofErr w:type="spellEnd"/>
      <w:r w:rsidR="00817844">
        <w:rPr>
          <w:rFonts w:ascii="Times New Roman" w:eastAsiaTheme="minorEastAsia" w:hAnsi="Times New Roman"/>
          <w:sz w:val="24"/>
          <w:szCs w:val="24"/>
        </w:rPr>
        <w:t>/affiliate borrowing and lending</w:t>
      </w:r>
      <w:r w:rsidR="007B7261">
        <w:rPr>
          <w:rFonts w:ascii="Times New Roman" w:eastAsiaTheme="minorEastAsia" w:hAnsi="Times New Roman"/>
          <w:sz w:val="24"/>
          <w:szCs w:val="24"/>
        </w:rPr>
        <w:t xml:space="preserve"> and any CD issuance or maturity</w:t>
      </w:r>
      <w:r w:rsidRPr="00727F35">
        <w:rPr>
          <w:rFonts w:ascii="Times New Roman" w:eastAsiaTheme="minorEastAsia" w:hAnsi="Times New Roman"/>
          <w:sz w:val="24"/>
          <w:szCs w:val="24"/>
        </w:rPr>
        <w:t>. Normally this field can constantly change as the Money Market desk will take more orders throughout the day. Any deals executed on a previous business day should be included here on its value date.</w:t>
      </w:r>
      <w:r w:rsidRPr="004D41F9">
        <w:rPr>
          <w:rFonts w:ascii="Times New Roman" w:eastAsiaTheme="minorEastAsia" w:hAnsi="Times New Roman"/>
          <w:sz w:val="24"/>
          <w:szCs w:val="24"/>
        </w:rPr>
        <w:t xml:space="preserve"> </w:t>
      </w:r>
    </w:p>
    <w:p w14:paraId="28F96641" w14:textId="77777777" w:rsidR="007B7261" w:rsidRPr="004D41F9" w:rsidRDefault="007B7261" w:rsidP="00E433AD">
      <w:pPr>
        <w:spacing w:after="200" w:line="276" w:lineRule="auto"/>
        <w:ind w:right="0"/>
        <w:rPr>
          <w:rFonts w:ascii="Times New Roman" w:eastAsiaTheme="minorEastAsia" w:hAnsi="Times New Roman"/>
          <w:sz w:val="24"/>
          <w:szCs w:val="24"/>
        </w:rPr>
      </w:pPr>
      <w:r>
        <w:rPr>
          <w:rFonts w:ascii="Times New Roman" w:eastAsiaTheme="minorEastAsia" w:hAnsi="Times New Roman"/>
          <w:sz w:val="24"/>
          <w:szCs w:val="24"/>
        </w:rPr>
        <w:t>OTHER DAILY CASHFLOW will include all other known cash flows, which include: investment purchase/sell/maturity</w:t>
      </w:r>
      <w:r w:rsidR="00817844">
        <w:rPr>
          <w:rFonts w:ascii="Times New Roman" w:eastAsiaTheme="minorEastAsia" w:hAnsi="Times New Roman"/>
          <w:sz w:val="24"/>
          <w:szCs w:val="24"/>
        </w:rPr>
        <w:t xml:space="preserve"> and</w:t>
      </w:r>
      <w:r>
        <w:rPr>
          <w:rFonts w:ascii="Times New Roman" w:eastAsiaTheme="minorEastAsia" w:hAnsi="Times New Roman"/>
          <w:sz w:val="24"/>
          <w:szCs w:val="24"/>
        </w:rPr>
        <w:t xml:space="preserve"> cash flow reports from other departments or satellite branches</w:t>
      </w:r>
      <w:r w:rsidR="00817844">
        <w:rPr>
          <w:rFonts w:ascii="Times New Roman" w:eastAsiaTheme="minorEastAsia" w:hAnsi="Times New Roman"/>
          <w:sz w:val="24"/>
          <w:szCs w:val="24"/>
        </w:rPr>
        <w:t xml:space="preserve"> (the current reporting threshold is </w:t>
      </w:r>
      <w:r>
        <w:rPr>
          <w:rFonts w:ascii="Times New Roman" w:eastAsiaTheme="minorEastAsia" w:hAnsi="Times New Roman"/>
          <w:sz w:val="24"/>
          <w:szCs w:val="24"/>
        </w:rPr>
        <w:t xml:space="preserve">any </w:t>
      </w:r>
      <w:r w:rsidR="004F4A0C">
        <w:rPr>
          <w:rFonts w:ascii="Times New Roman" w:eastAsiaTheme="minorEastAsia" w:hAnsi="Times New Roman"/>
          <w:sz w:val="24"/>
          <w:szCs w:val="24"/>
        </w:rPr>
        <w:t xml:space="preserve">USD </w:t>
      </w:r>
      <w:r>
        <w:rPr>
          <w:rFonts w:ascii="Times New Roman" w:eastAsiaTheme="minorEastAsia" w:hAnsi="Times New Roman"/>
          <w:sz w:val="24"/>
          <w:szCs w:val="24"/>
        </w:rPr>
        <w:t xml:space="preserve">cash flow movements of 50 million or above are required to be reported to TRY). </w:t>
      </w:r>
    </w:p>
    <w:p w14:paraId="02D48AC8" w14:textId="77777777" w:rsidR="00FD6E87" w:rsidRPr="007E1DE1" w:rsidRDefault="00B56FD5" w:rsidP="007E1DE1">
      <w:pPr>
        <w:pStyle w:val="Level2"/>
        <w:rPr>
          <w:rFonts w:ascii="Times New Roman" w:hAnsi="Times New Roman"/>
          <w:sz w:val="24"/>
          <w:szCs w:val="24"/>
        </w:rPr>
      </w:pPr>
      <w:bookmarkStart w:id="41" w:name="_Toc10207477"/>
      <w:bookmarkStart w:id="42" w:name="_Toc10207621"/>
      <w:bookmarkStart w:id="43" w:name="_Toc10207478"/>
      <w:bookmarkStart w:id="44" w:name="_Toc10207622"/>
      <w:bookmarkStart w:id="45" w:name="_Toc10207479"/>
      <w:bookmarkStart w:id="46" w:name="_Toc10207623"/>
      <w:bookmarkStart w:id="47" w:name="_Toc10207480"/>
      <w:bookmarkStart w:id="48" w:name="_Toc10207624"/>
      <w:bookmarkStart w:id="49" w:name="_Toc10207481"/>
      <w:bookmarkStart w:id="50" w:name="_Toc10207625"/>
      <w:bookmarkStart w:id="51" w:name="_Toc10207482"/>
      <w:bookmarkStart w:id="52" w:name="_Toc10207626"/>
      <w:bookmarkStart w:id="53" w:name="_Toc10207483"/>
      <w:bookmarkStart w:id="54" w:name="_Toc10207627"/>
      <w:bookmarkStart w:id="55" w:name="_Toc10207484"/>
      <w:bookmarkStart w:id="56" w:name="_Toc10207628"/>
      <w:bookmarkStart w:id="57" w:name="_Toc10207485"/>
      <w:bookmarkStart w:id="58" w:name="_Toc10207629"/>
      <w:bookmarkStart w:id="59" w:name="_Toc10207486"/>
      <w:bookmarkStart w:id="60" w:name="_Toc10207630"/>
      <w:bookmarkStart w:id="61" w:name="_Toc10207487"/>
      <w:bookmarkStart w:id="62" w:name="_Toc10207631"/>
      <w:bookmarkStart w:id="63" w:name="_Toc10207488"/>
      <w:bookmarkStart w:id="64" w:name="_Toc10207632"/>
      <w:bookmarkStart w:id="65" w:name="_Toc10207489"/>
      <w:bookmarkStart w:id="66" w:name="_Toc10207633"/>
      <w:bookmarkStart w:id="67" w:name="_Toc8321747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7E1DE1">
        <w:rPr>
          <w:rFonts w:ascii="Times New Roman" w:hAnsi="Times New Roman"/>
          <w:sz w:val="24"/>
          <w:szCs w:val="24"/>
        </w:rPr>
        <w:t>Broadcast of Daily Fed Balance Projection</w:t>
      </w:r>
      <w:bookmarkEnd w:id="67"/>
      <w:r w:rsidRPr="007E1DE1">
        <w:rPr>
          <w:rFonts w:ascii="Times New Roman" w:hAnsi="Times New Roman"/>
          <w:sz w:val="24"/>
          <w:szCs w:val="24"/>
        </w:rPr>
        <w:t xml:space="preserve"> </w:t>
      </w:r>
    </w:p>
    <w:p w14:paraId="2EDCD2DB" w14:textId="2575ED8D" w:rsidR="00B56FD5" w:rsidRPr="00B56FD5" w:rsidRDefault="00B56FD5" w:rsidP="00E433AD">
      <w:pPr>
        <w:spacing w:after="200" w:line="276" w:lineRule="auto"/>
        <w:ind w:right="0"/>
        <w:rPr>
          <w:rFonts w:ascii="Times New Roman" w:eastAsiaTheme="minorEastAsia" w:hAnsi="Times New Roman"/>
          <w:sz w:val="24"/>
          <w:szCs w:val="24"/>
        </w:rPr>
      </w:pPr>
      <w:r w:rsidRPr="00B56FD5">
        <w:rPr>
          <w:rFonts w:ascii="Times New Roman" w:eastAsiaTheme="minorEastAsia" w:hAnsi="Times New Roman"/>
          <w:sz w:val="24"/>
          <w:szCs w:val="24"/>
        </w:rPr>
        <w:t xml:space="preserve">The projected end of day balance forecast should be </w:t>
      </w:r>
      <w:r w:rsidR="00303584">
        <w:rPr>
          <w:rFonts w:ascii="Times New Roman" w:eastAsiaTheme="minorEastAsia" w:hAnsi="Times New Roman"/>
          <w:sz w:val="24"/>
          <w:szCs w:val="24"/>
        </w:rPr>
        <w:t>sent</w:t>
      </w:r>
      <w:r w:rsidR="00303584" w:rsidRPr="00B56FD5">
        <w:rPr>
          <w:rFonts w:ascii="Times New Roman" w:eastAsiaTheme="minorEastAsia" w:hAnsi="Times New Roman"/>
          <w:sz w:val="24"/>
          <w:szCs w:val="24"/>
        </w:rPr>
        <w:t xml:space="preserve"> </w:t>
      </w:r>
      <w:r w:rsidRPr="00B56FD5">
        <w:rPr>
          <w:rFonts w:ascii="Times New Roman" w:eastAsiaTheme="minorEastAsia" w:hAnsi="Times New Roman"/>
          <w:sz w:val="24"/>
          <w:szCs w:val="24"/>
        </w:rPr>
        <w:t xml:space="preserve">daily to the </w:t>
      </w:r>
      <w:r w:rsidR="00303584">
        <w:rPr>
          <w:rFonts w:ascii="Times New Roman" w:eastAsiaTheme="minorEastAsia" w:hAnsi="Times New Roman"/>
          <w:sz w:val="24"/>
          <w:szCs w:val="24"/>
        </w:rPr>
        <w:t>relevant EVPs and Department Heads</w:t>
      </w:r>
      <w:r w:rsidRPr="00B56FD5">
        <w:rPr>
          <w:rFonts w:ascii="Times New Roman" w:eastAsiaTheme="minorEastAsia" w:hAnsi="Times New Roman"/>
          <w:sz w:val="24"/>
          <w:szCs w:val="24"/>
        </w:rPr>
        <w:t xml:space="preserve"> </w:t>
      </w:r>
      <w:r w:rsidR="00FA6671">
        <w:rPr>
          <w:rFonts w:ascii="Times New Roman" w:eastAsiaTheme="minorEastAsia" w:hAnsi="Times New Roman"/>
          <w:sz w:val="24"/>
          <w:szCs w:val="24"/>
        </w:rPr>
        <w:t>in the early morning</w:t>
      </w:r>
      <w:r w:rsidRPr="00B56FD5">
        <w:rPr>
          <w:rFonts w:ascii="Times New Roman" w:eastAsiaTheme="minorEastAsia" w:hAnsi="Times New Roman"/>
          <w:sz w:val="24"/>
          <w:szCs w:val="24"/>
        </w:rPr>
        <w:t>.</w:t>
      </w:r>
    </w:p>
    <w:p w14:paraId="6891D7E0" w14:textId="77777777" w:rsidR="00B56FD5" w:rsidRPr="00B56FD5" w:rsidRDefault="00E54CB3" w:rsidP="00751467">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Treasury</w:t>
      </w:r>
      <w:r w:rsidR="00B56FD5" w:rsidRPr="00B56FD5">
        <w:rPr>
          <w:rFonts w:ascii="Times New Roman" w:eastAsiaTheme="minorEastAsia" w:hAnsi="Times New Roman"/>
          <w:sz w:val="24"/>
          <w:szCs w:val="24"/>
        </w:rPr>
        <w:t xml:space="preserve"> will run another forecast before midday</w:t>
      </w:r>
      <w:r w:rsidR="00EF58F9">
        <w:rPr>
          <w:rFonts w:ascii="Times New Roman" w:eastAsiaTheme="minorEastAsia" w:hAnsi="Times New Roman"/>
          <w:sz w:val="24"/>
          <w:szCs w:val="24"/>
        </w:rPr>
        <w:t xml:space="preserve"> when</w:t>
      </w:r>
      <w:r w:rsidR="00C305D4">
        <w:rPr>
          <w:rFonts w:ascii="Times New Roman" w:eastAsiaTheme="minorEastAsia" w:hAnsi="Times New Roman"/>
          <w:sz w:val="24"/>
          <w:szCs w:val="24"/>
        </w:rPr>
        <w:t xml:space="preserve"> needed</w:t>
      </w:r>
      <w:r w:rsidR="00B56FD5" w:rsidRPr="00B56FD5">
        <w:rPr>
          <w:rFonts w:ascii="Times New Roman" w:eastAsiaTheme="minorEastAsia" w:hAnsi="Times New Roman"/>
          <w:sz w:val="24"/>
          <w:szCs w:val="24"/>
        </w:rPr>
        <w:t>. If the other forecast does not align or project a significant drop in liquidity</w:t>
      </w:r>
      <w:r w:rsidR="00303584">
        <w:rPr>
          <w:rFonts w:ascii="Times New Roman" w:eastAsiaTheme="minorEastAsia" w:hAnsi="Times New Roman"/>
          <w:sz w:val="24"/>
          <w:szCs w:val="24"/>
        </w:rPr>
        <w:t>,</w:t>
      </w:r>
      <w:r w:rsidR="00B56FD5" w:rsidRPr="00B56FD5">
        <w:rPr>
          <w:rFonts w:ascii="Times New Roman" w:eastAsiaTheme="minorEastAsia" w:hAnsi="Times New Roman"/>
          <w:sz w:val="24"/>
          <w:szCs w:val="24"/>
        </w:rPr>
        <w:t xml:space="preserve"> there should be another </w:t>
      </w:r>
      <w:r w:rsidR="004F4A0C">
        <w:rPr>
          <w:rFonts w:ascii="Times New Roman" w:eastAsiaTheme="minorEastAsia" w:hAnsi="Times New Roman"/>
          <w:sz w:val="24"/>
          <w:szCs w:val="24"/>
        </w:rPr>
        <w:t>notification</w:t>
      </w:r>
      <w:r w:rsidR="004F4A0C" w:rsidRPr="00B56FD5">
        <w:rPr>
          <w:rFonts w:ascii="Times New Roman" w:eastAsiaTheme="minorEastAsia" w:hAnsi="Times New Roman"/>
          <w:sz w:val="24"/>
          <w:szCs w:val="24"/>
        </w:rPr>
        <w:t xml:space="preserve"> </w:t>
      </w:r>
      <w:r w:rsidR="00B56FD5" w:rsidRPr="00B56FD5">
        <w:rPr>
          <w:rFonts w:ascii="Times New Roman" w:eastAsiaTheme="minorEastAsia" w:hAnsi="Times New Roman"/>
          <w:sz w:val="24"/>
          <w:szCs w:val="24"/>
        </w:rPr>
        <w:t xml:space="preserve">to </w:t>
      </w:r>
      <w:r w:rsidR="00303584">
        <w:rPr>
          <w:rFonts w:ascii="Times New Roman" w:eastAsiaTheme="minorEastAsia" w:hAnsi="Times New Roman"/>
          <w:sz w:val="24"/>
          <w:szCs w:val="24"/>
        </w:rPr>
        <w:t xml:space="preserve">relevant EVPs, </w:t>
      </w:r>
      <w:r w:rsidR="00B56FD5">
        <w:rPr>
          <w:rFonts w:ascii="Times New Roman" w:eastAsiaTheme="minorEastAsia" w:hAnsi="Times New Roman"/>
          <w:sz w:val="24"/>
          <w:szCs w:val="24"/>
        </w:rPr>
        <w:t>H</w:t>
      </w:r>
      <w:r w:rsidR="00B56FD5" w:rsidRPr="00B56FD5">
        <w:rPr>
          <w:rFonts w:ascii="Times New Roman" w:eastAsiaTheme="minorEastAsia" w:hAnsi="Times New Roman"/>
          <w:sz w:val="24"/>
          <w:szCs w:val="24"/>
        </w:rPr>
        <w:t xml:space="preserve">ead of </w:t>
      </w:r>
      <w:r>
        <w:rPr>
          <w:rFonts w:ascii="Times New Roman" w:eastAsiaTheme="minorEastAsia" w:hAnsi="Times New Roman"/>
          <w:sz w:val="24"/>
          <w:szCs w:val="24"/>
        </w:rPr>
        <w:t xml:space="preserve">Treasury </w:t>
      </w:r>
      <w:r w:rsidR="00303584">
        <w:rPr>
          <w:rFonts w:ascii="Times New Roman" w:eastAsiaTheme="minorEastAsia" w:hAnsi="Times New Roman"/>
          <w:sz w:val="24"/>
          <w:szCs w:val="24"/>
        </w:rPr>
        <w:t xml:space="preserve">and </w:t>
      </w:r>
      <w:r w:rsidR="004F4A0C">
        <w:rPr>
          <w:rFonts w:ascii="Times New Roman" w:eastAsiaTheme="minorEastAsia" w:hAnsi="Times New Roman"/>
          <w:sz w:val="24"/>
          <w:szCs w:val="24"/>
        </w:rPr>
        <w:t>applicable business department h</w:t>
      </w:r>
      <w:r w:rsidR="00303584">
        <w:rPr>
          <w:rFonts w:ascii="Times New Roman" w:eastAsiaTheme="minorEastAsia" w:hAnsi="Times New Roman"/>
          <w:sz w:val="24"/>
          <w:szCs w:val="24"/>
        </w:rPr>
        <w:t>eads.</w:t>
      </w:r>
    </w:p>
    <w:p w14:paraId="3E13A5AF" w14:textId="77777777" w:rsidR="006D7F90" w:rsidRDefault="006D7F90" w:rsidP="00E433AD">
      <w:pPr>
        <w:spacing w:after="200" w:line="276" w:lineRule="auto"/>
        <w:ind w:right="0"/>
        <w:rPr>
          <w:rFonts w:ascii="Times New Roman" w:eastAsiaTheme="minorEastAsia" w:hAnsi="Times New Roman"/>
          <w:sz w:val="24"/>
          <w:szCs w:val="24"/>
        </w:rPr>
      </w:pPr>
      <w:r>
        <w:rPr>
          <w:rFonts w:ascii="Times New Roman" w:eastAsiaTheme="minorEastAsia" w:hAnsi="Times New Roman" w:hint="eastAsia"/>
          <w:sz w:val="24"/>
          <w:szCs w:val="24"/>
        </w:rPr>
        <w:t>By</w:t>
      </w:r>
      <w:r w:rsidR="00B56FD5">
        <w:rPr>
          <w:rFonts w:ascii="Times New Roman" w:eastAsiaTheme="minorEastAsia" w:hAnsi="Times New Roman"/>
          <w:sz w:val="24"/>
          <w:szCs w:val="24"/>
        </w:rPr>
        <w:t xml:space="preserve"> midday, </w:t>
      </w:r>
      <w:r w:rsidR="00E54CB3">
        <w:rPr>
          <w:rFonts w:ascii="Times New Roman" w:eastAsiaTheme="minorEastAsia" w:hAnsi="Times New Roman"/>
          <w:sz w:val="24"/>
          <w:szCs w:val="24"/>
        </w:rPr>
        <w:t>Treasury</w:t>
      </w:r>
      <w:r w:rsidR="00B56FD5">
        <w:rPr>
          <w:rFonts w:ascii="Times New Roman" w:eastAsiaTheme="minorEastAsia" w:hAnsi="Times New Roman"/>
          <w:sz w:val="24"/>
          <w:szCs w:val="24"/>
        </w:rPr>
        <w:t xml:space="preserve"> will </w:t>
      </w:r>
      <w:r w:rsidR="00303584">
        <w:rPr>
          <w:rFonts w:ascii="Times New Roman" w:eastAsiaTheme="minorEastAsia" w:hAnsi="Times New Roman"/>
          <w:sz w:val="24"/>
          <w:szCs w:val="24"/>
        </w:rPr>
        <w:t xml:space="preserve">send </w:t>
      </w:r>
      <w:r w:rsidR="00FD6E87" w:rsidRPr="004D41F9">
        <w:rPr>
          <w:rFonts w:ascii="Times New Roman" w:eastAsiaTheme="minorEastAsia" w:hAnsi="Times New Roman"/>
          <w:sz w:val="24"/>
          <w:szCs w:val="24"/>
        </w:rPr>
        <w:t xml:space="preserve">the projected </w:t>
      </w:r>
      <w:r w:rsidR="00B56FD5" w:rsidRPr="004D41F9">
        <w:rPr>
          <w:rFonts w:ascii="Times New Roman" w:eastAsiaTheme="minorEastAsia" w:hAnsi="Times New Roman"/>
          <w:sz w:val="24"/>
          <w:szCs w:val="24"/>
        </w:rPr>
        <w:t>end of day</w:t>
      </w:r>
      <w:r w:rsidR="00B56FD5">
        <w:rPr>
          <w:rFonts w:ascii="Times New Roman" w:eastAsiaTheme="minorEastAsia" w:hAnsi="Times New Roman"/>
          <w:sz w:val="24"/>
          <w:szCs w:val="24"/>
        </w:rPr>
        <w:t xml:space="preserve"> </w:t>
      </w:r>
      <w:r w:rsidR="009B1D3C" w:rsidRPr="004D41F9">
        <w:rPr>
          <w:rFonts w:ascii="Times New Roman" w:eastAsiaTheme="minorEastAsia" w:hAnsi="Times New Roman"/>
          <w:sz w:val="24"/>
          <w:szCs w:val="24"/>
        </w:rPr>
        <w:t xml:space="preserve">fed balance </w:t>
      </w:r>
      <w:r w:rsidR="00B56FD5">
        <w:rPr>
          <w:rFonts w:ascii="Times New Roman" w:eastAsiaTheme="minorEastAsia" w:hAnsi="Times New Roman"/>
          <w:sz w:val="24"/>
          <w:szCs w:val="24"/>
        </w:rPr>
        <w:t>to</w:t>
      </w:r>
      <w:r w:rsidR="00EC4092">
        <w:rPr>
          <w:rFonts w:ascii="Times New Roman" w:eastAsiaTheme="minorEastAsia" w:hAnsi="Times New Roman"/>
          <w:sz w:val="24"/>
          <w:szCs w:val="24"/>
        </w:rPr>
        <w:t xml:space="preserve"> </w:t>
      </w:r>
      <w:r w:rsidR="009B1D3C" w:rsidRPr="004D41F9">
        <w:rPr>
          <w:rFonts w:ascii="Times New Roman" w:eastAsiaTheme="minorEastAsia" w:hAnsi="Times New Roman"/>
          <w:sz w:val="24"/>
          <w:szCs w:val="24"/>
        </w:rPr>
        <w:t>members of General Management and F</w:t>
      </w:r>
      <w:r w:rsidR="00EC4092">
        <w:rPr>
          <w:rFonts w:ascii="Times New Roman" w:eastAsiaTheme="minorEastAsia" w:hAnsi="Times New Roman"/>
          <w:sz w:val="24"/>
          <w:szCs w:val="24"/>
        </w:rPr>
        <w:t xml:space="preserve">inancial </w:t>
      </w:r>
      <w:r w:rsidR="009B1D3C" w:rsidRPr="004D41F9">
        <w:rPr>
          <w:rFonts w:ascii="Times New Roman" w:eastAsiaTheme="minorEastAsia" w:hAnsi="Times New Roman"/>
          <w:sz w:val="24"/>
          <w:szCs w:val="24"/>
        </w:rPr>
        <w:t>M</w:t>
      </w:r>
      <w:r w:rsidR="00EC4092">
        <w:rPr>
          <w:rFonts w:ascii="Times New Roman" w:eastAsiaTheme="minorEastAsia" w:hAnsi="Times New Roman"/>
          <w:sz w:val="24"/>
          <w:szCs w:val="24"/>
        </w:rPr>
        <w:t xml:space="preserve">anagement </w:t>
      </w:r>
      <w:r w:rsidR="009C2370">
        <w:rPr>
          <w:rFonts w:ascii="Times New Roman" w:eastAsiaTheme="minorEastAsia" w:hAnsi="Times New Roman"/>
          <w:sz w:val="24"/>
          <w:szCs w:val="24"/>
        </w:rPr>
        <w:t xml:space="preserve">Department </w:t>
      </w:r>
      <w:r w:rsidR="00B56FD5">
        <w:rPr>
          <w:rFonts w:ascii="Times New Roman" w:eastAsiaTheme="minorEastAsia" w:hAnsi="Times New Roman"/>
          <w:sz w:val="24"/>
          <w:szCs w:val="24"/>
        </w:rPr>
        <w:t>for purpose of the Asset Maintenance Ratio monitoring</w:t>
      </w:r>
      <w:r w:rsidR="00DE7430" w:rsidRPr="004D41F9">
        <w:rPr>
          <w:rFonts w:ascii="Times New Roman" w:eastAsiaTheme="minorEastAsia" w:hAnsi="Times New Roman"/>
          <w:sz w:val="24"/>
          <w:szCs w:val="24"/>
        </w:rPr>
        <w:t>.</w:t>
      </w:r>
    </w:p>
    <w:p w14:paraId="12C80757" w14:textId="77777777" w:rsidR="001B0324" w:rsidRPr="00751467" w:rsidRDefault="001B0324" w:rsidP="00E433AD">
      <w:pPr>
        <w:spacing w:after="200" w:line="276" w:lineRule="auto"/>
        <w:ind w:right="0"/>
        <w:rPr>
          <w:rFonts w:ascii="Times New Roman" w:eastAsiaTheme="minorEastAsia" w:hAnsi="Times New Roman"/>
          <w:sz w:val="24"/>
          <w:szCs w:val="24"/>
        </w:rPr>
      </w:pPr>
      <w:r w:rsidRPr="00751467">
        <w:rPr>
          <w:rFonts w:ascii="Times New Roman" w:eastAsiaTheme="minorEastAsia" w:hAnsi="Times New Roman"/>
          <w:sz w:val="24"/>
          <w:szCs w:val="24"/>
        </w:rPr>
        <w:t xml:space="preserve">From midday to </w:t>
      </w:r>
      <w:r w:rsidR="00A80DF1">
        <w:rPr>
          <w:rFonts w:ascii="Times New Roman" w:eastAsiaTheme="minorEastAsia" w:hAnsi="Times New Roman"/>
          <w:sz w:val="24"/>
          <w:szCs w:val="24"/>
        </w:rPr>
        <w:t xml:space="preserve">the </w:t>
      </w:r>
      <w:r w:rsidRPr="00751467">
        <w:rPr>
          <w:rFonts w:ascii="Times New Roman" w:eastAsiaTheme="minorEastAsia" w:hAnsi="Times New Roman"/>
          <w:sz w:val="24"/>
          <w:szCs w:val="24"/>
        </w:rPr>
        <w:t>c</w:t>
      </w:r>
      <w:r w:rsidR="008F60CB" w:rsidRPr="00751467">
        <w:rPr>
          <w:rFonts w:ascii="Times New Roman" w:eastAsiaTheme="minorEastAsia" w:hAnsi="Times New Roman"/>
          <w:sz w:val="24"/>
          <w:szCs w:val="24"/>
        </w:rPr>
        <w:t xml:space="preserve">lose of business day, </w:t>
      </w:r>
      <w:r w:rsidR="00E54CB3" w:rsidRPr="00867272">
        <w:rPr>
          <w:rFonts w:ascii="Times New Roman" w:eastAsiaTheme="minorEastAsia" w:hAnsi="Times New Roman"/>
          <w:sz w:val="24"/>
          <w:szCs w:val="24"/>
        </w:rPr>
        <w:t>Treasury</w:t>
      </w:r>
      <w:r w:rsidRPr="00867272">
        <w:rPr>
          <w:rFonts w:ascii="Times New Roman" w:eastAsiaTheme="minorEastAsia" w:hAnsi="Times New Roman"/>
          <w:sz w:val="24"/>
          <w:szCs w:val="24"/>
        </w:rPr>
        <w:t xml:space="preserve"> </w:t>
      </w:r>
      <w:r w:rsidR="008F60CB" w:rsidRPr="00867272">
        <w:rPr>
          <w:rFonts w:ascii="Times New Roman" w:eastAsiaTheme="minorEastAsia" w:hAnsi="Times New Roman"/>
          <w:sz w:val="24"/>
          <w:szCs w:val="24"/>
        </w:rPr>
        <w:t xml:space="preserve">will </w:t>
      </w:r>
      <w:r w:rsidR="00B00B18" w:rsidRPr="00867272">
        <w:rPr>
          <w:rFonts w:ascii="Times New Roman" w:eastAsiaTheme="minorEastAsia" w:hAnsi="Times New Roman"/>
          <w:sz w:val="24"/>
          <w:szCs w:val="24"/>
        </w:rPr>
        <w:t xml:space="preserve">monitor Federal Reserve Balance by checking </w:t>
      </w:r>
      <w:r w:rsidR="00867272" w:rsidRPr="00867272">
        <w:rPr>
          <w:rFonts w:ascii="Times New Roman" w:eastAsiaTheme="minorEastAsia" w:hAnsi="Times New Roman"/>
          <w:sz w:val="24"/>
          <w:szCs w:val="24"/>
        </w:rPr>
        <w:t>the projected balances for major accounts shown</w:t>
      </w:r>
      <w:r w:rsidR="00867272">
        <w:rPr>
          <w:rFonts w:ascii="Times New Roman" w:eastAsiaTheme="minorEastAsia" w:hAnsi="Times New Roman"/>
          <w:sz w:val="24"/>
          <w:szCs w:val="24"/>
        </w:rPr>
        <w:t xml:space="preserve"> in the GPS account</w:t>
      </w:r>
      <w:r w:rsidR="00B00B18" w:rsidRPr="00751467">
        <w:rPr>
          <w:rFonts w:ascii="Times New Roman" w:eastAsiaTheme="minorEastAsia" w:hAnsi="Times New Roman"/>
          <w:sz w:val="24"/>
          <w:szCs w:val="24"/>
        </w:rPr>
        <w:t xml:space="preserve">. </w:t>
      </w:r>
      <w:r w:rsidRPr="00751467">
        <w:rPr>
          <w:rFonts w:ascii="Times New Roman" w:eastAsiaTheme="minorEastAsia" w:hAnsi="Times New Roman"/>
          <w:sz w:val="24"/>
          <w:szCs w:val="24"/>
        </w:rPr>
        <w:t>I</w:t>
      </w:r>
      <w:r w:rsidR="00B00B18" w:rsidRPr="00751467">
        <w:rPr>
          <w:rFonts w:ascii="Times New Roman" w:eastAsiaTheme="minorEastAsia" w:hAnsi="Times New Roman"/>
          <w:sz w:val="24"/>
          <w:szCs w:val="24"/>
        </w:rPr>
        <w:t xml:space="preserve">f there is a </w:t>
      </w:r>
      <w:r w:rsidR="004F4A0C">
        <w:rPr>
          <w:rFonts w:ascii="Times New Roman" w:eastAsiaTheme="minorEastAsia" w:hAnsi="Times New Roman"/>
          <w:sz w:val="24"/>
          <w:szCs w:val="24"/>
        </w:rPr>
        <w:t>material change in the projection</w:t>
      </w:r>
      <w:r w:rsidR="00B00B18" w:rsidRPr="00751467">
        <w:rPr>
          <w:rFonts w:ascii="Times New Roman" w:eastAsiaTheme="minorEastAsia" w:hAnsi="Times New Roman"/>
          <w:sz w:val="24"/>
          <w:szCs w:val="24"/>
        </w:rPr>
        <w:t xml:space="preserve">, </w:t>
      </w:r>
      <w:r w:rsidR="00E54CB3">
        <w:rPr>
          <w:rFonts w:ascii="Times New Roman" w:eastAsiaTheme="minorEastAsia" w:hAnsi="Times New Roman"/>
          <w:sz w:val="24"/>
          <w:szCs w:val="24"/>
        </w:rPr>
        <w:t>Treasury</w:t>
      </w:r>
      <w:r w:rsidR="003509CE">
        <w:rPr>
          <w:rFonts w:ascii="Times New Roman" w:eastAsiaTheme="minorEastAsia" w:hAnsi="Times New Roman"/>
          <w:sz w:val="24"/>
          <w:szCs w:val="24"/>
        </w:rPr>
        <w:t xml:space="preserve"> </w:t>
      </w:r>
      <w:r w:rsidR="00B00B18" w:rsidRPr="00751467">
        <w:rPr>
          <w:rFonts w:ascii="Times New Roman" w:eastAsiaTheme="minorEastAsia" w:hAnsi="Times New Roman"/>
          <w:sz w:val="24"/>
          <w:szCs w:val="24"/>
        </w:rPr>
        <w:t xml:space="preserve">will </w:t>
      </w:r>
      <w:r w:rsidR="004F4A0C">
        <w:rPr>
          <w:rFonts w:ascii="Times New Roman" w:eastAsiaTheme="minorEastAsia" w:hAnsi="Times New Roman"/>
          <w:sz w:val="24"/>
          <w:szCs w:val="24"/>
        </w:rPr>
        <w:t>notify the relevant EVPs, Head of Treasury and Department Heads</w:t>
      </w:r>
      <w:r w:rsidRPr="00751467">
        <w:rPr>
          <w:rFonts w:ascii="Times New Roman" w:eastAsiaTheme="minorEastAsia" w:hAnsi="Times New Roman"/>
          <w:sz w:val="24"/>
          <w:szCs w:val="24"/>
        </w:rPr>
        <w:t>.</w:t>
      </w:r>
      <w:r w:rsidR="00B00B18" w:rsidRPr="00751467">
        <w:rPr>
          <w:rFonts w:ascii="Times New Roman" w:eastAsiaTheme="minorEastAsia" w:hAnsi="Times New Roman"/>
          <w:sz w:val="24"/>
          <w:szCs w:val="24"/>
        </w:rPr>
        <w:t xml:space="preserve"> </w:t>
      </w:r>
    </w:p>
    <w:p w14:paraId="1ECE4323" w14:textId="77777777" w:rsidR="00DE7430" w:rsidRPr="004D41F9" w:rsidRDefault="001B0324" w:rsidP="00727F35">
      <w:pPr>
        <w:spacing w:after="200" w:line="276" w:lineRule="auto"/>
        <w:ind w:right="0"/>
        <w:rPr>
          <w:rFonts w:ascii="Times New Roman" w:eastAsiaTheme="minorEastAsia" w:hAnsi="Times New Roman"/>
          <w:sz w:val="24"/>
          <w:szCs w:val="24"/>
        </w:rPr>
      </w:pPr>
      <w:r w:rsidRPr="00751467">
        <w:rPr>
          <w:rFonts w:ascii="Times New Roman" w:eastAsiaTheme="minorEastAsia" w:hAnsi="Times New Roman"/>
          <w:sz w:val="24"/>
          <w:szCs w:val="24"/>
        </w:rPr>
        <w:t>End of business day</w:t>
      </w:r>
      <w:r w:rsidR="008F60CB" w:rsidRPr="00751467">
        <w:rPr>
          <w:rFonts w:ascii="Times New Roman" w:eastAsiaTheme="minorEastAsia" w:hAnsi="Times New Roman"/>
          <w:sz w:val="24"/>
          <w:szCs w:val="24"/>
        </w:rPr>
        <w:t xml:space="preserve"> </w:t>
      </w:r>
      <w:r w:rsidR="00C22DA8">
        <w:rPr>
          <w:rFonts w:ascii="Times New Roman" w:eastAsiaTheme="minorEastAsia" w:hAnsi="Times New Roman"/>
          <w:sz w:val="24"/>
          <w:szCs w:val="24"/>
        </w:rPr>
        <w:t>near</w:t>
      </w:r>
      <w:r w:rsidR="008F60CB" w:rsidRPr="00751467">
        <w:rPr>
          <w:rFonts w:ascii="Times New Roman" w:eastAsiaTheme="minorEastAsia" w:hAnsi="Times New Roman"/>
          <w:sz w:val="24"/>
          <w:szCs w:val="24"/>
        </w:rPr>
        <w:t xml:space="preserve"> Fed Wire close</w:t>
      </w:r>
      <w:r w:rsidRPr="00751467">
        <w:rPr>
          <w:rFonts w:ascii="Times New Roman" w:eastAsiaTheme="minorEastAsia" w:hAnsi="Times New Roman"/>
          <w:sz w:val="24"/>
          <w:szCs w:val="24"/>
        </w:rPr>
        <w:t xml:space="preserve">, </w:t>
      </w:r>
      <w:r w:rsidR="00E54CB3">
        <w:rPr>
          <w:rFonts w:ascii="Times New Roman" w:eastAsiaTheme="minorEastAsia" w:hAnsi="Times New Roman"/>
          <w:sz w:val="24"/>
          <w:szCs w:val="24"/>
        </w:rPr>
        <w:t>Treasury</w:t>
      </w:r>
      <w:r w:rsidRPr="00751467">
        <w:rPr>
          <w:rFonts w:ascii="Times New Roman" w:eastAsiaTheme="minorEastAsia" w:hAnsi="Times New Roman"/>
          <w:sz w:val="24"/>
          <w:szCs w:val="24"/>
        </w:rPr>
        <w:t xml:space="preserve"> will </w:t>
      </w:r>
      <w:r w:rsidR="004F4A0C">
        <w:rPr>
          <w:rFonts w:ascii="Times New Roman" w:eastAsiaTheme="minorEastAsia" w:hAnsi="Times New Roman"/>
          <w:sz w:val="24"/>
          <w:szCs w:val="24"/>
        </w:rPr>
        <w:t xml:space="preserve">check </w:t>
      </w:r>
      <w:r w:rsidRPr="00751467">
        <w:rPr>
          <w:rFonts w:ascii="Times New Roman" w:eastAsiaTheme="minorEastAsia" w:hAnsi="Times New Roman"/>
          <w:sz w:val="24"/>
          <w:szCs w:val="24"/>
        </w:rPr>
        <w:t xml:space="preserve">the </w:t>
      </w:r>
      <w:r w:rsidR="00C22DA8">
        <w:rPr>
          <w:rFonts w:ascii="Times New Roman" w:eastAsiaTheme="minorEastAsia" w:hAnsi="Times New Roman"/>
          <w:sz w:val="24"/>
          <w:szCs w:val="24"/>
        </w:rPr>
        <w:t xml:space="preserve">final </w:t>
      </w:r>
      <w:r w:rsidRPr="00751467">
        <w:rPr>
          <w:rFonts w:ascii="Times New Roman" w:eastAsiaTheme="minorEastAsia" w:hAnsi="Times New Roman"/>
          <w:sz w:val="24"/>
          <w:szCs w:val="24"/>
        </w:rPr>
        <w:t xml:space="preserve">Federal Reserve Balance </w:t>
      </w:r>
      <w:r w:rsidR="003509CE">
        <w:rPr>
          <w:rFonts w:ascii="Times New Roman" w:eastAsiaTheme="minorEastAsia" w:hAnsi="Times New Roman"/>
          <w:sz w:val="24"/>
          <w:szCs w:val="24"/>
        </w:rPr>
        <w:t>and inform the Head of Treasury if there is an unexpected material change in the final balance.</w:t>
      </w:r>
    </w:p>
    <w:p w14:paraId="1566147E" w14:textId="77777777" w:rsidR="000C4077" w:rsidRPr="00D91DA7" w:rsidRDefault="000C4077" w:rsidP="000C4077">
      <w:pPr>
        <w:rPr>
          <w:rFonts w:ascii="Times New Roman" w:hAnsi="Times New Roman"/>
          <w:sz w:val="24"/>
          <w:szCs w:val="24"/>
        </w:rPr>
      </w:pPr>
      <w:bookmarkStart w:id="68" w:name="_Toc458435187"/>
      <w:bookmarkEnd w:id="68"/>
    </w:p>
    <w:p w14:paraId="082CDCA0" w14:textId="77777777" w:rsidR="000C4077" w:rsidRPr="00D91DA7" w:rsidRDefault="002403DD" w:rsidP="000C4077">
      <w:pPr>
        <w:pStyle w:val="Level1"/>
      </w:pPr>
      <w:bookmarkStart w:id="69" w:name="_Toc83217477"/>
      <w:r>
        <w:t>Liquidity Buffer Management</w:t>
      </w:r>
      <w:r w:rsidR="000C4077">
        <w:t xml:space="preserve"> </w:t>
      </w:r>
      <w:r w:rsidR="00007757">
        <w:t xml:space="preserve">Reporting </w:t>
      </w:r>
      <w:r w:rsidR="00017F57">
        <w:rPr>
          <w:rFonts w:hint="eastAsia"/>
        </w:rPr>
        <w:t>P</w:t>
      </w:r>
      <w:r w:rsidR="00017F57">
        <w:t>rocedures</w:t>
      </w:r>
      <w:bookmarkEnd w:id="69"/>
    </w:p>
    <w:p w14:paraId="3C18981A" w14:textId="77777777" w:rsidR="00D30982" w:rsidRDefault="00116881">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w:t>
      </w:r>
      <w:r w:rsidR="00017F57">
        <w:rPr>
          <w:rFonts w:ascii="Times New Roman" w:eastAsiaTheme="minorEastAsia" w:hAnsi="Times New Roman" w:hint="eastAsia"/>
          <w:sz w:val="24"/>
          <w:szCs w:val="24"/>
        </w:rPr>
        <w:t>he Branch</w:t>
      </w:r>
      <w:r w:rsidR="00017F57">
        <w:rPr>
          <w:rFonts w:ascii="Times New Roman" w:eastAsiaTheme="minorEastAsia" w:hAnsi="Times New Roman"/>
          <w:sz w:val="24"/>
          <w:szCs w:val="24"/>
        </w:rPr>
        <w:t>’</w:t>
      </w:r>
      <w:r w:rsidR="00017F57">
        <w:rPr>
          <w:rFonts w:ascii="Times New Roman" w:eastAsiaTheme="minorEastAsia" w:hAnsi="Times New Roman" w:hint="eastAsia"/>
          <w:sz w:val="24"/>
          <w:szCs w:val="24"/>
        </w:rPr>
        <w:t xml:space="preserve">s liquidity </w:t>
      </w:r>
      <w:r w:rsidR="00017F57">
        <w:rPr>
          <w:rFonts w:ascii="Times New Roman" w:eastAsiaTheme="minorEastAsia" w:hAnsi="Times New Roman"/>
          <w:sz w:val="24"/>
          <w:szCs w:val="24"/>
        </w:rPr>
        <w:t>buffer composes</w:t>
      </w:r>
      <w:r w:rsidR="00017F57">
        <w:rPr>
          <w:rFonts w:ascii="Times New Roman" w:eastAsiaTheme="minorEastAsia" w:hAnsi="Times New Roman" w:hint="eastAsia"/>
          <w:sz w:val="24"/>
          <w:szCs w:val="24"/>
        </w:rPr>
        <w:t xml:space="preserve"> of Type A</w:t>
      </w:r>
      <w:r>
        <w:rPr>
          <w:rFonts w:ascii="Times New Roman" w:eastAsiaTheme="minorEastAsia" w:hAnsi="Times New Roman"/>
          <w:sz w:val="24"/>
          <w:szCs w:val="24"/>
        </w:rPr>
        <w:t>,</w:t>
      </w:r>
      <w:r w:rsidR="00017F57">
        <w:rPr>
          <w:rFonts w:ascii="Times New Roman" w:eastAsiaTheme="minorEastAsia" w:hAnsi="Times New Roman" w:hint="eastAsia"/>
          <w:sz w:val="24"/>
          <w:szCs w:val="24"/>
        </w:rPr>
        <w:t xml:space="preserve"> T</w:t>
      </w:r>
      <w:r w:rsidR="00017F57">
        <w:rPr>
          <w:rFonts w:ascii="Times New Roman" w:eastAsiaTheme="minorEastAsia" w:hAnsi="Times New Roman"/>
          <w:sz w:val="24"/>
          <w:szCs w:val="24"/>
        </w:rPr>
        <w:t>y</w:t>
      </w:r>
      <w:r w:rsidR="00017F57">
        <w:rPr>
          <w:rFonts w:ascii="Times New Roman" w:eastAsiaTheme="minorEastAsia" w:hAnsi="Times New Roman" w:hint="eastAsia"/>
          <w:sz w:val="24"/>
          <w:szCs w:val="24"/>
        </w:rPr>
        <w:t xml:space="preserve">pe B </w:t>
      </w:r>
      <w:r>
        <w:rPr>
          <w:rFonts w:ascii="Times New Roman" w:eastAsiaTheme="minorEastAsia" w:hAnsi="Times New Roman"/>
          <w:sz w:val="24"/>
          <w:szCs w:val="24"/>
        </w:rPr>
        <w:t>and Type C.</w:t>
      </w:r>
      <w:r w:rsidR="00017F57">
        <w:rPr>
          <w:rFonts w:ascii="Times New Roman" w:eastAsiaTheme="minorEastAsia" w:hAnsi="Times New Roman" w:hint="eastAsia"/>
          <w:sz w:val="24"/>
          <w:szCs w:val="24"/>
        </w:rPr>
        <w:t xml:space="preserve"> </w:t>
      </w:r>
      <w:r>
        <w:rPr>
          <w:rFonts w:ascii="Times New Roman" w:eastAsiaTheme="minorEastAsia" w:hAnsi="Times New Roman"/>
          <w:sz w:val="24"/>
          <w:szCs w:val="24"/>
        </w:rPr>
        <w:t xml:space="preserve">Any kind of </w:t>
      </w:r>
      <w:r w:rsidR="005A6E90">
        <w:rPr>
          <w:rFonts w:ascii="Times New Roman" w:eastAsiaTheme="minorEastAsia" w:hAnsi="Times New Roman"/>
          <w:sz w:val="24"/>
          <w:szCs w:val="24"/>
        </w:rPr>
        <w:t xml:space="preserve">Type C assets </w:t>
      </w:r>
      <w:r>
        <w:rPr>
          <w:rFonts w:ascii="Times New Roman" w:eastAsiaTheme="minorEastAsia" w:hAnsi="Times New Roman"/>
          <w:sz w:val="24"/>
          <w:szCs w:val="24"/>
        </w:rPr>
        <w:t>is</w:t>
      </w:r>
      <w:r w:rsidR="005A6E90">
        <w:rPr>
          <w:rFonts w:ascii="Times New Roman" w:eastAsiaTheme="minorEastAsia" w:hAnsi="Times New Roman"/>
          <w:sz w:val="24"/>
          <w:szCs w:val="24"/>
        </w:rPr>
        <w:t xml:space="preserve"> only included to the Liquid</w:t>
      </w:r>
      <w:r w:rsidR="006F4E07">
        <w:rPr>
          <w:rFonts w:ascii="Times New Roman" w:eastAsiaTheme="minorEastAsia" w:hAnsi="Times New Roman"/>
          <w:sz w:val="24"/>
          <w:szCs w:val="24"/>
        </w:rPr>
        <w:t>i</w:t>
      </w:r>
      <w:r w:rsidR="005A6E90">
        <w:rPr>
          <w:rFonts w:ascii="Times New Roman" w:eastAsiaTheme="minorEastAsia" w:hAnsi="Times New Roman"/>
          <w:sz w:val="24"/>
          <w:szCs w:val="24"/>
        </w:rPr>
        <w:t>ty Buffer if approved by the U.S. Risk and Management Committee.</w:t>
      </w:r>
    </w:p>
    <w:p w14:paraId="168FFD35" w14:textId="77777777" w:rsidR="009F1452" w:rsidRDefault="005068B8">
      <w:pPr>
        <w:spacing w:after="200" w:line="276" w:lineRule="auto"/>
        <w:ind w:right="0"/>
        <w:jc w:val="left"/>
        <w:rPr>
          <w:rFonts w:ascii="Times New Roman" w:eastAsiaTheme="minorEastAsia" w:hAnsi="Times New Roman"/>
          <w:sz w:val="24"/>
          <w:szCs w:val="24"/>
        </w:rPr>
      </w:pPr>
      <w:r w:rsidRPr="00E433AD">
        <w:rPr>
          <w:rFonts w:ascii="Times New Roman" w:eastAsiaTheme="minorEastAsia" w:hAnsi="Times New Roman"/>
          <w:sz w:val="24"/>
          <w:szCs w:val="24"/>
        </w:rPr>
        <w:lastRenderedPageBreak/>
        <w:t xml:space="preserve">Treasury </w:t>
      </w:r>
      <w:r w:rsidR="00B56852" w:rsidRPr="00E433AD">
        <w:rPr>
          <w:rFonts w:ascii="Times New Roman" w:eastAsiaTheme="minorEastAsia" w:hAnsi="Times New Roman"/>
          <w:sz w:val="24"/>
          <w:szCs w:val="24"/>
        </w:rPr>
        <w:t xml:space="preserve">will identify the assets that are </w:t>
      </w:r>
      <w:r w:rsidR="00381851" w:rsidRPr="00E433AD">
        <w:rPr>
          <w:rFonts w:ascii="Times New Roman" w:eastAsiaTheme="minorEastAsia" w:hAnsi="Times New Roman"/>
          <w:sz w:val="24"/>
          <w:szCs w:val="24"/>
        </w:rPr>
        <w:t xml:space="preserve">classified </w:t>
      </w:r>
      <w:r w:rsidR="00B34AEC" w:rsidRPr="00E433AD">
        <w:rPr>
          <w:rFonts w:ascii="Times New Roman" w:eastAsiaTheme="minorEastAsia" w:hAnsi="Times New Roman"/>
          <w:sz w:val="24"/>
          <w:szCs w:val="24"/>
        </w:rPr>
        <w:t>as</w:t>
      </w:r>
      <w:r w:rsidR="00B56852" w:rsidRPr="00E433AD">
        <w:rPr>
          <w:rFonts w:ascii="Times New Roman" w:eastAsiaTheme="minorEastAsia" w:hAnsi="Times New Roman"/>
          <w:sz w:val="24"/>
          <w:szCs w:val="24"/>
        </w:rPr>
        <w:t xml:space="preserve"> liquidity buffer.</w:t>
      </w:r>
      <w:r w:rsidRPr="00E433AD">
        <w:rPr>
          <w:rFonts w:ascii="Times New Roman" w:eastAsiaTheme="minorEastAsia" w:hAnsi="Times New Roman"/>
          <w:sz w:val="24"/>
          <w:szCs w:val="24"/>
        </w:rPr>
        <w:t xml:space="preserve"> Treasury </w:t>
      </w:r>
      <w:r w:rsidR="00B56852" w:rsidRPr="00E433AD">
        <w:rPr>
          <w:rFonts w:ascii="Times New Roman" w:eastAsiaTheme="minorEastAsia" w:hAnsi="Times New Roman"/>
          <w:sz w:val="24"/>
          <w:szCs w:val="24"/>
        </w:rPr>
        <w:t xml:space="preserve">will use a spreadsheet that includes the following details that test whether an asset is </w:t>
      </w:r>
      <w:r w:rsidR="00AE0ADE" w:rsidRPr="00E433AD">
        <w:rPr>
          <w:rFonts w:ascii="Times New Roman" w:eastAsiaTheme="minorEastAsia" w:hAnsi="Times New Roman"/>
          <w:sz w:val="24"/>
          <w:szCs w:val="24"/>
        </w:rPr>
        <w:t>a liquidity buffer</w:t>
      </w:r>
      <w:r w:rsidRPr="00E433AD">
        <w:rPr>
          <w:rFonts w:ascii="Times New Roman" w:eastAsiaTheme="minorEastAsia" w:hAnsi="Times New Roman"/>
          <w:sz w:val="24"/>
          <w:szCs w:val="24"/>
        </w:rPr>
        <w:t>: asset type, l</w:t>
      </w:r>
      <w:r w:rsidR="00B56852" w:rsidRPr="00E433AD">
        <w:rPr>
          <w:rFonts w:ascii="Times New Roman" w:eastAsiaTheme="minorEastAsia" w:hAnsi="Times New Roman"/>
          <w:sz w:val="24"/>
          <w:szCs w:val="24"/>
        </w:rPr>
        <w:t>iquidity buffer classification (</w:t>
      </w:r>
      <w:r w:rsidR="00CB453C" w:rsidRPr="00E433AD">
        <w:rPr>
          <w:rFonts w:ascii="Times New Roman" w:eastAsiaTheme="minorEastAsia" w:hAnsi="Times New Roman"/>
          <w:sz w:val="24"/>
          <w:szCs w:val="24"/>
        </w:rPr>
        <w:t>A</w:t>
      </w:r>
      <w:r w:rsidR="00AE0ADE" w:rsidRPr="00E433AD">
        <w:rPr>
          <w:rFonts w:ascii="Times New Roman" w:eastAsiaTheme="minorEastAsia" w:hAnsi="Times New Roman"/>
          <w:sz w:val="24"/>
          <w:szCs w:val="24"/>
        </w:rPr>
        <w:t>, B, C</w:t>
      </w:r>
      <w:r w:rsidR="00D30982" w:rsidRPr="00E433AD">
        <w:rPr>
          <w:rFonts w:ascii="Times New Roman" w:eastAsiaTheme="minorEastAsia" w:hAnsi="Times New Roman"/>
          <w:sz w:val="24"/>
          <w:szCs w:val="24"/>
        </w:rPr>
        <w:t xml:space="preserve"> if applicable</w:t>
      </w:r>
      <w:r w:rsidR="00B56852" w:rsidRPr="00E433AD">
        <w:rPr>
          <w:rFonts w:ascii="Times New Roman" w:eastAsiaTheme="minorEastAsia" w:hAnsi="Times New Roman"/>
          <w:sz w:val="24"/>
          <w:szCs w:val="24"/>
        </w:rPr>
        <w:t>), asset location, description, unencumbered status, liquidity buffer concentration and discounted market value that reflects any credit risk and market price risk volatility of asset.</w:t>
      </w:r>
    </w:p>
    <w:p w14:paraId="2CF192FA" w14:textId="77777777" w:rsidR="00007757" w:rsidRPr="004D41F9" w:rsidRDefault="00007757">
      <w:p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The liquidity buffer position is recalculated based on the following process:</w:t>
      </w:r>
    </w:p>
    <w:p w14:paraId="4AA0478D" w14:textId="77777777" w:rsidR="00007757" w:rsidRDefault="00007757">
      <w:pPr>
        <w:pStyle w:val="ListParagraph"/>
        <w:numPr>
          <w:ilvl w:val="0"/>
          <w:numId w:val="52"/>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 xml:space="preserve">Treasury </w:t>
      </w:r>
      <w:r w:rsidRPr="004D41F9">
        <w:rPr>
          <w:rFonts w:ascii="Times New Roman" w:eastAsiaTheme="minorEastAsia" w:hAnsi="Times New Roman"/>
          <w:sz w:val="24"/>
          <w:szCs w:val="24"/>
        </w:rPr>
        <w:t xml:space="preserve">will </w:t>
      </w:r>
      <w:r>
        <w:rPr>
          <w:rFonts w:ascii="Times New Roman" w:eastAsiaTheme="minorEastAsia" w:hAnsi="Times New Roman"/>
          <w:sz w:val="24"/>
          <w:szCs w:val="24"/>
        </w:rPr>
        <w:t>review the list of liquidity buffer eligible securities and update it depending on new purchases</w:t>
      </w:r>
      <w:r w:rsidR="00325AFE">
        <w:rPr>
          <w:rFonts w:ascii="Times New Roman" w:eastAsiaTheme="minorEastAsia" w:hAnsi="Times New Roman"/>
          <w:sz w:val="24"/>
          <w:szCs w:val="24"/>
        </w:rPr>
        <w:t xml:space="preserve">, sell </w:t>
      </w:r>
      <w:r>
        <w:rPr>
          <w:rFonts w:ascii="Times New Roman" w:eastAsiaTheme="minorEastAsia" w:hAnsi="Times New Roman"/>
          <w:sz w:val="24"/>
          <w:szCs w:val="24"/>
        </w:rPr>
        <w:t>or maturity.</w:t>
      </w:r>
    </w:p>
    <w:p w14:paraId="01E5D80C" w14:textId="77777777" w:rsidR="00007757" w:rsidRPr="000A3439" w:rsidRDefault="00007757" w:rsidP="000A3439">
      <w:pPr>
        <w:pStyle w:val="ListParagraph"/>
        <w:spacing w:after="200" w:line="276" w:lineRule="auto"/>
        <w:ind w:right="0"/>
        <w:jc w:val="left"/>
        <w:rPr>
          <w:rFonts w:ascii="Times New Roman" w:eastAsiaTheme="minorEastAsia" w:hAnsi="Times New Roman"/>
          <w:sz w:val="24"/>
          <w:szCs w:val="24"/>
        </w:rPr>
      </w:pPr>
    </w:p>
    <w:p w14:paraId="699E0672" w14:textId="140D43EC" w:rsidR="00007757" w:rsidRPr="00727F35" w:rsidRDefault="00007757" w:rsidP="00727F35">
      <w:pPr>
        <w:pStyle w:val="ListParagraph"/>
        <w:numPr>
          <w:ilvl w:val="0"/>
          <w:numId w:val="52"/>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Treasury will ensure the liquidity buffer haircut a</w:t>
      </w:r>
      <w:r w:rsidR="00B56852" w:rsidRPr="00F03AB1">
        <w:rPr>
          <w:rFonts w:ascii="Times New Roman" w:eastAsiaTheme="minorEastAsia" w:hAnsi="Times New Roman"/>
          <w:sz w:val="24"/>
          <w:szCs w:val="24"/>
        </w:rPr>
        <w:t>ssumption</w:t>
      </w:r>
      <w:r w:rsidR="007140AB" w:rsidRPr="00F03AB1">
        <w:rPr>
          <w:rFonts w:ascii="Times New Roman" w:eastAsiaTheme="minorEastAsia" w:hAnsi="Times New Roman"/>
          <w:sz w:val="24"/>
          <w:szCs w:val="24"/>
        </w:rPr>
        <w:t>s</w:t>
      </w:r>
      <w:r w:rsidR="00B56852" w:rsidRPr="00F03AB1">
        <w:rPr>
          <w:rFonts w:ascii="Times New Roman" w:eastAsiaTheme="minorEastAsia" w:hAnsi="Times New Roman"/>
          <w:sz w:val="24"/>
          <w:szCs w:val="24"/>
        </w:rPr>
        <w:t xml:space="preserve"> </w:t>
      </w:r>
      <w:r>
        <w:rPr>
          <w:rFonts w:ascii="Times New Roman" w:eastAsiaTheme="minorEastAsia" w:hAnsi="Times New Roman"/>
          <w:sz w:val="24"/>
          <w:szCs w:val="24"/>
        </w:rPr>
        <w:t>(e.g. the</w:t>
      </w:r>
      <w:r w:rsidR="0077114C">
        <w:rPr>
          <w:rFonts w:ascii="Times New Roman" w:eastAsiaTheme="minorEastAsia" w:hAnsi="Times New Roman"/>
          <w:sz w:val="24"/>
          <w:szCs w:val="24"/>
        </w:rPr>
        <w:t xml:space="preserve"> </w:t>
      </w:r>
      <w:r w:rsidR="007B6A64">
        <w:rPr>
          <w:rFonts w:ascii="Times New Roman" w:eastAsiaTheme="minorEastAsia" w:hAnsi="Times New Roman"/>
          <w:sz w:val="24"/>
          <w:szCs w:val="24"/>
        </w:rPr>
        <w:t>14 day yield change and financing haircuts</w:t>
      </w:r>
      <w:r>
        <w:rPr>
          <w:rFonts w:ascii="Times New Roman" w:eastAsiaTheme="minorEastAsia" w:hAnsi="Times New Roman"/>
          <w:sz w:val="24"/>
          <w:szCs w:val="24"/>
        </w:rPr>
        <w:t>)</w:t>
      </w:r>
      <w:r w:rsidR="007B6A64">
        <w:rPr>
          <w:rFonts w:ascii="Times New Roman" w:eastAsiaTheme="minorEastAsia" w:hAnsi="Times New Roman"/>
          <w:sz w:val="24"/>
          <w:szCs w:val="24"/>
        </w:rPr>
        <w:t xml:space="preserve"> are </w:t>
      </w:r>
      <w:r>
        <w:rPr>
          <w:rFonts w:ascii="Times New Roman" w:eastAsiaTheme="minorEastAsia" w:hAnsi="Times New Roman"/>
          <w:sz w:val="24"/>
          <w:szCs w:val="24"/>
        </w:rPr>
        <w:t xml:space="preserve">accurately reflected </w:t>
      </w:r>
      <w:r w:rsidR="00B56852" w:rsidRPr="00F03AB1">
        <w:rPr>
          <w:rFonts w:ascii="Times New Roman" w:eastAsiaTheme="minorEastAsia" w:hAnsi="Times New Roman"/>
          <w:sz w:val="24"/>
          <w:szCs w:val="24"/>
        </w:rPr>
        <w:t>in the spreadsheet</w:t>
      </w:r>
      <w:r w:rsidR="009A2986">
        <w:rPr>
          <w:rFonts w:ascii="Times New Roman" w:eastAsiaTheme="minorEastAsia" w:hAnsi="Times New Roman"/>
          <w:sz w:val="24"/>
          <w:szCs w:val="24"/>
        </w:rPr>
        <w:t>.</w:t>
      </w:r>
    </w:p>
    <w:p w14:paraId="6E6A2532" w14:textId="77777777" w:rsidR="005030D6" w:rsidRPr="00F03AB1" w:rsidRDefault="005030D6" w:rsidP="000A3439">
      <w:pPr>
        <w:pStyle w:val="ListParagraph"/>
        <w:spacing w:after="200" w:line="276" w:lineRule="auto"/>
        <w:ind w:right="0"/>
        <w:jc w:val="left"/>
        <w:rPr>
          <w:rFonts w:ascii="Times New Roman" w:eastAsiaTheme="minorEastAsia" w:hAnsi="Times New Roman"/>
          <w:sz w:val="24"/>
          <w:szCs w:val="24"/>
        </w:rPr>
      </w:pPr>
    </w:p>
    <w:p w14:paraId="7921E194" w14:textId="382711AA" w:rsidR="00CC0773" w:rsidRPr="00325AFE" w:rsidRDefault="00007757" w:rsidP="004D41F9">
      <w:pPr>
        <w:pStyle w:val="ListParagraph"/>
        <w:numPr>
          <w:ilvl w:val="0"/>
          <w:numId w:val="52"/>
        </w:numPr>
        <w:spacing w:after="200" w:line="276" w:lineRule="auto"/>
        <w:ind w:right="0"/>
        <w:jc w:val="left"/>
        <w:rPr>
          <w:rFonts w:ascii="Times New Roman" w:eastAsiaTheme="minorEastAsia" w:hAnsi="Times New Roman"/>
          <w:sz w:val="24"/>
          <w:szCs w:val="24"/>
        </w:rPr>
      </w:pPr>
      <w:r>
        <w:rPr>
          <w:rFonts w:ascii="Times New Roman" w:eastAsiaTheme="minorEastAsia" w:hAnsi="Times New Roman"/>
          <w:sz w:val="24"/>
          <w:szCs w:val="24"/>
        </w:rPr>
        <w:t xml:space="preserve">Treasury will </w:t>
      </w:r>
      <w:r w:rsidR="00CC0773" w:rsidRPr="004D41F9">
        <w:rPr>
          <w:rFonts w:ascii="Times New Roman" w:eastAsiaTheme="minorEastAsia" w:hAnsi="Times New Roman"/>
          <w:sz w:val="24"/>
          <w:szCs w:val="24"/>
        </w:rPr>
        <w:t xml:space="preserve">calculate the liquidity buffer size </w:t>
      </w:r>
      <w:r w:rsidR="00876961">
        <w:rPr>
          <w:rFonts w:ascii="Times New Roman" w:eastAsiaTheme="minorEastAsia" w:hAnsi="Times New Roman"/>
          <w:sz w:val="24"/>
          <w:szCs w:val="24"/>
        </w:rPr>
        <w:t>monthly</w:t>
      </w:r>
      <w:r w:rsidR="00825E94" w:rsidRPr="00325AFE">
        <w:rPr>
          <w:rFonts w:ascii="Times New Roman" w:eastAsiaTheme="minorEastAsia" w:hAnsi="Times New Roman"/>
          <w:sz w:val="24"/>
          <w:szCs w:val="24"/>
        </w:rPr>
        <w:t xml:space="preserve"> </w:t>
      </w:r>
      <w:r w:rsidR="00CC0773" w:rsidRPr="00325AFE">
        <w:rPr>
          <w:rFonts w:ascii="Times New Roman" w:eastAsiaTheme="minorEastAsia" w:hAnsi="Times New Roman"/>
          <w:sz w:val="24"/>
          <w:szCs w:val="24"/>
        </w:rPr>
        <w:t>using the spread sheet</w:t>
      </w:r>
      <w:r w:rsidR="009A2986" w:rsidRPr="00325AFE">
        <w:rPr>
          <w:rFonts w:ascii="Times New Roman" w:eastAsiaTheme="minorEastAsia" w:hAnsi="Times New Roman"/>
          <w:sz w:val="24"/>
          <w:szCs w:val="24"/>
        </w:rPr>
        <w:t xml:space="preserve"> by updating the market value and applying the </w:t>
      </w:r>
      <w:r w:rsidRPr="00325AFE">
        <w:rPr>
          <w:rFonts w:ascii="Times New Roman" w:eastAsiaTheme="minorEastAsia" w:hAnsi="Times New Roman"/>
          <w:sz w:val="24"/>
          <w:szCs w:val="24"/>
        </w:rPr>
        <w:t xml:space="preserve">haircut </w:t>
      </w:r>
      <w:r w:rsidR="009A2986" w:rsidRPr="00325AFE">
        <w:rPr>
          <w:rFonts w:ascii="Times New Roman" w:eastAsiaTheme="minorEastAsia" w:hAnsi="Times New Roman"/>
          <w:sz w:val="24"/>
          <w:szCs w:val="24"/>
        </w:rPr>
        <w:t>assumptions.</w:t>
      </w:r>
      <w:r w:rsidR="00CC0773" w:rsidRPr="00325AFE">
        <w:rPr>
          <w:rFonts w:ascii="Times New Roman" w:eastAsiaTheme="minorEastAsia" w:hAnsi="Times New Roman"/>
          <w:sz w:val="24"/>
          <w:szCs w:val="24"/>
        </w:rPr>
        <w:t xml:space="preserve"> </w:t>
      </w:r>
      <w:r w:rsidR="000A65E5" w:rsidRPr="00325AFE">
        <w:rPr>
          <w:rFonts w:ascii="Times New Roman" w:eastAsiaTheme="minorEastAsia" w:hAnsi="Times New Roman"/>
          <w:sz w:val="24"/>
          <w:szCs w:val="24"/>
        </w:rPr>
        <w:t>The buffer calculation is previous day</w:t>
      </w:r>
      <w:r w:rsidR="00D30982" w:rsidRPr="00325AFE">
        <w:rPr>
          <w:rFonts w:ascii="Times New Roman" w:eastAsiaTheme="minorEastAsia" w:hAnsi="Times New Roman"/>
          <w:sz w:val="24"/>
          <w:szCs w:val="24"/>
        </w:rPr>
        <w:t>’</w:t>
      </w:r>
      <w:r w:rsidR="000A65E5" w:rsidRPr="00325AFE">
        <w:rPr>
          <w:rFonts w:ascii="Times New Roman" w:eastAsiaTheme="minorEastAsia" w:hAnsi="Times New Roman"/>
          <w:sz w:val="24"/>
          <w:szCs w:val="24"/>
        </w:rPr>
        <w:t xml:space="preserve">s calculation since the amounts will be known on the following day. </w:t>
      </w:r>
    </w:p>
    <w:p w14:paraId="23D7D2B1" w14:textId="77777777" w:rsidR="005030D6" w:rsidRPr="00325AFE" w:rsidRDefault="005030D6" w:rsidP="004D41F9">
      <w:pPr>
        <w:pStyle w:val="ListParagraph"/>
        <w:spacing w:after="200" w:line="276" w:lineRule="auto"/>
        <w:ind w:right="0"/>
        <w:jc w:val="left"/>
        <w:rPr>
          <w:rFonts w:ascii="Times New Roman" w:eastAsiaTheme="minorEastAsia" w:hAnsi="Times New Roman"/>
          <w:sz w:val="24"/>
          <w:szCs w:val="24"/>
        </w:rPr>
      </w:pPr>
    </w:p>
    <w:p w14:paraId="29BAA7BE" w14:textId="1A2AD40E" w:rsidR="000C784D" w:rsidRPr="00325AFE" w:rsidRDefault="005068B8" w:rsidP="004D41F9">
      <w:pPr>
        <w:pStyle w:val="ListParagraph"/>
        <w:numPr>
          <w:ilvl w:val="0"/>
          <w:numId w:val="52"/>
        </w:numPr>
        <w:spacing w:after="200" w:line="276" w:lineRule="auto"/>
        <w:ind w:right="0"/>
        <w:jc w:val="left"/>
        <w:rPr>
          <w:rFonts w:ascii="Times New Roman" w:eastAsiaTheme="minorEastAsia" w:hAnsi="Times New Roman"/>
          <w:sz w:val="24"/>
          <w:szCs w:val="24"/>
        </w:rPr>
      </w:pPr>
      <w:r w:rsidRPr="00325AFE">
        <w:rPr>
          <w:rFonts w:ascii="Times New Roman" w:eastAsiaTheme="minorEastAsia" w:hAnsi="Times New Roman"/>
          <w:sz w:val="24"/>
          <w:szCs w:val="24"/>
        </w:rPr>
        <w:t xml:space="preserve">Treasury </w:t>
      </w:r>
      <w:r w:rsidR="005030D6" w:rsidRPr="00325AFE">
        <w:rPr>
          <w:rFonts w:ascii="Times New Roman" w:eastAsiaTheme="minorEastAsia" w:hAnsi="Times New Roman"/>
          <w:sz w:val="24"/>
          <w:szCs w:val="24"/>
        </w:rPr>
        <w:t xml:space="preserve">will </w:t>
      </w:r>
      <w:r w:rsidR="00007757" w:rsidRPr="00325AFE">
        <w:rPr>
          <w:rFonts w:ascii="Times New Roman" w:eastAsiaTheme="minorEastAsia" w:hAnsi="Times New Roman"/>
          <w:sz w:val="24"/>
          <w:szCs w:val="24"/>
        </w:rPr>
        <w:t>monitor the adequacy of</w:t>
      </w:r>
      <w:r w:rsidR="006C1988" w:rsidRPr="00325AFE">
        <w:rPr>
          <w:rFonts w:ascii="Times New Roman" w:eastAsiaTheme="minorEastAsia" w:hAnsi="Times New Roman"/>
          <w:sz w:val="24"/>
          <w:szCs w:val="24"/>
        </w:rPr>
        <w:t xml:space="preserve"> the liquidity buffer </w:t>
      </w:r>
      <w:r w:rsidR="00007757" w:rsidRPr="00325AFE">
        <w:rPr>
          <w:rFonts w:ascii="Times New Roman" w:eastAsiaTheme="minorEastAsia" w:hAnsi="Times New Roman"/>
          <w:sz w:val="24"/>
          <w:szCs w:val="24"/>
        </w:rPr>
        <w:t>size</w:t>
      </w:r>
      <w:r w:rsidR="006C1988" w:rsidRPr="00325AFE">
        <w:rPr>
          <w:rFonts w:ascii="Times New Roman" w:eastAsiaTheme="minorEastAsia" w:hAnsi="Times New Roman"/>
          <w:sz w:val="24"/>
          <w:szCs w:val="24"/>
        </w:rPr>
        <w:t>.</w:t>
      </w:r>
    </w:p>
    <w:p w14:paraId="78C1FCE3" w14:textId="77777777" w:rsidR="00D04A39" w:rsidRPr="00325AFE" w:rsidRDefault="00D04A39">
      <w:pPr>
        <w:rPr>
          <w:rFonts w:ascii="Times New Roman" w:hAnsi="Times New Roman"/>
          <w:b/>
          <w:sz w:val="24"/>
          <w:szCs w:val="24"/>
        </w:rPr>
      </w:pPr>
    </w:p>
    <w:p w14:paraId="450F7AA3" w14:textId="4DDD7F9F" w:rsidR="00D04A39" w:rsidRPr="00325AFE" w:rsidRDefault="005068B8" w:rsidP="004D41F9">
      <w:pPr>
        <w:pStyle w:val="ListParagraph"/>
        <w:numPr>
          <w:ilvl w:val="0"/>
          <w:numId w:val="52"/>
        </w:numPr>
        <w:rPr>
          <w:rFonts w:ascii="Times New Roman" w:hAnsi="Times New Roman"/>
          <w:b/>
          <w:sz w:val="24"/>
          <w:szCs w:val="24"/>
        </w:rPr>
      </w:pPr>
      <w:r w:rsidRPr="00325AFE">
        <w:rPr>
          <w:rFonts w:ascii="Times New Roman" w:eastAsiaTheme="minorEastAsia" w:hAnsi="Times New Roman"/>
          <w:sz w:val="24"/>
          <w:szCs w:val="24"/>
        </w:rPr>
        <w:t xml:space="preserve">Treasury </w:t>
      </w:r>
      <w:r w:rsidR="00D04A39" w:rsidRPr="00325AFE">
        <w:rPr>
          <w:rFonts w:ascii="Times New Roman" w:hAnsi="Times New Roman"/>
          <w:sz w:val="24"/>
          <w:szCs w:val="24"/>
        </w:rPr>
        <w:t>will report the liquidity buffer size</w:t>
      </w:r>
      <w:r w:rsidR="00740954" w:rsidRPr="00325AFE">
        <w:rPr>
          <w:rFonts w:ascii="Times New Roman" w:hAnsi="Times New Roman"/>
          <w:sz w:val="24"/>
          <w:szCs w:val="24"/>
        </w:rPr>
        <w:t xml:space="preserve"> and composition</w:t>
      </w:r>
      <w:r w:rsidR="00D04A39" w:rsidRPr="00325AFE">
        <w:rPr>
          <w:rFonts w:ascii="Times New Roman" w:hAnsi="Times New Roman"/>
          <w:sz w:val="24"/>
          <w:szCs w:val="24"/>
        </w:rPr>
        <w:t xml:space="preserve"> t</w:t>
      </w:r>
      <w:r w:rsidRPr="00325AFE">
        <w:rPr>
          <w:rFonts w:ascii="Times New Roman" w:hAnsi="Times New Roman"/>
          <w:sz w:val="24"/>
          <w:szCs w:val="24"/>
        </w:rPr>
        <w:t xml:space="preserve">o </w:t>
      </w:r>
      <w:r w:rsidR="00D551EC" w:rsidRPr="00325AFE">
        <w:rPr>
          <w:rFonts w:ascii="Times New Roman" w:hAnsi="Times New Roman"/>
          <w:sz w:val="24"/>
          <w:szCs w:val="24"/>
        </w:rPr>
        <w:t xml:space="preserve">the </w:t>
      </w:r>
      <w:r w:rsidRPr="00325AFE">
        <w:rPr>
          <w:rFonts w:ascii="Times New Roman" w:hAnsi="Times New Roman"/>
          <w:sz w:val="24"/>
          <w:szCs w:val="24"/>
        </w:rPr>
        <w:t xml:space="preserve">Head of </w:t>
      </w:r>
      <w:r w:rsidRPr="00325AFE">
        <w:rPr>
          <w:rFonts w:ascii="Times New Roman" w:eastAsiaTheme="minorEastAsia" w:hAnsi="Times New Roman"/>
          <w:sz w:val="24"/>
          <w:szCs w:val="24"/>
        </w:rPr>
        <w:t xml:space="preserve">Treasury </w:t>
      </w:r>
      <w:r w:rsidR="00D04A39" w:rsidRPr="00325AFE">
        <w:rPr>
          <w:rFonts w:ascii="Times New Roman" w:hAnsi="Times New Roman"/>
          <w:sz w:val="24"/>
          <w:szCs w:val="24"/>
        </w:rPr>
        <w:t xml:space="preserve">on a </w:t>
      </w:r>
      <w:r w:rsidR="00876961">
        <w:rPr>
          <w:rFonts w:ascii="Times New Roman" w:hAnsi="Times New Roman"/>
          <w:sz w:val="24"/>
          <w:szCs w:val="24"/>
        </w:rPr>
        <w:t>monthly</w:t>
      </w:r>
      <w:r w:rsidR="00D551EC" w:rsidRPr="00325AFE">
        <w:rPr>
          <w:rFonts w:ascii="Times New Roman" w:hAnsi="Times New Roman"/>
          <w:sz w:val="24"/>
          <w:szCs w:val="24"/>
        </w:rPr>
        <w:t xml:space="preserve"> </w:t>
      </w:r>
      <w:r w:rsidR="00D04A39" w:rsidRPr="00325AFE">
        <w:rPr>
          <w:rFonts w:ascii="Times New Roman" w:hAnsi="Times New Roman"/>
          <w:sz w:val="24"/>
          <w:szCs w:val="24"/>
        </w:rPr>
        <w:t>basis.</w:t>
      </w:r>
      <w:r w:rsidR="000A65E5" w:rsidRPr="00325AFE">
        <w:rPr>
          <w:rFonts w:ascii="Times New Roman" w:hAnsi="Times New Roman"/>
          <w:sz w:val="24"/>
          <w:szCs w:val="24"/>
        </w:rPr>
        <w:t xml:space="preserve"> The report will be the previous day’s balance since the exact amounts of certain assets will be available the following day.</w:t>
      </w:r>
    </w:p>
    <w:p w14:paraId="7DE0A7E3" w14:textId="77777777" w:rsidR="009A2986" w:rsidRPr="000A3439" w:rsidRDefault="009A2986" w:rsidP="000A3439">
      <w:pPr>
        <w:pStyle w:val="ListParagraph"/>
        <w:rPr>
          <w:rFonts w:ascii="Times New Roman" w:hAnsi="Times New Roman"/>
          <w:b/>
          <w:sz w:val="24"/>
          <w:szCs w:val="24"/>
        </w:rPr>
      </w:pPr>
    </w:p>
    <w:p w14:paraId="2E95A627" w14:textId="77777777" w:rsidR="00825E94" w:rsidRPr="004D41F9" w:rsidRDefault="009A2986" w:rsidP="004D41F9">
      <w:pPr>
        <w:pStyle w:val="ListParagraph"/>
        <w:numPr>
          <w:ilvl w:val="0"/>
          <w:numId w:val="52"/>
        </w:numPr>
        <w:rPr>
          <w:rFonts w:ascii="Times New Roman" w:hAnsi="Times New Roman"/>
          <w:b/>
          <w:sz w:val="24"/>
          <w:szCs w:val="24"/>
        </w:rPr>
      </w:pPr>
      <w:r>
        <w:rPr>
          <w:rFonts w:ascii="Times New Roman" w:hAnsi="Times New Roman"/>
          <w:sz w:val="24"/>
          <w:szCs w:val="24"/>
        </w:rPr>
        <w:t>Treasury will report monthly on the size of the liquidity buffer over the past month and include the spread sheet that is used to calculate the liquidity buffer and the assumptions that are used in the calculation spread sheet</w:t>
      </w:r>
      <w:r w:rsidR="00997826">
        <w:rPr>
          <w:rFonts w:ascii="Times New Roman" w:hAnsi="Times New Roman"/>
          <w:sz w:val="24"/>
          <w:szCs w:val="24"/>
        </w:rPr>
        <w:t>; and MRD receives the report in order to perform review and validation.</w:t>
      </w:r>
    </w:p>
    <w:p w14:paraId="3E13F538" w14:textId="77777777" w:rsidR="00825E94" w:rsidRDefault="00825E94">
      <w:pPr>
        <w:pStyle w:val="ListParagraph"/>
        <w:rPr>
          <w:rFonts w:ascii="Times New Roman" w:hAnsi="Times New Roman"/>
          <w:b/>
          <w:sz w:val="24"/>
          <w:szCs w:val="24"/>
        </w:rPr>
      </w:pPr>
    </w:p>
    <w:p w14:paraId="1EB33106" w14:textId="4575E0EF" w:rsidR="00825E94" w:rsidRPr="00727F35" w:rsidRDefault="00876961" w:rsidP="00727F35">
      <w:pPr>
        <w:pStyle w:val="ListParagraph"/>
        <w:ind w:left="0"/>
        <w:rPr>
          <w:rFonts w:ascii="Times New Roman" w:hAnsi="Times New Roman"/>
          <w:sz w:val="24"/>
          <w:szCs w:val="24"/>
        </w:rPr>
      </w:pPr>
      <w:r>
        <w:rPr>
          <w:rFonts w:ascii="Times New Roman" w:hAnsi="Times New Roman"/>
          <w:sz w:val="24"/>
          <w:szCs w:val="24"/>
        </w:rPr>
        <w:t>Monthly</w:t>
      </w:r>
      <w:r w:rsidR="00825E94">
        <w:rPr>
          <w:rFonts w:ascii="Times New Roman" w:hAnsi="Times New Roman"/>
          <w:sz w:val="24"/>
          <w:szCs w:val="24"/>
        </w:rPr>
        <w:t xml:space="preserve"> calculation </w:t>
      </w:r>
      <w:r w:rsidR="00982DCC">
        <w:rPr>
          <w:rFonts w:ascii="Times New Roman" w:hAnsi="Times New Roman"/>
          <w:sz w:val="24"/>
          <w:szCs w:val="24"/>
        </w:rPr>
        <w:t xml:space="preserve">and reporting </w:t>
      </w:r>
      <w:r w:rsidR="00825E94">
        <w:rPr>
          <w:rFonts w:ascii="Times New Roman" w:hAnsi="Times New Roman"/>
          <w:sz w:val="24"/>
          <w:szCs w:val="24"/>
        </w:rPr>
        <w:t xml:space="preserve">of the liquidity buffer </w:t>
      </w:r>
      <w:r w:rsidR="00982DCC">
        <w:rPr>
          <w:rFonts w:ascii="Times New Roman" w:hAnsi="Times New Roman"/>
          <w:sz w:val="24"/>
          <w:szCs w:val="24"/>
        </w:rPr>
        <w:t xml:space="preserve">size and composition to the Head of Treasury is deemed sufficient for now as the major component of the buffer is the Federal Reserve balance which is closely monitored and reported daily and the security portion of the buffer has been historically stable while the size is restricted by the Head Office and internal limit. However, the reporting frequency is subject to review and may change </w:t>
      </w:r>
      <w:r w:rsidR="00C65168">
        <w:rPr>
          <w:rFonts w:ascii="Times New Roman" w:hAnsi="Times New Roman"/>
          <w:sz w:val="24"/>
          <w:szCs w:val="24"/>
        </w:rPr>
        <w:t>depend</w:t>
      </w:r>
      <w:r w:rsidR="00982DCC">
        <w:rPr>
          <w:rFonts w:ascii="Times New Roman" w:hAnsi="Times New Roman"/>
          <w:sz w:val="24"/>
          <w:szCs w:val="24"/>
        </w:rPr>
        <w:t xml:space="preserve"> on the management needs.</w:t>
      </w:r>
    </w:p>
    <w:p w14:paraId="5B6C7830" w14:textId="77777777" w:rsidR="00D155A5" w:rsidRPr="00D91DA7" w:rsidRDefault="00D155A5" w:rsidP="00D155A5">
      <w:pPr>
        <w:rPr>
          <w:rFonts w:ascii="Times New Roman" w:hAnsi="Times New Roman"/>
          <w:sz w:val="24"/>
          <w:szCs w:val="24"/>
        </w:rPr>
      </w:pPr>
    </w:p>
    <w:p w14:paraId="6B4BAE70" w14:textId="77777777" w:rsidR="00D155A5" w:rsidRPr="00D91DA7" w:rsidRDefault="00D155A5" w:rsidP="00D155A5">
      <w:pPr>
        <w:rPr>
          <w:rFonts w:ascii="Times New Roman" w:hAnsi="Times New Roman"/>
          <w:sz w:val="24"/>
          <w:szCs w:val="24"/>
        </w:rPr>
      </w:pPr>
    </w:p>
    <w:p w14:paraId="516FF932" w14:textId="77777777" w:rsidR="00D155A5" w:rsidRPr="00D91DA7" w:rsidRDefault="000038F6" w:rsidP="00D155A5">
      <w:pPr>
        <w:pStyle w:val="Level1"/>
      </w:pPr>
      <w:bookmarkStart w:id="70" w:name="_Toc83217478"/>
      <w:r>
        <w:t>Procedure Assurance Methods</w:t>
      </w:r>
      <w:bookmarkEnd w:id="70"/>
    </w:p>
    <w:p w14:paraId="4FB7CC67" w14:textId="77777777" w:rsidR="0019260E" w:rsidRPr="004D41F9" w:rsidRDefault="0019260E">
      <w:pPr>
        <w:rPr>
          <w:rFonts w:ascii="Times New Roman" w:hAnsi="Times New Roman"/>
          <w:sz w:val="24"/>
          <w:szCs w:val="24"/>
        </w:rPr>
      </w:pPr>
    </w:p>
    <w:p w14:paraId="59297212" w14:textId="77777777" w:rsidR="000038F6" w:rsidRPr="00727F35" w:rsidRDefault="000038F6" w:rsidP="00727F35">
      <w:pPr>
        <w:pStyle w:val="Level2"/>
        <w:rPr>
          <w:rFonts w:ascii="Times New Roman" w:hAnsi="Times New Roman"/>
          <w:sz w:val="24"/>
          <w:szCs w:val="24"/>
        </w:rPr>
      </w:pPr>
      <w:r w:rsidRPr="00727F35">
        <w:rPr>
          <w:rFonts w:ascii="Times New Roman" w:hAnsi="Times New Roman"/>
          <w:sz w:val="24"/>
          <w:szCs w:val="24"/>
        </w:rPr>
        <w:t xml:space="preserve"> </w:t>
      </w:r>
      <w:bookmarkStart w:id="71" w:name="_Toc10207638"/>
      <w:bookmarkStart w:id="72" w:name="_Toc83217479"/>
      <w:r w:rsidRPr="00727F35">
        <w:rPr>
          <w:rFonts w:ascii="Times New Roman" w:hAnsi="Times New Roman"/>
          <w:sz w:val="24"/>
          <w:szCs w:val="24"/>
        </w:rPr>
        <w:t>Awareness Methods</w:t>
      </w:r>
      <w:bookmarkEnd w:id="71"/>
      <w:bookmarkEnd w:id="72"/>
    </w:p>
    <w:p w14:paraId="2609F089" w14:textId="77777777" w:rsidR="000038F6" w:rsidRDefault="005C00FA" w:rsidP="004D41F9">
      <w:pPr>
        <w:pStyle w:val="ListParagraph"/>
        <w:rPr>
          <w:rFonts w:ascii="Times New Roman" w:hAnsi="Times New Roman"/>
          <w:sz w:val="24"/>
          <w:szCs w:val="24"/>
        </w:rPr>
      </w:pPr>
      <w:r>
        <w:rPr>
          <w:rFonts w:ascii="Times New Roman" w:hAnsi="Times New Roman"/>
          <w:sz w:val="24"/>
          <w:szCs w:val="24"/>
        </w:rPr>
        <w:t xml:space="preserve">This </w:t>
      </w:r>
      <w:r w:rsidR="00982DCC">
        <w:rPr>
          <w:rFonts w:ascii="Times New Roman" w:hAnsi="Times New Roman"/>
          <w:sz w:val="24"/>
          <w:szCs w:val="24"/>
        </w:rPr>
        <w:t>procedure</w:t>
      </w:r>
      <w:r w:rsidR="000038F6">
        <w:rPr>
          <w:rFonts w:ascii="Times New Roman" w:hAnsi="Times New Roman"/>
          <w:sz w:val="24"/>
          <w:szCs w:val="24"/>
        </w:rPr>
        <w:t xml:space="preserve"> will be </w:t>
      </w:r>
      <w:r w:rsidR="00982DCC">
        <w:rPr>
          <w:rFonts w:ascii="Times New Roman" w:hAnsi="Times New Roman"/>
          <w:sz w:val="24"/>
          <w:szCs w:val="24"/>
        </w:rPr>
        <w:t xml:space="preserve">distributed within </w:t>
      </w:r>
      <w:r>
        <w:rPr>
          <w:rFonts w:ascii="Times New Roman" w:hAnsi="Times New Roman"/>
          <w:sz w:val="24"/>
          <w:szCs w:val="24"/>
        </w:rPr>
        <w:t>TRY so that relevant staff is aware of the procedure</w:t>
      </w:r>
      <w:r w:rsidR="00982DCC">
        <w:rPr>
          <w:rFonts w:ascii="Times New Roman" w:hAnsi="Times New Roman"/>
          <w:sz w:val="24"/>
          <w:szCs w:val="24"/>
        </w:rPr>
        <w:t xml:space="preserve">. </w:t>
      </w:r>
    </w:p>
    <w:p w14:paraId="665D82FF" w14:textId="77777777" w:rsidR="000038F6" w:rsidRDefault="000038F6" w:rsidP="004D41F9">
      <w:pPr>
        <w:pStyle w:val="ListParagraph"/>
        <w:rPr>
          <w:rFonts w:ascii="Times New Roman" w:hAnsi="Times New Roman"/>
          <w:sz w:val="24"/>
          <w:szCs w:val="24"/>
        </w:rPr>
      </w:pPr>
    </w:p>
    <w:p w14:paraId="2C775890" w14:textId="77777777" w:rsidR="000038F6" w:rsidRPr="00727F35" w:rsidRDefault="00997826" w:rsidP="00727F35">
      <w:pPr>
        <w:pStyle w:val="Level2"/>
        <w:rPr>
          <w:rFonts w:ascii="Times New Roman" w:hAnsi="Times New Roman"/>
          <w:sz w:val="24"/>
          <w:szCs w:val="24"/>
        </w:rPr>
      </w:pPr>
      <w:r>
        <w:rPr>
          <w:rFonts w:ascii="Times New Roman" w:hAnsi="Times New Roman"/>
          <w:sz w:val="24"/>
          <w:szCs w:val="24"/>
        </w:rPr>
        <w:t xml:space="preserve"> </w:t>
      </w:r>
      <w:bookmarkStart w:id="73" w:name="_Toc10207640"/>
      <w:bookmarkStart w:id="74" w:name="_Toc83217480"/>
      <w:r w:rsidR="000038F6" w:rsidRPr="00727F35">
        <w:rPr>
          <w:rFonts w:ascii="Times New Roman" w:hAnsi="Times New Roman"/>
          <w:sz w:val="24"/>
          <w:szCs w:val="24"/>
        </w:rPr>
        <w:t>Update requirements</w:t>
      </w:r>
      <w:bookmarkEnd w:id="73"/>
      <w:bookmarkEnd w:id="74"/>
      <w:r w:rsidR="000038F6" w:rsidRPr="00727F35">
        <w:rPr>
          <w:rFonts w:ascii="Times New Roman" w:hAnsi="Times New Roman"/>
          <w:sz w:val="24"/>
          <w:szCs w:val="24"/>
        </w:rPr>
        <w:t xml:space="preserve"> </w:t>
      </w:r>
    </w:p>
    <w:p w14:paraId="798D63AD" w14:textId="77777777" w:rsidR="000038F6" w:rsidRPr="004D41F9" w:rsidRDefault="0090247F" w:rsidP="004D41F9">
      <w:pPr>
        <w:pStyle w:val="ListParagraph"/>
        <w:rPr>
          <w:rFonts w:ascii="Times New Roman" w:hAnsi="Times New Roman"/>
          <w:sz w:val="24"/>
          <w:szCs w:val="24"/>
        </w:rPr>
      </w:pPr>
      <w:r w:rsidRPr="00727F35">
        <w:rPr>
          <w:rFonts w:ascii="Times New Roman" w:hAnsi="Times New Roman"/>
          <w:sz w:val="24"/>
          <w:szCs w:val="24"/>
        </w:rPr>
        <w:t>This Procedure will be</w:t>
      </w:r>
      <w:r w:rsidR="000038F6" w:rsidRPr="00727F35">
        <w:rPr>
          <w:rFonts w:ascii="Times New Roman" w:hAnsi="Times New Roman"/>
          <w:sz w:val="24"/>
          <w:szCs w:val="24"/>
        </w:rPr>
        <w:t xml:space="preserve"> reviewed and approved </w:t>
      </w:r>
      <w:r w:rsidRPr="00727F35">
        <w:rPr>
          <w:rFonts w:ascii="Times New Roman" w:hAnsi="Times New Roman"/>
          <w:sz w:val="24"/>
          <w:szCs w:val="24"/>
        </w:rPr>
        <w:t xml:space="preserve">at least </w:t>
      </w:r>
      <w:r w:rsidR="000038F6" w:rsidRPr="00727F35">
        <w:rPr>
          <w:rFonts w:ascii="Times New Roman" w:hAnsi="Times New Roman"/>
          <w:sz w:val="24"/>
          <w:szCs w:val="24"/>
        </w:rPr>
        <w:t>annual</w:t>
      </w:r>
      <w:r w:rsidR="00B34AEC" w:rsidRPr="00727F35">
        <w:rPr>
          <w:rFonts w:ascii="Times New Roman" w:hAnsi="Times New Roman"/>
          <w:sz w:val="24"/>
          <w:szCs w:val="24"/>
        </w:rPr>
        <w:t>ly</w:t>
      </w:r>
      <w:r w:rsidRPr="00727F35">
        <w:rPr>
          <w:rFonts w:ascii="Times New Roman" w:hAnsi="Times New Roman"/>
          <w:sz w:val="24"/>
          <w:szCs w:val="24"/>
        </w:rPr>
        <w:t xml:space="preserve">, and will </w:t>
      </w:r>
      <w:r w:rsidR="000038F6" w:rsidRPr="00727F35">
        <w:rPr>
          <w:rFonts w:ascii="Times New Roman" w:hAnsi="Times New Roman"/>
          <w:sz w:val="24"/>
          <w:szCs w:val="24"/>
        </w:rPr>
        <w:t xml:space="preserve">be updated </w:t>
      </w:r>
      <w:r w:rsidRPr="00727F35">
        <w:rPr>
          <w:rFonts w:ascii="Times New Roman" w:hAnsi="Times New Roman"/>
          <w:sz w:val="24"/>
          <w:szCs w:val="24"/>
        </w:rPr>
        <w:t xml:space="preserve">any time </w:t>
      </w:r>
      <w:r w:rsidR="000038F6" w:rsidRPr="00727F35">
        <w:rPr>
          <w:rFonts w:ascii="Times New Roman" w:hAnsi="Times New Roman"/>
          <w:sz w:val="24"/>
          <w:szCs w:val="24"/>
        </w:rPr>
        <w:t xml:space="preserve">on a need basis. Material revision will require the approval of </w:t>
      </w:r>
      <w:r w:rsidRPr="00727F35">
        <w:rPr>
          <w:rFonts w:ascii="Times New Roman" w:hAnsi="Times New Roman"/>
          <w:sz w:val="24"/>
          <w:szCs w:val="24"/>
        </w:rPr>
        <w:t xml:space="preserve">General Management </w:t>
      </w:r>
      <w:r w:rsidR="000038F6" w:rsidRPr="00727F35">
        <w:rPr>
          <w:rFonts w:ascii="Times New Roman" w:hAnsi="Times New Roman"/>
          <w:sz w:val="24"/>
          <w:szCs w:val="24"/>
        </w:rPr>
        <w:t xml:space="preserve">in charge of </w:t>
      </w:r>
      <w:r w:rsidR="00C0392B" w:rsidRPr="00727F35">
        <w:rPr>
          <w:rFonts w:ascii="Times New Roman" w:hAnsi="Times New Roman"/>
          <w:sz w:val="24"/>
          <w:szCs w:val="24"/>
        </w:rPr>
        <w:t xml:space="preserve">the </w:t>
      </w:r>
      <w:r w:rsidR="009C2370" w:rsidRPr="00727F35">
        <w:rPr>
          <w:rFonts w:ascii="Times New Roman" w:hAnsi="Times New Roman"/>
          <w:sz w:val="24"/>
          <w:szCs w:val="24"/>
        </w:rPr>
        <w:t>Department</w:t>
      </w:r>
      <w:r w:rsidR="000038F6" w:rsidRPr="00727F35">
        <w:rPr>
          <w:rFonts w:ascii="Times New Roman" w:hAnsi="Times New Roman"/>
          <w:sz w:val="24"/>
          <w:szCs w:val="24"/>
        </w:rPr>
        <w:t xml:space="preserve">. Immaterial revision may be updated by the Head of </w:t>
      </w:r>
      <w:r w:rsidR="00C65168" w:rsidRPr="00C65168">
        <w:rPr>
          <w:rFonts w:ascii="Times New Roman" w:hAnsi="Times New Roman"/>
          <w:sz w:val="24"/>
          <w:szCs w:val="24"/>
        </w:rPr>
        <w:t>Treasury.</w:t>
      </w:r>
      <w:r w:rsidR="000038F6">
        <w:rPr>
          <w:rFonts w:ascii="Times New Roman" w:hAnsi="Times New Roman"/>
          <w:sz w:val="24"/>
          <w:szCs w:val="24"/>
        </w:rPr>
        <w:t xml:space="preserve"> </w:t>
      </w:r>
    </w:p>
    <w:p w14:paraId="4035DC1C" w14:textId="77777777" w:rsidR="00CD0012" w:rsidRDefault="00CD0012">
      <w:pPr>
        <w:rPr>
          <w:b/>
        </w:rPr>
      </w:pPr>
      <w:bookmarkStart w:id="75" w:name="_Toc454966888"/>
      <w:bookmarkStart w:id="76" w:name="_Toc454966889"/>
      <w:bookmarkStart w:id="77" w:name="_Toc454966890"/>
      <w:bookmarkStart w:id="78" w:name="_Toc454966891"/>
      <w:bookmarkStart w:id="79" w:name="_Toc454966892"/>
      <w:bookmarkStart w:id="80" w:name="_Toc454966893"/>
      <w:bookmarkStart w:id="81" w:name="_Toc454966894"/>
      <w:bookmarkStart w:id="82" w:name="_Toc454966895"/>
      <w:bookmarkStart w:id="83" w:name="_Toc454966896"/>
      <w:bookmarkStart w:id="84" w:name="_Toc454966897"/>
      <w:bookmarkStart w:id="85" w:name="_Toc454966898"/>
      <w:bookmarkStart w:id="86" w:name="_Toc454966899"/>
      <w:bookmarkStart w:id="87" w:name="_Toc454966900"/>
      <w:bookmarkStart w:id="88" w:name="_Toc454966901"/>
      <w:bookmarkStart w:id="89" w:name="_Toc454966902"/>
      <w:bookmarkStart w:id="90" w:name="_Toc454966903"/>
      <w:bookmarkStart w:id="91" w:name="_Toc454966904"/>
      <w:bookmarkStart w:id="92" w:name="_Toc454966905"/>
      <w:bookmarkStart w:id="93" w:name="_Toc454966906"/>
      <w:bookmarkStart w:id="94" w:name="_Toc454966907"/>
      <w:bookmarkStart w:id="95" w:name="_Toc448330067"/>
      <w:bookmarkStart w:id="96" w:name="_Toc448330283"/>
      <w:bookmarkStart w:id="97" w:name="_Toc448330068"/>
      <w:bookmarkStart w:id="98" w:name="_Toc448330284"/>
      <w:bookmarkStart w:id="99" w:name="_Toc454966908"/>
      <w:bookmarkStart w:id="100" w:name="_Toc454966909"/>
      <w:bookmarkStart w:id="101" w:name="_Toc454966910"/>
      <w:bookmarkStart w:id="102" w:name="_Toc454966911"/>
      <w:bookmarkStart w:id="103" w:name="_Toc448330071"/>
      <w:bookmarkStart w:id="104" w:name="_Toc448330287"/>
      <w:bookmarkStart w:id="105" w:name="_Toc454966912"/>
      <w:bookmarkStart w:id="106" w:name="_Toc454966913"/>
      <w:bookmarkStart w:id="107" w:name="_Toc454966914"/>
      <w:bookmarkStart w:id="108" w:name="_Toc454966915"/>
      <w:bookmarkStart w:id="109" w:name="_Toc454966916"/>
      <w:bookmarkStart w:id="110" w:name="_Toc454966917"/>
      <w:bookmarkStart w:id="111" w:name="_Toc454966918"/>
      <w:bookmarkStart w:id="112" w:name="_Toc454966919"/>
      <w:bookmarkStart w:id="113" w:name="_Toc454966920"/>
      <w:bookmarkStart w:id="114" w:name="_Toc454966921"/>
      <w:bookmarkStart w:id="115" w:name="_Toc454966922"/>
      <w:bookmarkStart w:id="116" w:name="_Toc454966923"/>
      <w:bookmarkStart w:id="117" w:name="_Toc448330077"/>
      <w:bookmarkStart w:id="118" w:name="_Toc448330293"/>
      <w:bookmarkStart w:id="119" w:name="_Toc448330078"/>
      <w:bookmarkStart w:id="120" w:name="_Toc448330294"/>
      <w:bookmarkStart w:id="121" w:name="_Toc448330079"/>
      <w:bookmarkStart w:id="122" w:name="_Toc448330295"/>
      <w:bookmarkStart w:id="123" w:name="_Toc454966924"/>
      <w:bookmarkStart w:id="124" w:name="_Toc454966925"/>
      <w:bookmarkStart w:id="125" w:name="_Toc454966926"/>
      <w:bookmarkStart w:id="126" w:name="_Toc454966927"/>
      <w:bookmarkStart w:id="127" w:name="_Toc454966928"/>
      <w:bookmarkStart w:id="128" w:name="_Toc454966929"/>
      <w:bookmarkStart w:id="129" w:name="_Toc454966930"/>
      <w:bookmarkStart w:id="130" w:name="_Toc454966931"/>
      <w:bookmarkStart w:id="131" w:name="_Toc454966932"/>
      <w:bookmarkStart w:id="132" w:name="_Toc454966933"/>
      <w:bookmarkStart w:id="133" w:name="_Toc454966934"/>
      <w:bookmarkStart w:id="134" w:name="_Toc454966935"/>
      <w:bookmarkStart w:id="135" w:name="_Toc454966936"/>
      <w:bookmarkStart w:id="136" w:name="_Toc454966937"/>
      <w:bookmarkStart w:id="137" w:name="_Toc454966938"/>
      <w:bookmarkStart w:id="138" w:name="_Toc454966939"/>
      <w:bookmarkStart w:id="139" w:name="_Toc454966940"/>
      <w:bookmarkStart w:id="140" w:name="_Toc454966941"/>
      <w:bookmarkStart w:id="141" w:name="_Toc454966942"/>
      <w:bookmarkStart w:id="142" w:name="_Toc454966943"/>
      <w:bookmarkStart w:id="143" w:name="_Toc454966944"/>
      <w:bookmarkStart w:id="144" w:name="_Toc454966945"/>
      <w:bookmarkStart w:id="145" w:name="_Toc454966946"/>
      <w:bookmarkStart w:id="146" w:name="_Toc454966947"/>
      <w:bookmarkStart w:id="147" w:name="_Toc454966948"/>
      <w:bookmarkStart w:id="148" w:name="_Toc454966949"/>
      <w:bookmarkStart w:id="149" w:name="_Toc454966950"/>
      <w:bookmarkStart w:id="150" w:name="_Toc454966951"/>
      <w:bookmarkStart w:id="151" w:name="_Toc454966952"/>
      <w:bookmarkStart w:id="152" w:name="_Toc454966953"/>
      <w:bookmarkStart w:id="153" w:name="_Toc454966954"/>
      <w:bookmarkStart w:id="154" w:name="_Toc454966955"/>
      <w:bookmarkStart w:id="155" w:name="_Toc454966956"/>
      <w:bookmarkStart w:id="156" w:name="_Toc454966957"/>
      <w:bookmarkStart w:id="157" w:name="_Toc454966958"/>
      <w:bookmarkStart w:id="158" w:name="_Toc454966959"/>
      <w:bookmarkStart w:id="159" w:name="_Toc454966960"/>
      <w:bookmarkStart w:id="160" w:name="_Toc454966961"/>
      <w:bookmarkStart w:id="161" w:name="_Toc454966962"/>
      <w:bookmarkStart w:id="162" w:name="_Toc454966963"/>
      <w:bookmarkStart w:id="163" w:name="_Toc454966964"/>
      <w:bookmarkStart w:id="164" w:name="_Toc454966965"/>
      <w:bookmarkStart w:id="165" w:name="_Toc454966966"/>
      <w:bookmarkStart w:id="166" w:name="_Toc454966967"/>
      <w:bookmarkStart w:id="167" w:name="_Toc454966968"/>
      <w:bookmarkStart w:id="168" w:name="_Toc454966969"/>
      <w:bookmarkStart w:id="169" w:name="_Toc454966970"/>
      <w:bookmarkStart w:id="170" w:name="_Toc454966971"/>
      <w:bookmarkStart w:id="171" w:name="_Toc454966972"/>
      <w:bookmarkStart w:id="172" w:name="_Toc454966973"/>
      <w:bookmarkStart w:id="173" w:name="_Toc454966974"/>
      <w:bookmarkStart w:id="174" w:name="_Toc454966975"/>
      <w:bookmarkStart w:id="175" w:name="_Toc454966976"/>
      <w:bookmarkStart w:id="176" w:name="_Toc454966977"/>
      <w:bookmarkStart w:id="177" w:name="_Toc454966978"/>
      <w:bookmarkStart w:id="178" w:name="_Toc454966979"/>
      <w:bookmarkStart w:id="179" w:name="_Toc454966980"/>
      <w:bookmarkStart w:id="180" w:name="_Toc454966981"/>
      <w:bookmarkStart w:id="181" w:name="_Toc454966982"/>
      <w:bookmarkStart w:id="182" w:name="_Toc454966983"/>
      <w:bookmarkStart w:id="183" w:name="_Toc454966984"/>
      <w:bookmarkStart w:id="184" w:name="_Toc454966985"/>
      <w:bookmarkStart w:id="185" w:name="_Toc454966986"/>
      <w:bookmarkStart w:id="186" w:name="_Toc454966987"/>
      <w:bookmarkStart w:id="187" w:name="_Toc454966988"/>
      <w:bookmarkStart w:id="188" w:name="_Toc454966989"/>
      <w:bookmarkStart w:id="189" w:name="_Toc454966990"/>
      <w:bookmarkStart w:id="190" w:name="_Toc454966991"/>
      <w:bookmarkStart w:id="191" w:name="_Toc454966992"/>
      <w:bookmarkStart w:id="192" w:name="_Toc454966993"/>
      <w:bookmarkStart w:id="193" w:name="_Toc454966994"/>
      <w:bookmarkStart w:id="194" w:name="_Toc454966995"/>
      <w:bookmarkStart w:id="195" w:name="_Toc454966996"/>
      <w:bookmarkStart w:id="196" w:name="_Toc454966997"/>
      <w:bookmarkStart w:id="197" w:name="_Toc454966999"/>
      <w:bookmarkStart w:id="198" w:name="_Toc448330103"/>
      <w:bookmarkStart w:id="199" w:name="_Toc448330319"/>
      <w:bookmarkStart w:id="200" w:name="_Toc448330104"/>
      <w:bookmarkStart w:id="201" w:name="_Toc448330320"/>
      <w:bookmarkStart w:id="202" w:name="_Toc447379520"/>
      <w:bookmarkStart w:id="203" w:name="_Toc447380474"/>
      <w:bookmarkStart w:id="204" w:name="_Toc447380579"/>
      <w:bookmarkStart w:id="205" w:name="_Toc447380498"/>
      <w:bookmarkStart w:id="206" w:name="_Toc447380603"/>
      <w:bookmarkStart w:id="207" w:name="_Toc448330129"/>
      <w:bookmarkStart w:id="208" w:name="_Toc448330345"/>
      <w:bookmarkStart w:id="209" w:name="_Toc447380500"/>
      <w:bookmarkStart w:id="210" w:name="_Toc447380605"/>
      <w:bookmarkStart w:id="211" w:name="_Toc448330131"/>
      <w:bookmarkStart w:id="212" w:name="_Toc448330347"/>
      <w:bookmarkStart w:id="213" w:name="_Toc447380501"/>
      <w:bookmarkStart w:id="214" w:name="_Toc447380606"/>
      <w:bookmarkStart w:id="215" w:name="_Toc448330132"/>
      <w:bookmarkStart w:id="216" w:name="_Toc448330348"/>
      <w:bookmarkStart w:id="217" w:name="_Toc447380502"/>
      <w:bookmarkStart w:id="218" w:name="_Toc447380607"/>
      <w:bookmarkStart w:id="219" w:name="_Toc448330133"/>
      <w:bookmarkStart w:id="220" w:name="_Toc448330349"/>
      <w:bookmarkStart w:id="221" w:name="_Toc445461437"/>
      <w:bookmarkStart w:id="222" w:name="_Toc448330167"/>
      <w:bookmarkStart w:id="223" w:name="_Toc448330383"/>
      <w:bookmarkStart w:id="224" w:name="_Toc448330180"/>
      <w:bookmarkStart w:id="225" w:name="_Toc448330396"/>
      <w:bookmarkStart w:id="226" w:name="_Toc448330181"/>
      <w:bookmarkStart w:id="227" w:name="_Toc448330397"/>
      <w:bookmarkStart w:id="228" w:name="_Toc448330182"/>
      <w:bookmarkStart w:id="229" w:name="_Toc448330398"/>
      <w:bookmarkStart w:id="230" w:name="_Toc448330192"/>
      <w:bookmarkStart w:id="231" w:name="_Toc448330408"/>
      <w:bookmarkStart w:id="232" w:name="_Toc448330200"/>
      <w:bookmarkStart w:id="233" w:name="_Toc44833041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6D49E62D" w14:textId="77777777" w:rsidR="004C733C" w:rsidRDefault="004C733C">
      <w:pPr>
        <w:rPr>
          <w:b/>
        </w:rPr>
      </w:pPr>
    </w:p>
    <w:p w14:paraId="47103B8B" w14:textId="77777777" w:rsidR="00EC3774" w:rsidRDefault="004C733C" w:rsidP="00EC4F3A">
      <w:pPr>
        <w:pStyle w:val="Level1"/>
      </w:pPr>
      <w:bookmarkStart w:id="234" w:name="_Toc83217481"/>
      <w:r>
        <w:t>Glossary</w:t>
      </w:r>
      <w:bookmarkEnd w:id="234"/>
    </w:p>
    <w:p w14:paraId="54C90C40" w14:textId="77777777" w:rsidR="004C733C" w:rsidRDefault="004C733C">
      <w:pPr>
        <w:rPr>
          <w:b/>
        </w:rPr>
      </w:pPr>
    </w:p>
    <w:tbl>
      <w:tblPr>
        <w:tblStyle w:val="TableGrid"/>
        <w:tblW w:w="0" w:type="auto"/>
        <w:jc w:val="center"/>
        <w:tblLook w:val="04A0" w:firstRow="1" w:lastRow="0" w:firstColumn="1" w:lastColumn="0" w:noHBand="0" w:noVBand="1"/>
      </w:tblPr>
      <w:tblGrid>
        <w:gridCol w:w="2538"/>
        <w:gridCol w:w="4931"/>
      </w:tblGrid>
      <w:tr w:rsidR="00B34AEC" w14:paraId="62F0900C" w14:textId="77777777" w:rsidTr="00751467">
        <w:trPr>
          <w:jc w:val="center"/>
        </w:trPr>
        <w:tc>
          <w:tcPr>
            <w:tcW w:w="2538" w:type="dxa"/>
            <w:shd w:val="clear" w:color="auto" w:fill="C00000"/>
          </w:tcPr>
          <w:p w14:paraId="3FE7DB67" w14:textId="77777777" w:rsidR="00B34AEC" w:rsidRDefault="00B34AEC" w:rsidP="00281D6A">
            <w:r w:rsidRPr="005459EF">
              <w:t>Abbreviation</w:t>
            </w:r>
          </w:p>
        </w:tc>
        <w:tc>
          <w:tcPr>
            <w:tcW w:w="4931" w:type="dxa"/>
            <w:shd w:val="clear" w:color="auto" w:fill="C00000"/>
          </w:tcPr>
          <w:p w14:paraId="3CD8C454" w14:textId="77777777" w:rsidR="00B34AEC" w:rsidRDefault="00B34AEC" w:rsidP="00281D6A">
            <w:r w:rsidRPr="005459EF">
              <w:t>Name</w:t>
            </w:r>
          </w:p>
        </w:tc>
      </w:tr>
      <w:tr w:rsidR="00B34AEC" w:rsidRPr="00FB1B04" w14:paraId="027FA26F" w14:textId="77777777" w:rsidTr="00751467">
        <w:trPr>
          <w:jc w:val="center"/>
        </w:trPr>
        <w:tc>
          <w:tcPr>
            <w:tcW w:w="2538" w:type="dxa"/>
            <w:vAlign w:val="center"/>
          </w:tcPr>
          <w:p w14:paraId="41D30BC7" w14:textId="77777777" w:rsidR="00B34AEC" w:rsidRPr="00FB1B04" w:rsidRDefault="00B34AEC" w:rsidP="00281D6A">
            <w:r>
              <w:rPr>
                <w:color w:val="000000"/>
              </w:rPr>
              <w:t>BOCNY</w:t>
            </w:r>
          </w:p>
        </w:tc>
        <w:tc>
          <w:tcPr>
            <w:tcW w:w="4931" w:type="dxa"/>
            <w:vAlign w:val="center"/>
          </w:tcPr>
          <w:p w14:paraId="5877AEF4" w14:textId="77777777" w:rsidR="00B34AEC" w:rsidRPr="00FB1B04" w:rsidRDefault="00B34AEC" w:rsidP="00281D6A">
            <w:r>
              <w:rPr>
                <w:color w:val="000000"/>
              </w:rPr>
              <w:t>BOC New York Branch and its satellite branches</w:t>
            </w:r>
          </w:p>
        </w:tc>
      </w:tr>
      <w:tr w:rsidR="00B34AEC" w:rsidRPr="00FB1B04" w14:paraId="772CB246" w14:textId="77777777" w:rsidTr="00751467">
        <w:trPr>
          <w:jc w:val="center"/>
        </w:trPr>
        <w:tc>
          <w:tcPr>
            <w:tcW w:w="2538" w:type="dxa"/>
            <w:vAlign w:val="center"/>
          </w:tcPr>
          <w:p w14:paraId="75871CFD" w14:textId="77777777" w:rsidR="00B34AEC" w:rsidRPr="00FB1B04" w:rsidRDefault="00B34AEC" w:rsidP="00281D6A">
            <w:r>
              <w:rPr>
                <w:color w:val="000000"/>
              </w:rPr>
              <w:t>FMD</w:t>
            </w:r>
          </w:p>
        </w:tc>
        <w:tc>
          <w:tcPr>
            <w:tcW w:w="4931" w:type="dxa"/>
            <w:vAlign w:val="center"/>
          </w:tcPr>
          <w:p w14:paraId="5B701D9B" w14:textId="77777777" w:rsidR="00B34AEC" w:rsidRPr="00FB1B04" w:rsidRDefault="00B34AEC" w:rsidP="00281D6A">
            <w:r>
              <w:rPr>
                <w:color w:val="000000"/>
              </w:rPr>
              <w:t>The BOCNY Financial Management Department</w:t>
            </w:r>
          </w:p>
        </w:tc>
      </w:tr>
      <w:tr w:rsidR="00B34AEC" w:rsidRPr="00FB1B04" w14:paraId="1079CC76" w14:textId="77777777" w:rsidTr="00751467">
        <w:trPr>
          <w:jc w:val="center"/>
        </w:trPr>
        <w:tc>
          <w:tcPr>
            <w:tcW w:w="2538" w:type="dxa"/>
            <w:vAlign w:val="center"/>
          </w:tcPr>
          <w:p w14:paraId="73E822C6" w14:textId="77777777" w:rsidR="00B34AEC" w:rsidRPr="00FB1B04" w:rsidRDefault="00B34AEC" w:rsidP="00281D6A">
            <w:r>
              <w:rPr>
                <w:color w:val="000000"/>
              </w:rPr>
              <w:t>MRD</w:t>
            </w:r>
          </w:p>
        </w:tc>
        <w:tc>
          <w:tcPr>
            <w:tcW w:w="4931" w:type="dxa"/>
            <w:vAlign w:val="center"/>
          </w:tcPr>
          <w:p w14:paraId="2B8B0CE1" w14:textId="77777777" w:rsidR="00B34AEC" w:rsidRPr="00FB1B04" w:rsidRDefault="00B34AEC" w:rsidP="00281D6A">
            <w:r>
              <w:rPr>
                <w:color w:val="000000"/>
              </w:rPr>
              <w:t xml:space="preserve">The BOCNY Market Risk Management Department </w:t>
            </w:r>
          </w:p>
        </w:tc>
      </w:tr>
      <w:tr w:rsidR="00B34AEC" w14:paraId="34D6974D" w14:textId="77777777" w:rsidTr="00751467">
        <w:trPr>
          <w:jc w:val="center"/>
        </w:trPr>
        <w:tc>
          <w:tcPr>
            <w:tcW w:w="2538" w:type="dxa"/>
            <w:vAlign w:val="center"/>
          </w:tcPr>
          <w:p w14:paraId="0D41F76F" w14:textId="77777777" w:rsidR="00B34AEC" w:rsidRPr="002D0804" w:rsidRDefault="00982DCC" w:rsidP="00281D6A">
            <w:r>
              <w:rPr>
                <w:color w:val="000000"/>
              </w:rPr>
              <w:t>MKD</w:t>
            </w:r>
          </w:p>
        </w:tc>
        <w:tc>
          <w:tcPr>
            <w:tcW w:w="4931" w:type="dxa"/>
            <w:vAlign w:val="center"/>
          </w:tcPr>
          <w:p w14:paraId="36BE1273" w14:textId="77777777" w:rsidR="00B34AEC" w:rsidRDefault="00B34AEC" w:rsidP="000864D8">
            <w:r>
              <w:rPr>
                <w:color w:val="000000"/>
              </w:rPr>
              <w:t xml:space="preserve">The BOCNY </w:t>
            </w:r>
            <w:r w:rsidR="000864D8">
              <w:rPr>
                <w:color w:val="000000"/>
              </w:rPr>
              <w:t xml:space="preserve">Global Markets </w:t>
            </w:r>
            <w:r>
              <w:rPr>
                <w:color w:val="000000"/>
              </w:rPr>
              <w:t>Department</w:t>
            </w:r>
          </w:p>
        </w:tc>
      </w:tr>
      <w:tr w:rsidR="000864D8" w14:paraId="1435032F" w14:textId="77777777" w:rsidTr="00751467">
        <w:trPr>
          <w:jc w:val="center"/>
        </w:trPr>
        <w:tc>
          <w:tcPr>
            <w:tcW w:w="2538" w:type="dxa"/>
            <w:vAlign w:val="center"/>
          </w:tcPr>
          <w:p w14:paraId="2777306D" w14:textId="77777777" w:rsidR="000864D8" w:rsidRDefault="000864D8" w:rsidP="00281D6A">
            <w:pPr>
              <w:rPr>
                <w:color w:val="000000"/>
              </w:rPr>
            </w:pPr>
            <w:r>
              <w:rPr>
                <w:color w:val="000000"/>
              </w:rPr>
              <w:t>TRY</w:t>
            </w:r>
          </w:p>
        </w:tc>
        <w:tc>
          <w:tcPr>
            <w:tcW w:w="4931" w:type="dxa"/>
            <w:vAlign w:val="center"/>
          </w:tcPr>
          <w:p w14:paraId="22899C11" w14:textId="77777777" w:rsidR="000864D8" w:rsidRDefault="000864D8" w:rsidP="00281D6A">
            <w:pPr>
              <w:rPr>
                <w:color w:val="000000"/>
              </w:rPr>
            </w:pPr>
            <w:r>
              <w:rPr>
                <w:color w:val="000000"/>
              </w:rPr>
              <w:t>The BOCNY Treasury</w:t>
            </w:r>
          </w:p>
        </w:tc>
      </w:tr>
      <w:tr w:rsidR="00B34AEC" w:rsidRPr="002D0804" w14:paraId="2D8FAD88" w14:textId="77777777" w:rsidTr="00751467">
        <w:trPr>
          <w:jc w:val="center"/>
        </w:trPr>
        <w:tc>
          <w:tcPr>
            <w:tcW w:w="2538" w:type="dxa"/>
            <w:vAlign w:val="center"/>
          </w:tcPr>
          <w:p w14:paraId="50C7CEBB" w14:textId="77777777" w:rsidR="00B34AEC" w:rsidRPr="002D0804" w:rsidRDefault="00B34AEC" w:rsidP="00281D6A">
            <w:r>
              <w:rPr>
                <w:color w:val="000000"/>
              </w:rPr>
              <w:t>U.S. Risk &amp; Management Committee</w:t>
            </w:r>
          </w:p>
        </w:tc>
        <w:tc>
          <w:tcPr>
            <w:tcW w:w="4931" w:type="dxa"/>
            <w:vAlign w:val="center"/>
          </w:tcPr>
          <w:p w14:paraId="1C52BFAA" w14:textId="77777777" w:rsidR="00B34AEC" w:rsidRPr="002D0804" w:rsidRDefault="00B34AEC" w:rsidP="00281D6A">
            <w:r>
              <w:rPr>
                <w:color w:val="000000"/>
              </w:rPr>
              <w:t>U.S. Risk &amp; Management Committee</w:t>
            </w:r>
          </w:p>
        </w:tc>
      </w:tr>
    </w:tbl>
    <w:p w14:paraId="7C010CE6" w14:textId="77777777" w:rsidR="00FE26E0" w:rsidRDefault="00FE26E0" w:rsidP="00727F35">
      <w:pPr>
        <w:spacing w:line="240" w:lineRule="atLeast"/>
        <w:jc w:val="left"/>
        <w:rPr>
          <w:b/>
        </w:rPr>
      </w:pPr>
    </w:p>
    <w:p w14:paraId="1DAC6C0E" w14:textId="7C7841BC" w:rsidR="008B63B9" w:rsidRDefault="00007757" w:rsidP="00876961">
      <w:pPr>
        <w:pStyle w:val="Level1"/>
      </w:pPr>
      <w:bookmarkStart w:id="235" w:name="_Toc83217482"/>
      <w:r>
        <w:t xml:space="preserve">Monthly </w:t>
      </w:r>
      <w:r w:rsidR="00FE26E0" w:rsidRPr="00751467">
        <w:t xml:space="preserve">Liquidity  Buffer </w:t>
      </w:r>
      <w:r w:rsidR="00FE26E0">
        <w:rPr>
          <w:rFonts w:hint="eastAsia"/>
        </w:rPr>
        <w:t xml:space="preserve">Report </w:t>
      </w:r>
      <w:r>
        <w:t>Example</w:t>
      </w:r>
      <w:bookmarkEnd w:id="235"/>
    </w:p>
    <w:p w14:paraId="694D566F" w14:textId="754B88AB" w:rsidR="002E2635" w:rsidRPr="00B913F5" w:rsidRDefault="002E2635" w:rsidP="000A3439">
      <w:pPr>
        <w:pStyle w:val="mainbody1"/>
      </w:pPr>
      <w:r>
        <w:rPr>
          <w:noProof/>
        </w:rPr>
        <w:drawing>
          <wp:inline distT="0" distB="0" distL="0" distR="0" wp14:anchorId="68DF56E7" wp14:editId="4F0F0B0E">
            <wp:extent cx="5513689" cy="2409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955" cy="2444386"/>
                    </a:xfrm>
                    <a:prstGeom prst="rect">
                      <a:avLst/>
                    </a:prstGeom>
                    <a:noFill/>
                  </pic:spPr>
                </pic:pic>
              </a:graphicData>
            </a:graphic>
          </wp:inline>
        </w:drawing>
      </w:r>
    </w:p>
    <w:sectPr w:rsidR="002E2635" w:rsidRPr="00B913F5" w:rsidSect="00E433A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1166E" w14:textId="77777777" w:rsidR="00997826" w:rsidRDefault="00997826" w:rsidP="008A76EF">
      <w:r>
        <w:separator/>
      </w:r>
    </w:p>
  </w:endnote>
  <w:endnote w:type="continuationSeparator" w:id="0">
    <w:p w14:paraId="59932A4E" w14:textId="77777777" w:rsidR="00997826" w:rsidRDefault="00997826" w:rsidP="008A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L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579538"/>
      <w:docPartObj>
        <w:docPartGallery w:val="Page Numbers (Bottom of Page)"/>
        <w:docPartUnique/>
      </w:docPartObj>
    </w:sdtPr>
    <w:sdtEndPr/>
    <w:sdtContent>
      <w:sdt>
        <w:sdtPr>
          <w:id w:val="205297153"/>
          <w:docPartObj>
            <w:docPartGallery w:val="Page Numbers (Top of Page)"/>
            <w:docPartUnique/>
          </w:docPartObj>
        </w:sdtPr>
        <w:sdtEndPr/>
        <w:sdtContent>
          <w:p w14:paraId="7729303A" w14:textId="00BE495B" w:rsidR="00997826" w:rsidRDefault="00997826" w:rsidP="008A76EF">
            <w:pPr>
              <w:pStyle w:val="Footer"/>
            </w:pPr>
            <w:r>
              <w:t xml:space="preserve">Page </w:t>
            </w:r>
            <w:r>
              <w:rPr>
                <w:sz w:val="24"/>
                <w:szCs w:val="24"/>
              </w:rPr>
              <w:fldChar w:fldCharType="begin"/>
            </w:r>
            <w:r>
              <w:instrText xml:space="preserve"> PAGE </w:instrText>
            </w:r>
            <w:r>
              <w:rPr>
                <w:sz w:val="24"/>
                <w:szCs w:val="24"/>
              </w:rPr>
              <w:fldChar w:fldCharType="separate"/>
            </w:r>
            <w:r w:rsidR="00BC6030">
              <w:rPr>
                <w:noProof/>
              </w:rPr>
              <w:t>10</w:t>
            </w:r>
            <w:r>
              <w:rPr>
                <w:sz w:val="24"/>
                <w:szCs w:val="24"/>
              </w:rPr>
              <w:fldChar w:fldCharType="end"/>
            </w:r>
            <w:r>
              <w:t xml:space="preserve"> of </w:t>
            </w:r>
            <w:r w:rsidR="0006363B">
              <w:fldChar w:fldCharType="begin"/>
            </w:r>
            <w:r w:rsidR="0006363B">
              <w:instrText xml:space="preserve"> NUMPAGES  </w:instrText>
            </w:r>
            <w:r w:rsidR="0006363B">
              <w:fldChar w:fldCharType="separate"/>
            </w:r>
            <w:r w:rsidR="00BC6030">
              <w:rPr>
                <w:noProof/>
              </w:rPr>
              <w:t>10</w:t>
            </w:r>
            <w:r w:rsidR="0006363B">
              <w:rPr>
                <w:noProof/>
              </w:rPr>
              <w:fldChar w:fldCharType="end"/>
            </w:r>
          </w:p>
        </w:sdtContent>
      </w:sdt>
    </w:sdtContent>
  </w:sdt>
  <w:p w14:paraId="022C13DD" w14:textId="77777777" w:rsidR="00997826" w:rsidRDefault="00997826" w:rsidP="008A7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5057"/>
      <w:docPartObj>
        <w:docPartGallery w:val="Page Numbers (Bottom of Page)"/>
        <w:docPartUnique/>
      </w:docPartObj>
    </w:sdtPr>
    <w:sdtEndPr/>
    <w:sdtContent>
      <w:sdt>
        <w:sdtPr>
          <w:id w:val="860082579"/>
          <w:docPartObj>
            <w:docPartGallery w:val="Page Numbers (Top of Page)"/>
            <w:docPartUnique/>
          </w:docPartObj>
        </w:sdtPr>
        <w:sdtEndPr/>
        <w:sdtContent>
          <w:p w14:paraId="36D74AE3" w14:textId="4BE6ECE6" w:rsidR="00997826" w:rsidRDefault="00997826" w:rsidP="008A76EF">
            <w:pPr>
              <w:pStyle w:val="Footer"/>
            </w:pPr>
            <w:r>
              <w:t xml:space="preserve">Page </w:t>
            </w:r>
            <w:r>
              <w:rPr>
                <w:sz w:val="24"/>
              </w:rPr>
              <w:fldChar w:fldCharType="begin"/>
            </w:r>
            <w:r>
              <w:instrText xml:space="preserve"> PAGE </w:instrText>
            </w:r>
            <w:r>
              <w:rPr>
                <w:sz w:val="24"/>
              </w:rPr>
              <w:fldChar w:fldCharType="separate"/>
            </w:r>
            <w:r w:rsidR="00BC6030">
              <w:rPr>
                <w:noProof/>
              </w:rPr>
              <w:t>1</w:t>
            </w:r>
            <w:r>
              <w:rPr>
                <w:sz w:val="24"/>
              </w:rPr>
              <w:fldChar w:fldCharType="end"/>
            </w:r>
            <w:r>
              <w:t xml:space="preserve"> of </w:t>
            </w:r>
            <w:r w:rsidR="0006363B">
              <w:fldChar w:fldCharType="begin"/>
            </w:r>
            <w:r w:rsidR="0006363B">
              <w:instrText xml:space="preserve"> NUMPAGES  </w:instrText>
            </w:r>
            <w:r w:rsidR="0006363B">
              <w:fldChar w:fldCharType="separate"/>
            </w:r>
            <w:r w:rsidR="00BC6030">
              <w:rPr>
                <w:noProof/>
              </w:rPr>
              <w:t>10</w:t>
            </w:r>
            <w:r w:rsidR="0006363B">
              <w:rPr>
                <w:noProof/>
              </w:rPr>
              <w:fldChar w:fldCharType="end"/>
            </w:r>
          </w:p>
        </w:sdtContent>
      </w:sdt>
    </w:sdtContent>
  </w:sdt>
  <w:p w14:paraId="7C60B68F" w14:textId="77777777" w:rsidR="00997826" w:rsidRDefault="00997826" w:rsidP="008A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8C8F1" w14:textId="77777777" w:rsidR="00997826" w:rsidRDefault="00997826" w:rsidP="008A76EF">
      <w:r>
        <w:separator/>
      </w:r>
    </w:p>
  </w:footnote>
  <w:footnote w:type="continuationSeparator" w:id="0">
    <w:p w14:paraId="0F48C71B" w14:textId="77777777" w:rsidR="00997826" w:rsidRDefault="00997826" w:rsidP="008A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98CFB" w14:textId="5340FB55" w:rsidR="00997826" w:rsidRPr="00E51C35" w:rsidRDefault="00997826" w:rsidP="008A76EF">
    <w:pPr>
      <w:pStyle w:val="Header"/>
    </w:pPr>
    <w:r>
      <w:t>Treasury (</w:t>
    </w:r>
    <w:r w:rsidR="001B4C7D">
      <w:t>TRY</w:t>
    </w:r>
    <w:r>
      <w:t>)</w:t>
    </w:r>
    <w:r>
      <w:tab/>
      <w:t xml:space="preserve">                           CONFIDENTIAL</w:t>
    </w:r>
  </w:p>
  <w:p w14:paraId="6B625B1D" w14:textId="77777777" w:rsidR="00997826" w:rsidRDefault="00997826" w:rsidP="008A76EF">
    <w:pPr>
      <w:pStyle w:val="Header"/>
    </w:pPr>
    <w:r>
      <w:t>Liquidity Buffer Management Procedure</w:t>
    </w:r>
  </w:p>
  <w:p w14:paraId="374E50E3" w14:textId="5643196C" w:rsidR="00997826" w:rsidRPr="00383DE0" w:rsidRDefault="00DF736B" w:rsidP="008A76EF">
    <w:pPr>
      <w:pStyle w:val="Header"/>
    </w:pPr>
    <w:r>
      <w:t>September 2021</w:t>
    </w:r>
  </w:p>
  <w:p w14:paraId="5281D6ED" w14:textId="77777777" w:rsidR="00997826" w:rsidRPr="000F6824" w:rsidRDefault="00997826" w:rsidP="008A7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95069" w14:textId="77777777" w:rsidR="00997826" w:rsidRPr="00093F0E" w:rsidRDefault="00997826" w:rsidP="008A76EF">
    <w:pPr>
      <w:pStyle w:val="Header"/>
    </w:pPr>
    <w:r>
      <w:rPr>
        <w:noProof/>
      </w:rPr>
      <w:drawing>
        <wp:inline distT="0" distB="0" distL="0" distR="0" wp14:anchorId="55D732C3" wp14:editId="3BC3528F">
          <wp:extent cx="34385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971550"/>
                  </a:xfrm>
                  <a:prstGeom prst="rect">
                    <a:avLst/>
                  </a:prstGeom>
                  <a:noFill/>
                  <a:ln>
                    <a:noFill/>
                  </a:ln>
                </pic:spPr>
              </pic:pic>
            </a:graphicData>
          </a:graphic>
        </wp:inline>
      </w:drawing>
    </w:r>
    <w:r w:rsidRPr="00093F0E">
      <w:tab/>
    </w:r>
  </w:p>
  <w:p w14:paraId="415E94C0" w14:textId="77777777" w:rsidR="00997826" w:rsidRPr="00093F0E" w:rsidRDefault="00997826" w:rsidP="008A76EF">
    <w:pPr>
      <w:pStyle w:val="Header"/>
    </w:pPr>
  </w:p>
  <w:p w14:paraId="647D63F6" w14:textId="77777777" w:rsidR="00997826" w:rsidRPr="00263FD3" w:rsidRDefault="00997826" w:rsidP="008A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22A7FD4"/>
    <w:lvl w:ilvl="0">
      <w:start w:val="1"/>
      <w:numFmt w:val="bullet"/>
      <w:pStyle w:val="ListBullet5"/>
      <w:lvlText w:val=""/>
      <w:lvlJc w:val="left"/>
      <w:pPr>
        <w:ind w:left="1980" w:hanging="360"/>
      </w:pPr>
      <w:rPr>
        <w:rFonts w:ascii="Wingdings" w:hAnsi="Wingdings" w:hint="default"/>
      </w:rPr>
    </w:lvl>
  </w:abstractNum>
  <w:abstractNum w:abstractNumId="1" w15:restartNumberingAfterBreak="0">
    <w:nsid w:val="00000004"/>
    <w:multiLevelType w:val="multilevel"/>
    <w:tmpl w:val="894EE876"/>
    <w:lvl w:ilvl="0">
      <w:start w:val="1"/>
      <w:numFmt w:val="decimal"/>
      <w:isLgl/>
      <w:lvlText w:val="(%1)"/>
      <w:lvlJc w:val="left"/>
      <w:pPr>
        <w:tabs>
          <w:tab w:val="num" w:pos="480"/>
        </w:tabs>
        <w:ind w:left="480" w:firstLine="540"/>
      </w:pPr>
      <w:rPr>
        <w:rFonts w:hint="default"/>
        <w:color w:val="000000"/>
        <w:position w:val="0"/>
        <w:sz w:val="22"/>
      </w:rPr>
    </w:lvl>
    <w:lvl w:ilvl="1">
      <w:start w:val="1"/>
      <w:numFmt w:val="lowerLetter"/>
      <w:lvlText w:val="%2."/>
      <w:lvlJc w:val="left"/>
      <w:pPr>
        <w:tabs>
          <w:tab w:val="num" w:pos="360"/>
        </w:tabs>
        <w:ind w:left="360" w:firstLine="780"/>
      </w:pPr>
      <w:rPr>
        <w:rFonts w:hint="default"/>
        <w:color w:val="000000"/>
        <w:position w:val="0"/>
        <w:sz w:val="22"/>
      </w:rPr>
    </w:lvl>
    <w:lvl w:ilvl="2">
      <w:start w:val="1"/>
      <w:numFmt w:val="lowerRoman"/>
      <w:lvlText w:val="%3."/>
      <w:lvlJc w:val="left"/>
      <w:pPr>
        <w:tabs>
          <w:tab w:val="num" w:pos="389"/>
        </w:tabs>
        <w:ind w:left="389" w:firstLine="1471"/>
      </w:pPr>
      <w:rPr>
        <w:rFonts w:hint="default"/>
        <w:color w:val="000000"/>
        <w:position w:val="0"/>
        <w:sz w:val="22"/>
      </w:rPr>
    </w:lvl>
    <w:lvl w:ilvl="3">
      <w:start w:val="1"/>
      <w:numFmt w:val="decimal"/>
      <w:isLgl/>
      <w:lvlText w:val="%4."/>
      <w:lvlJc w:val="left"/>
      <w:pPr>
        <w:tabs>
          <w:tab w:val="num" w:pos="360"/>
        </w:tabs>
        <w:ind w:left="360" w:firstLine="2220"/>
      </w:pPr>
      <w:rPr>
        <w:rFonts w:hint="default"/>
        <w:color w:val="000000"/>
        <w:position w:val="0"/>
        <w:sz w:val="22"/>
      </w:rPr>
    </w:lvl>
    <w:lvl w:ilvl="4">
      <w:start w:val="1"/>
      <w:numFmt w:val="lowerLetter"/>
      <w:lvlText w:val="%5."/>
      <w:lvlJc w:val="left"/>
      <w:pPr>
        <w:tabs>
          <w:tab w:val="num" w:pos="360"/>
        </w:tabs>
        <w:ind w:left="360" w:firstLine="2940"/>
      </w:pPr>
      <w:rPr>
        <w:rFonts w:hint="default"/>
        <w:color w:val="000000"/>
        <w:position w:val="0"/>
        <w:sz w:val="22"/>
      </w:rPr>
    </w:lvl>
    <w:lvl w:ilvl="5">
      <w:start w:val="1"/>
      <w:numFmt w:val="lowerRoman"/>
      <w:lvlText w:val="%6."/>
      <w:lvlJc w:val="left"/>
      <w:pPr>
        <w:tabs>
          <w:tab w:val="num" w:pos="389"/>
        </w:tabs>
        <w:ind w:left="389" w:firstLine="3631"/>
      </w:pPr>
      <w:rPr>
        <w:rFonts w:hint="default"/>
        <w:color w:val="000000"/>
        <w:position w:val="0"/>
        <w:sz w:val="22"/>
      </w:rPr>
    </w:lvl>
    <w:lvl w:ilvl="6">
      <w:start w:val="1"/>
      <w:numFmt w:val="decimal"/>
      <w:isLgl/>
      <w:lvlText w:val="%7."/>
      <w:lvlJc w:val="left"/>
      <w:pPr>
        <w:tabs>
          <w:tab w:val="num" w:pos="360"/>
        </w:tabs>
        <w:ind w:left="360" w:firstLine="4380"/>
      </w:pPr>
      <w:rPr>
        <w:rFonts w:hint="default"/>
        <w:color w:val="000000"/>
        <w:position w:val="0"/>
        <w:sz w:val="22"/>
      </w:rPr>
    </w:lvl>
    <w:lvl w:ilvl="7">
      <w:start w:val="1"/>
      <w:numFmt w:val="lowerLetter"/>
      <w:lvlText w:val="%8."/>
      <w:lvlJc w:val="left"/>
      <w:pPr>
        <w:tabs>
          <w:tab w:val="num" w:pos="360"/>
        </w:tabs>
        <w:ind w:left="360" w:firstLine="5100"/>
      </w:pPr>
      <w:rPr>
        <w:rFonts w:hint="default"/>
        <w:color w:val="000000"/>
        <w:position w:val="0"/>
        <w:sz w:val="22"/>
      </w:rPr>
    </w:lvl>
    <w:lvl w:ilvl="8">
      <w:start w:val="1"/>
      <w:numFmt w:val="lowerRoman"/>
      <w:lvlText w:val="%9."/>
      <w:lvlJc w:val="left"/>
      <w:pPr>
        <w:tabs>
          <w:tab w:val="num" w:pos="389"/>
        </w:tabs>
        <w:ind w:left="389" w:firstLine="5791"/>
      </w:pPr>
      <w:rPr>
        <w:rFonts w:hint="default"/>
        <w:color w:val="000000"/>
        <w:position w:val="0"/>
        <w:sz w:val="22"/>
      </w:rPr>
    </w:lvl>
  </w:abstractNum>
  <w:abstractNum w:abstractNumId="2" w15:restartNumberingAfterBreak="0">
    <w:nsid w:val="0000003E"/>
    <w:multiLevelType w:val="multilevel"/>
    <w:tmpl w:val="894EE8B0"/>
    <w:styleLink w:val="List38"/>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40"/>
    <w:multiLevelType w:val="multilevel"/>
    <w:tmpl w:val="894EE8B2"/>
    <w:styleLink w:val="List39"/>
    <w:lvl w:ilvl="0">
      <w:start w:val="1"/>
      <w:numFmt w:val="bullet"/>
      <w:lvlText w:val="-"/>
      <w:lvlJc w:val="left"/>
      <w:pPr>
        <w:tabs>
          <w:tab w:val="num" w:pos="360"/>
        </w:tabs>
        <w:ind w:left="360" w:firstLine="1080"/>
      </w:pPr>
      <w:rPr>
        <w:rFonts w:hint="default"/>
        <w:color w:val="000000"/>
        <w:position w:val="0"/>
        <w:sz w:val="22"/>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2"/>
      </w:rPr>
    </w:lvl>
  </w:abstractNum>
  <w:abstractNum w:abstractNumId="4" w15:restartNumberingAfterBreak="0">
    <w:nsid w:val="00000041"/>
    <w:multiLevelType w:val="multilevel"/>
    <w:tmpl w:val="894EE8B2"/>
    <w:numStyleLink w:val="List39"/>
  </w:abstractNum>
  <w:abstractNum w:abstractNumId="5" w15:restartNumberingAfterBreak="0">
    <w:nsid w:val="019A21AA"/>
    <w:multiLevelType w:val="hybridMultilevel"/>
    <w:tmpl w:val="3AC64A04"/>
    <w:lvl w:ilvl="0" w:tplc="00C865EC">
      <w:start w:val="1"/>
      <w:numFmt w:val="bullet"/>
      <w:lvlText w:val=""/>
      <w:lvlJc w:val="left"/>
      <w:pPr>
        <w:ind w:left="720" w:hanging="360"/>
      </w:pPr>
      <w:rPr>
        <w:rFonts w:ascii="Symbol" w:hAnsi="Symbol" w:hint="default"/>
      </w:rPr>
    </w:lvl>
    <w:lvl w:ilvl="1" w:tplc="6476877C" w:tentative="1">
      <w:start w:val="1"/>
      <w:numFmt w:val="bullet"/>
      <w:lvlText w:val="o"/>
      <w:lvlJc w:val="left"/>
      <w:pPr>
        <w:ind w:left="1440" w:hanging="360"/>
      </w:pPr>
      <w:rPr>
        <w:rFonts w:ascii="Courier New" w:hAnsi="Courier New" w:cs="Courier New" w:hint="default"/>
      </w:rPr>
    </w:lvl>
    <w:lvl w:ilvl="2" w:tplc="022A6150" w:tentative="1">
      <w:start w:val="1"/>
      <w:numFmt w:val="bullet"/>
      <w:lvlText w:val=""/>
      <w:lvlJc w:val="left"/>
      <w:pPr>
        <w:ind w:left="2160" w:hanging="360"/>
      </w:pPr>
      <w:rPr>
        <w:rFonts w:ascii="Wingdings" w:hAnsi="Wingdings" w:hint="default"/>
      </w:rPr>
    </w:lvl>
    <w:lvl w:ilvl="3" w:tplc="A9CEDE1E" w:tentative="1">
      <w:start w:val="1"/>
      <w:numFmt w:val="bullet"/>
      <w:lvlText w:val=""/>
      <w:lvlJc w:val="left"/>
      <w:pPr>
        <w:ind w:left="2880" w:hanging="360"/>
      </w:pPr>
      <w:rPr>
        <w:rFonts w:ascii="Symbol" w:hAnsi="Symbol" w:hint="default"/>
      </w:rPr>
    </w:lvl>
    <w:lvl w:ilvl="4" w:tplc="A888087C" w:tentative="1">
      <w:start w:val="1"/>
      <w:numFmt w:val="bullet"/>
      <w:lvlText w:val="o"/>
      <w:lvlJc w:val="left"/>
      <w:pPr>
        <w:ind w:left="3600" w:hanging="360"/>
      </w:pPr>
      <w:rPr>
        <w:rFonts w:ascii="Courier New" w:hAnsi="Courier New" w:cs="Courier New" w:hint="default"/>
      </w:rPr>
    </w:lvl>
    <w:lvl w:ilvl="5" w:tplc="EAB02AE6" w:tentative="1">
      <w:start w:val="1"/>
      <w:numFmt w:val="bullet"/>
      <w:lvlText w:val=""/>
      <w:lvlJc w:val="left"/>
      <w:pPr>
        <w:ind w:left="4320" w:hanging="360"/>
      </w:pPr>
      <w:rPr>
        <w:rFonts w:ascii="Wingdings" w:hAnsi="Wingdings" w:hint="default"/>
      </w:rPr>
    </w:lvl>
    <w:lvl w:ilvl="6" w:tplc="1C6A8588" w:tentative="1">
      <w:start w:val="1"/>
      <w:numFmt w:val="bullet"/>
      <w:lvlText w:val=""/>
      <w:lvlJc w:val="left"/>
      <w:pPr>
        <w:ind w:left="5040" w:hanging="360"/>
      </w:pPr>
      <w:rPr>
        <w:rFonts w:ascii="Symbol" w:hAnsi="Symbol" w:hint="default"/>
      </w:rPr>
    </w:lvl>
    <w:lvl w:ilvl="7" w:tplc="2F7C0DB8" w:tentative="1">
      <w:start w:val="1"/>
      <w:numFmt w:val="bullet"/>
      <w:lvlText w:val="o"/>
      <w:lvlJc w:val="left"/>
      <w:pPr>
        <w:ind w:left="5760" w:hanging="360"/>
      </w:pPr>
      <w:rPr>
        <w:rFonts w:ascii="Courier New" w:hAnsi="Courier New" w:cs="Courier New" w:hint="default"/>
      </w:rPr>
    </w:lvl>
    <w:lvl w:ilvl="8" w:tplc="B1E8ACE8" w:tentative="1">
      <w:start w:val="1"/>
      <w:numFmt w:val="bullet"/>
      <w:lvlText w:val=""/>
      <w:lvlJc w:val="left"/>
      <w:pPr>
        <w:ind w:left="6480" w:hanging="360"/>
      </w:pPr>
      <w:rPr>
        <w:rFonts w:ascii="Wingdings" w:hAnsi="Wingdings" w:hint="default"/>
      </w:rPr>
    </w:lvl>
  </w:abstractNum>
  <w:abstractNum w:abstractNumId="6" w15:restartNumberingAfterBreak="0">
    <w:nsid w:val="022A298A"/>
    <w:multiLevelType w:val="hybridMultilevel"/>
    <w:tmpl w:val="B142A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2CE546F"/>
    <w:multiLevelType w:val="multilevel"/>
    <w:tmpl w:val="C0724D42"/>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50A11CD"/>
    <w:multiLevelType w:val="hybridMultilevel"/>
    <w:tmpl w:val="2F0C2DAE"/>
    <w:lvl w:ilvl="0" w:tplc="04090001">
      <w:start w:val="1"/>
      <w:numFmt w:val="bullet"/>
      <w:lvlText w:val=""/>
      <w:lvlJc w:val="left"/>
      <w:pPr>
        <w:ind w:left="720" w:hanging="360"/>
      </w:pPr>
      <w:rPr>
        <w:rFonts w:ascii="Symbol" w:hAnsi="Symbol" w:hint="default"/>
      </w:rPr>
    </w:lvl>
    <w:lvl w:ilvl="1" w:tplc="6AFA7F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0B63A3"/>
    <w:multiLevelType w:val="hybridMultilevel"/>
    <w:tmpl w:val="5496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F30A51"/>
    <w:multiLevelType w:val="multilevel"/>
    <w:tmpl w:val="FD28AF2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A161C1C"/>
    <w:multiLevelType w:val="multilevel"/>
    <w:tmpl w:val="AA5881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DE82DD0"/>
    <w:multiLevelType w:val="multilevel"/>
    <w:tmpl w:val="15A4A398"/>
    <w:lvl w:ilvl="0">
      <w:start w:val="4"/>
      <w:numFmt w:val="decimal"/>
      <w:lvlText w:val="%1."/>
      <w:lvlJc w:val="left"/>
      <w:pPr>
        <w:ind w:left="720" w:hanging="360"/>
      </w:pPr>
      <w:rPr>
        <w:rFonts w:hint="default"/>
      </w:rPr>
    </w:lvl>
    <w:lvl w:ilvl="1">
      <w:start w:val="5"/>
      <w:numFmt w:val="none"/>
      <w:isLg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E28430C"/>
    <w:multiLevelType w:val="multilevel"/>
    <w:tmpl w:val="5938137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0BB7C47"/>
    <w:multiLevelType w:val="hybridMultilevel"/>
    <w:tmpl w:val="2396B98A"/>
    <w:lvl w:ilvl="0" w:tplc="9B5465F8">
      <w:start w:val="1"/>
      <w:numFmt w:val="bullet"/>
      <w:lvlText w:val=""/>
      <w:lvlJc w:val="left"/>
      <w:pPr>
        <w:ind w:left="720" w:hanging="360"/>
      </w:pPr>
      <w:rPr>
        <w:rFonts w:ascii="Symbol" w:hAnsi="Symbol" w:hint="default"/>
      </w:rPr>
    </w:lvl>
    <w:lvl w:ilvl="1" w:tplc="5A669464" w:tentative="1">
      <w:start w:val="1"/>
      <w:numFmt w:val="bullet"/>
      <w:lvlText w:val="o"/>
      <w:lvlJc w:val="left"/>
      <w:pPr>
        <w:ind w:left="1440" w:hanging="360"/>
      </w:pPr>
      <w:rPr>
        <w:rFonts w:ascii="Courier New" w:hAnsi="Courier New" w:cs="Courier New" w:hint="default"/>
      </w:rPr>
    </w:lvl>
    <w:lvl w:ilvl="2" w:tplc="6DACCC46" w:tentative="1">
      <w:start w:val="1"/>
      <w:numFmt w:val="bullet"/>
      <w:lvlText w:val=""/>
      <w:lvlJc w:val="left"/>
      <w:pPr>
        <w:ind w:left="2160" w:hanging="360"/>
      </w:pPr>
      <w:rPr>
        <w:rFonts w:ascii="Wingdings" w:hAnsi="Wingdings" w:hint="default"/>
      </w:rPr>
    </w:lvl>
    <w:lvl w:ilvl="3" w:tplc="1D7A5574" w:tentative="1">
      <w:start w:val="1"/>
      <w:numFmt w:val="bullet"/>
      <w:lvlText w:val=""/>
      <w:lvlJc w:val="left"/>
      <w:pPr>
        <w:ind w:left="2880" w:hanging="360"/>
      </w:pPr>
      <w:rPr>
        <w:rFonts w:ascii="Symbol" w:hAnsi="Symbol" w:hint="default"/>
      </w:rPr>
    </w:lvl>
    <w:lvl w:ilvl="4" w:tplc="BA9EB106" w:tentative="1">
      <w:start w:val="1"/>
      <w:numFmt w:val="bullet"/>
      <w:lvlText w:val="o"/>
      <w:lvlJc w:val="left"/>
      <w:pPr>
        <w:ind w:left="3600" w:hanging="360"/>
      </w:pPr>
      <w:rPr>
        <w:rFonts w:ascii="Courier New" w:hAnsi="Courier New" w:cs="Courier New" w:hint="default"/>
      </w:rPr>
    </w:lvl>
    <w:lvl w:ilvl="5" w:tplc="C11E1752" w:tentative="1">
      <w:start w:val="1"/>
      <w:numFmt w:val="bullet"/>
      <w:lvlText w:val=""/>
      <w:lvlJc w:val="left"/>
      <w:pPr>
        <w:ind w:left="4320" w:hanging="360"/>
      </w:pPr>
      <w:rPr>
        <w:rFonts w:ascii="Wingdings" w:hAnsi="Wingdings" w:hint="default"/>
      </w:rPr>
    </w:lvl>
    <w:lvl w:ilvl="6" w:tplc="FC7E1510" w:tentative="1">
      <w:start w:val="1"/>
      <w:numFmt w:val="bullet"/>
      <w:lvlText w:val=""/>
      <w:lvlJc w:val="left"/>
      <w:pPr>
        <w:ind w:left="5040" w:hanging="360"/>
      </w:pPr>
      <w:rPr>
        <w:rFonts w:ascii="Symbol" w:hAnsi="Symbol" w:hint="default"/>
      </w:rPr>
    </w:lvl>
    <w:lvl w:ilvl="7" w:tplc="8E4A17B2" w:tentative="1">
      <w:start w:val="1"/>
      <w:numFmt w:val="bullet"/>
      <w:lvlText w:val="o"/>
      <w:lvlJc w:val="left"/>
      <w:pPr>
        <w:ind w:left="5760" w:hanging="360"/>
      </w:pPr>
      <w:rPr>
        <w:rFonts w:ascii="Courier New" w:hAnsi="Courier New" w:cs="Courier New" w:hint="default"/>
      </w:rPr>
    </w:lvl>
    <w:lvl w:ilvl="8" w:tplc="7438090C" w:tentative="1">
      <w:start w:val="1"/>
      <w:numFmt w:val="bullet"/>
      <w:lvlText w:val=""/>
      <w:lvlJc w:val="left"/>
      <w:pPr>
        <w:ind w:left="6480" w:hanging="360"/>
      </w:pPr>
      <w:rPr>
        <w:rFonts w:ascii="Wingdings" w:hAnsi="Wingdings" w:hint="default"/>
      </w:rPr>
    </w:lvl>
  </w:abstractNum>
  <w:abstractNum w:abstractNumId="15" w15:restartNumberingAfterBreak="0">
    <w:nsid w:val="1F1521AE"/>
    <w:multiLevelType w:val="hybridMultilevel"/>
    <w:tmpl w:val="7A90499E"/>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6" w15:restartNumberingAfterBreak="0">
    <w:nsid w:val="203E13C8"/>
    <w:multiLevelType w:val="hybridMultilevel"/>
    <w:tmpl w:val="C8B8B72A"/>
    <w:lvl w:ilvl="0" w:tplc="C1E87F0C">
      <w:start w:val="1"/>
      <w:numFmt w:val="upperLetter"/>
      <w:lvlText w:val="%1."/>
      <w:lvlJc w:val="left"/>
      <w:pPr>
        <w:ind w:left="720" w:hanging="360"/>
      </w:pPr>
      <w:rPr>
        <w:rFonts w:hint="default"/>
      </w:rPr>
    </w:lvl>
    <w:lvl w:ilvl="1" w:tplc="4FD2BBC2" w:tentative="1">
      <w:start w:val="1"/>
      <w:numFmt w:val="lowerLetter"/>
      <w:lvlText w:val="%2."/>
      <w:lvlJc w:val="left"/>
      <w:pPr>
        <w:ind w:left="1440" w:hanging="360"/>
      </w:pPr>
    </w:lvl>
    <w:lvl w:ilvl="2" w:tplc="B2F6F6F4" w:tentative="1">
      <w:start w:val="1"/>
      <w:numFmt w:val="lowerRoman"/>
      <w:lvlText w:val="%3."/>
      <w:lvlJc w:val="right"/>
      <w:pPr>
        <w:ind w:left="2160" w:hanging="180"/>
      </w:pPr>
    </w:lvl>
    <w:lvl w:ilvl="3" w:tplc="AEE04122" w:tentative="1">
      <w:start w:val="1"/>
      <w:numFmt w:val="decimal"/>
      <w:lvlText w:val="%4."/>
      <w:lvlJc w:val="left"/>
      <w:pPr>
        <w:ind w:left="2880" w:hanging="360"/>
      </w:pPr>
    </w:lvl>
    <w:lvl w:ilvl="4" w:tplc="1CC2920E" w:tentative="1">
      <w:start w:val="1"/>
      <w:numFmt w:val="lowerLetter"/>
      <w:lvlText w:val="%5."/>
      <w:lvlJc w:val="left"/>
      <w:pPr>
        <w:ind w:left="3600" w:hanging="360"/>
      </w:pPr>
    </w:lvl>
    <w:lvl w:ilvl="5" w:tplc="97F62992" w:tentative="1">
      <w:start w:val="1"/>
      <w:numFmt w:val="lowerRoman"/>
      <w:lvlText w:val="%6."/>
      <w:lvlJc w:val="right"/>
      <w:pPr>
        <w:ind w:left="4320" w:hanging="180"/>
      </w:pPr>
    </w:lvl>
    <w:lvl w:ilvl="6" w:tplc="1214E304" w:tentative="1">
      <w:start w:val="1"/>
      <w:numFmt w:val="decimal"/>
      <w:lvlText w:val="%7."/>
      <w:lvlJc w:val="left"/>
      <w:pPr>
        <w:ind w:left="5040" w:hanging="360"/>
      </w:pPr>
    </w:lvl>
    <w:lvl w:ilvl="7" w:tplc="AD6ECAE2" w:tentative="1">
      <w:start w:val="1"/>
      <w:numFmt w:val="lowerLetter"/>
      <w:lvlText w:val="%8."/>
      <w:lvlJc w:val="left"/>
      <w:pPr>
        <w:ind w:left="5760" w:hanging="360"/>
      </w:pPr>
    </w:lvl>
    <w:lvl w:ilvl="8" w:tplc="CE1A3CB6" w:tentative="1">
      <w:start w:val="1"/>
      <w:numFmt w:val="lowerRoman"/>
      <w:lvlText w:val="%9."/>
      <w:lvlJc w:val="right"/>
      <w:pPr>
        <w:ind w:left="6480" w:hanging="180"/>
      </w:pPr>
    </w:lvl>
  </w:abstractNum>
  <w:abstractNum w:abstractNumId="17" w15:restartNumberingAfterBreak="0">
    <w:nsid w:val="258C3812"/>
    <w:multiLevelType w:val="hybridMultilevel"/>
    <w:tmpl w:val="7B60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F6212"/>
    <w:multiLevelType w:val="hybridMultilevel"/>
    <w:tmpl w:val="53E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43F6C"/>
    <w:multiLevelType w:val="hybridMultilevel"/>
    <w:tmpl w:val="024A2DAA"/>
    <w:lvl w:ilvl="0" w:tplc="0409000F">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0" w15:restartNumberingAfterBreak="0">
    <w:nsid w:val="32702A1A"/>
    <w:multiLevelType w:val="hybridMultilevel"/>
    <w:tmpl w:val="600896C4"/>
    <w:lvl w:ilvl="0" w:tplc="4AC8722A">
      <w:start w:val="1"/>
      <w:numFmt w:val="lowerLetter"/>
      <w:lvlText w:val="%1."/>
      <w:lvlJc w:val="left"/>
      <w:pPr>
        <w:ind w:left="720" w:hanging="360"/>
      </w:pPr>
      <w:rPr>
        <w:rFonts w:hint="default"/>
      </w:rPr>
    </w:lvl>
    <w:lvl w:ilvl="1" w:tplc="6AFA7F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0EE5"/>
    <w:multiLevelType w:val="hybridMultilevel"/>
    <w:tmpl w:val="24506620"/>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C710E15"/>
    <w:multiLevelType w:val="singleLevel"/>
    <w:tmpl w:val="0409000F"/>
    <w:lvl w:ilvl="0">
      <w:start w:val="1"/>
      <w:numFmt w:val="decimal"/>
      <w:lvlText w:val="%1."/>
      <w:lvlJc w:val="left"/>
      <w:pPr>
        <w:ind w:left="720" w:hanging="360"/>
      </w:pPr>
      <w:rPr>
        <w:rFonts w:hint="default"/>
        <w:color w:val="000000"/>
        <w:position w:val="0"/>
        <w:sz w:val="22"/>
      </w:rPr>
    </w:lvl>
  </w:abstractNum>
  <w:abstractNum w:abstractNumId="23" w15:restartNumberingAfterBreak="0">
    <w:nsid w:val="3D5532B9"/>
    <w:multiLevelType w:val="multilevel"/>
    <w:tmpl w:val="2C74DF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0281233"/>
    <w:multiLevelType w:val="hybridMultilevel"/>
    <w:tmpl w:val="D99A681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20C78BA"/>
    <w:multiLevelType w:val="multilevel"/>
    <w:tmpl w:val="74F4196A"/>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Level4"/>
      <w:lvlText w:val="%1.%2.%3.%4."/>
      <w:lvlJc w:val="left"/>
      <w:pPr>
        <w:ind w:left="1728" w:hanging="64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ubtitle"/>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CF298C"/>
    <w:multiLevelType w:val="hybridMultilevel"/>
    <w:tmpl w:val="31C49500"/>
    <w:lvl w:ilvl="0" w:tplc="C1E87F0C">
      <w:start w:val="1"/>
      <w:numFmt w:val="upperLetter"/>
      <w:lvlText w:val="%1."/>
      <w:lvlJc w:val="left"/>
      <w:pPr>
        <w:ind w:left="720" w:hanging="360"/>
      </w:pPr>
      <w:rPr>
        <w:rFonts w:hint="default"/>
      </w:rPr>
    </w:lvl>
    <w:lvl w:ilvl="1" w:tplc="4FD2BBC2" w:tentative="1">
      <w:start w:val="1"/>
      <w:numFmt w:val="lowerLetter"/>
      <w:lvlText w:val="%2."/>
      <w:lvlJc w:val="left"/>
      <w:pPr>
        <w:ind w:left="1440" w:hanging="360"/>
      </w:pPr>
    </w:lvl>
    <w:lvl w:ilvl="2" w:tplc="B2F6F6F4" w:tentative="1">
      <w:start w:val="1"/>
      <w:numFmt w:val="lowerRoman"/>
      <w:lvlText w:val="%3."/>
      <w:lvlJc w:val="right"/>
      <w:pPr>
        <w:ind w:left="2160" w:hanging="180"/>
      </w:pPr>
    </w:lvl>
    <w:lvl w:ilvl="3" w:tplc="AEE04122" w:tentative="1">
      <w:start w:val="1"/>
      <w:numFmt w:val="decimal"/>
      <w:lvlText w:val="%4."/>
      <w:lvlJc w:val="left"/>
      <w:pPr>
        <w:ind w:left="2880" w:hanging="360"/>
      </w:pPr>
    </w:lvl>
    <w:lvl w:ilvl="4" w:tplc="1CC2920E" w:tentative="1">
      <w:start w:val="1"/>
      <w:numFmt w:val="lowerLetter"/>
      <w:lvlText w:val="%5."/>
      <w:lvlJc w:val="left"/>
      <w:pPr>
        <w:ind w:left="3600" w:hanging="360"/>
      </w:pPr>
    </w:lvl>
    <w:lvl w:ilvl="5" w:tplc="97F62992" w:tentative="1">
      <w:start w:val="1"/>
      <w:numFmt w:val="lowerRoman"/>
      <w:lvlText w:val="%6."/>
      <w:lvlJc w:val="right"/>
      <w:pPr>
        <w:ind w:left="4320" w:hanging="180"/>
      </w:pPr>
    </w:lvl>
    <w:lvl w:ilvl="6" w:tplc="1214E304" w:tentative="1">
      <w:start w:val="1"/>
      <w:numFmt w:val="decimal"/>
      <w:lvlText w:val="%7."/>
      <w:lvlJc w:val="left"/>
      <w:pPr>
        <w:ind w:left="5040" w:hanging="360"/>
      </w:pPr>
    </w:lvl>
    <w:lvl w:ilvl="7" w:tplc="AD6ECAE2" w:tentative="1">
      <w:start w:val="1"/>
      <w:numFmt w:val="lowerLetter"/>
      <w:lvlText w:val="%8."/>
      <w:lvlJc w:val="left"/>
      <w:pPr>
        <w:ind w:left="5760" w:hanging="360"/>
      </w:pPr>
    </w:lvl>
    <w:lvl w:ilvl="8" w:tplc="CE1A3CB6" w:tentative="1">
      <w:start w:val="1"/>
      <w:numFmt w:val="lowerRoman"/>
      <w:lvlText w:val="%9."/>
      <w:lvlJc w:val="right"/>
      <w:pPr>
        <w:ind w:left="6480" w:hanging="180"/>
      </w:pPr>
    </w:lvl>
  </w:abstractNum>
  <w:abstractNum w:abstractNumId="27" w15:restartNumberingAfterBreak="0">
    <w:nsid w:val="4B942D8B"/>
    <w:multiLevelType w:val="multilevel"/>
    <w:tmpl w:val="A6B26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C0634B5"/>
    <w:multiLevelType w:val="hybridMultilevel"/>
    <w:tmpl w:val="A41C3B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50C43B73"/>
    <w:multiLevelType w:val="hybridMultilevel"/>
    <w:tmpl w:val="D7742F7A"/>
    <w:lvl w:ilvl="0" w:tplc="04090001">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0" w15:restartNumberingAfterBreak="0">
    <w:nsid w:val="52F672A3"/>
    <w:multiLevelType w:val="hybridMultilevel"/>
    <w:tmpl w:val="5AFCF694"/>
    <w:lvl w:ilvl="0" w:tplc="B97685E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4993117"/>
    <w:multiLevelType w:val="hybridMultilevel"/>
    <w:tmpl w:val="01C2E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EC1286"/>
    <w:multiLevelType w:val="multilevel"/>
    <w:tmpl w:val="CAF6B3CC"/>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A745FCF"/>
    <w:multiLevelType w:val="hybridMultilevel"/>
    <w:tmpl w:val="7BFA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C7147B"/>
    <w:multiLevelType w:val="multilevel"/>
    <w:tmpl w:val="CE7CE4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CF31F08"/>
    <w:multiLevelType w:val="hybridMultilevel"/>
    <w:tmpl w:val="3572CED6"/>
    <w:lvl w:ilvl="0" w:tplc="30D60F1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5EB87E59"/>
    <w:multiLevelType w:val="hybridMultilevel"/>
    <w:tmpl w:val="E3D4BD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61A23F34"/>
    <w:multiLevelType w:val="hybridMultilevel"/>
    <w:tmpl w:val="C07A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0D4707"/>
    <w:multiLevelType w:val="hybridMultilevel"/>
    <w:tmpl w:val="4AFE847A"/>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65BF0D5E"/>
    <w:multiLevelType w:val="multilevel"/>
    <w:tmpl w:val="AA5881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614519E"/>
    <w:multiLevelType w:val="hybridMultilevel"/>
    <w:tmpl w:val="E15406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7353AF3"/>
    <w:multiLevelType w:val="multilevel"/>
    <w:tmpl w:val="5938137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C3759B3"/>
    <w:multiLevelType w:val="multilevel"/>
    <w:tmpl w:val="FB6CE70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C4C6A1B"/>
    <w:multiLevelType w:val="hybridMultilevel"/>
    <w:tmpl w:val="E49E2D90"/>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753D7"/>
    <w:multiLevelType w:val="hybridMultilevel"/>
    <w:tmpl w:val="9B28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D67474"/>
    <w:multiLevelType w:val="multilevel"/>
    <w:tmpl w:val="8B9A26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A1A16CC"/>
    <w:multiLevelType w:val="hybridMultilevel"/>
    <w:tmpl w:val="73A28AF6"/>
    <w:lvl w:ilvl="0" w:tplc="4D7A962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7AEF6B21"/>
    <w:multiLevelType w:val="multilevel"/>
    <w:tmpl w:val="49A01740"/>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B734C69"/>
    <w:multiLevelType w:val="hybridMultilevel"/>
    <w:tmpl w:val="3C7CD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FA4C1C"/>
    <w:multiLevelType w:val="multilevel"/>
    <w:tmpl w:val="D24C33BA"/>
    <w:lvl w:ilvl="0">
      <w:start w:val="4"/>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25"/>
  </w:num>
  <w:num w:numId="3">
    <w:abstractNumId w:val="25"/>
  </w:num>
  <w:num w:numId="4">
    <w:abstractNumId w:val="25"/>
  </w:num>
  <w:num w:numId="5">
    <w:abstractNumId w:val="10"/>
  </w:num>
  <w:num w:numId="6">
    <w:abstractNumId w:val="25"/>
  </w:num>
  <w:num w:numId="7">
    <w:abstractNumId w:val="25"/>
  </w:num>
  <w:num w:numId="8">
    <w:abstractNumId w:val="25"/>
  </w:num>
  <w:num w:numId="9">
    <w:abstractNumId w:val="25"/>
  </w:num>
  <w:num w:numId="10">
    <w:abstractNumId w:val="25"/>
  </w:num>
  <w:num w:numId="11">
    <w:abstractNumId w:val="10"/>
  </w:num>
  <w:num w:numId="12">
    <w:abstractNumId w:val="25"/>
  </w:num>
  <w:num w:numId="13">
    <w:abstractNumId w:val="25"/>
  </w:num>
  <w:num w:numId="14">
    <w:abstractNumId w:val="25"/>
  </w:num>
  <w:num w:numId="15">
    <w:abstractNumId w:val="25"/>
  </w:num>
  <w:num w:numId="16">
    <w:abstractNumId w:val="25"/>
  </w:num>
  <w:num w:numId="17">
    <w:abstractNumId w:val="10"/>
  </w:num>
  <w:num w:numId="18">
    <w:abstractNumId w:val="6"/>
  </w:num>
  <w:num w:numId="19">
    <w:abstractNumId w:val="0"/>
  </w:num>
  <w:num w:numId="20">
    <w:abstractNumId w:val="33"/>
  </w:num>
  <w:num w:numId="21">
    <w:abstractNumId w:val="28"/>
  </w:num>
  <w:num w:numId="22">
    <w:abstractNumId w:val="18"/>
  </w:num>
  <w:num w:numId="23">
    <w:abstractNumId w:val="24"/>
  </w:num>
  <w:num w:numId="24">
    <w:abstractNumId w:val="17"/>
  </w:num>
  <w:num w:numId="25">
    <w:abstractNumId w:val="30"/>
  </w:num>
  <w:num w:numId="26">
    <w:abstractNumId w:val="9"/>
  </w:num>
  <w:num w:numId="27">
    <w:abstractNumId w:val="14"/>
  </w:num>
  <w:num w:numId="28">
    <w:abstractNumId w:val="36"/>
  </w:num>
  <w:num w:numId="29">
    <w:abstractNumId w:val="5"/>
  </w:num>
  <w:num w:numId="30">
    <w:abstractNumId w:val="21"/>
  </w:num>
  <w:num w:numId="31">
    <w:abstractNumId w:val="46"/>
  </w:num>
  <w:num w:numId="32">
    <w:abstractNumId w:val="26"/>
  </w:num>
  <w:num w:numId="33">
    <w:abstractNumId w:val="19"/>
  </w:num>
  <w:num w:numId="34">
    <w:abstractNumId w:val="38"/>
  </w:num>
  <w:num w:numId="35">
    <w:abstractNumId w:val="43"/>
  </w:num>
  <w:num w:numId="36">
    <w:abstractNumId w:val="29"/>
  </w:num>
  <w:num w:numId="37">
    <w:abstractNumId w:val="27"/>
  </w:num>
  <w:num w:numId="38">
    <w:abstractNumId w:val="23"/>
  </w:num>
  <w:num w:numId="39">
    <w:abstractNumId w:val="39"/>
  </w:num>
  <w:num w:numId="40">
    <w:abstractNumId w:val="35"/>
  </w:num>
  <w:num w:numId="41">
    <w:abstractNumId w:val="20"/>
  </w:num>
  <w:num w:numId="42">
    <w:abstractNumId w:val="1"/>
  </w:num>
  <w:num w:numId="43">
    <w:abstractNumId w:val="2"/>
  </w:num>
  <w:num w:numId="44">
    <w:abstractNumId w:val="22"/>
  </w:num>
  <w:num w:numId="45">
    <w:abstractNumId w:val="3"/>
  </w:num>
  <w:num w:numId="46">
    <w:abstractNumId w:val="4"/>
  </w:num>
  <w:num w:numId="47">
    <w:abstractNumId w:val="31"/>
  </w:num>
  <w:num w:numId="48">
    <w:abstractNumId w:val="40"/>
  </w:num>
  <w:num w:numId="49">
    <w:abstractNumId w:val="34"/>
  </w:num>
  <w:num w:numId="50">
    <w:abstractNumId w:val="32"/>
  </w:num>
  <w:num w:numId="51">
    <w:abstractNumId w:val="7"/>
  </w:num>
  <w:num w:numId="52">
    <w:abstractNumId w:val="45"/>
  </w:num>
  <w:num w:numId="53">
    <w:abstractNumId w:val="16"/>
  </w:num>
  <w:num w:numId="54">
    <w:abstractNumId w:val="48"/>
  </w:num>
  <w:num w:numId="55">
    <w:abstractNumId w:val="8"/>
  </w:num>
  <w:num w:numId="56">
    <w:abstractNumId w:val="37"/>
  </w:num>
  <w:num w:numId="57">
    <w:abstractNumId w:val="41"/>
  </w:num>
  <w:num w:numId="58">
    <w:abstractNumId w:val="13"/>
  </w:num>
  <w:num w:numId="59">
    <w:abstractNumId w:val="49"/>
  </w:num>
  <w:num w:numId="60">
    <w:abstractNumId w:val="25"/>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11"/>
  </w:num>
  <w:num w:numId="68">
    <w:abstractNumId w:val="12"/>
  </w:num>
  <w:num w:numId="69">
    <w:abstractNumId w:val="25"/>
  </w:num>
  <w:num w:numId="70">
    <w:abstractNumId w:val="25"/>
  </w:num>
  <w:num w:numId="71">
    <w:abstractNumId w:val="25"/>
  </w:num>
  <w:num w:numId="72">
    <w:abstractNumId w:val="25"/>
  </w:num>
  <w:num w:numId="73">
    <w:abstractNumId w:val="25"/>
  </w:num>
  <w:num w:numId="74">
    <w:abstractNumId w:val="25"/>
  </w:num>
  <w:num w:numId="75">
    <w:abstractNumId w:val="42"/>
  </w:num>
  <w:num w:numId="76">
    <w:abstractNumId w:val="25"/>
  </w:num>
  <w:num w:numId="77">
    <w:abstractNumId w:val="47"/>
  </w:num>
  <w:num w:numId="78">
    <w:abstractNumId w:val="15"/>
  </w:num>
  <w:num w:numId="79">
    <w:abstractNumId w:val="25"/>
  </w:num>
  <w:num w:numId="80">
    <w:abstractNumId w:val="25"/>
  </w:num>
  <w:num w:numId="81">
    <w:abstractNumId w:val="25"/>
  </w:num>
  <w:num w:numId="82">
    <w:abstractNumId w:val="25"/>
  </w:num>
  <w:num w:numId="83">
    <w:abstractNumId w:val="25"/>
  </w:num>
  <w:num w:numId="84">
    <w:abstractNumId w:val="4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EF"/>
    <w:rsid w:val="00003037"/>
    <w:rsid w:val="000038F6"/>
    <w:rsid w:val="00007757"/>
    <w:rsid w:val="0001200E"/>
    <w:rsid w:val="000128F8"/>
    <w:rsid w:val="00016FD6"/>
    <w:rsid w:val="00017F57"/>
    <w:rsid w:val="00020B07"/>
    <w:rsid w:val="000248F7"/>
    <w:rsid w:val="0003312A"/>
    <w:rsid w:val="00033B57"/>
    <w:rsid w:val="0003412A"/>
    <w:rsid w:val="00034379"/>
    <w:rsid w:val="00043FA5"/>
    <w:rsid w:val="00050B41"/>
    <w:rsid w:val="00054B06"/>
    <w:rsid w:val="000550F3"/>
    <w:rsid w:val="000569A3"/>
    <w:rsid w:val="0006363B"/>
    <w:rsid w:val="00064096"/>
    <w:rsid w:val="00071E5E"/>
    <w:rsid w:val="00072DD8"/>
    <w:rsid w:val="00073B83"/>
    <w:rsid w:val="00076DD0"/>
    <w:rsid w:val="0007763C"/>
    <w:rsid w:val="00077B24"/>
    <w:rsid w:val="00081393"/>
    <w:rsid w:val="00081BF9"/>
    <w:rsid w:val="00084CD4"/>
    <w:rsid w:val="000864D8"/>
    <w:rsid w:val="00094347"/>
    <w:rsid w:val="00096107"/>
    <w:rsid w:val="000A2B0A"/>
    <w:rsid w:val="000A3439"/>
    <w:rsid w:val="000A3635"/>
    <w:rsid w:val="000A40A4"/>
    <w:rsid w:val="000A5389"/>
    <w:rsid w:val="000A65E5"/>
    <w:rsid w:val="000A69E6"/>
    <w:rsid w:val="000B187D"/>
    <w:rsid w:val="000B1D22"/>
    <w:rsid w:val="000B2E27"/>
    <w:rsid w:val="000B4786"/>
    <w:rsid w:val="000C03F8"/>
    <w:rsid w:val="000C04A1"/>
    <w:rsid w:val="000C2212"/>
    <w:rsid w:val="000C4077"/>
    <w:rsid w:val="000C784D"/>
    <w:rsid w:val="000D1227"/>
    <w:rsid w:val="000D6B5F"/>
    <w:rsid w:val="000D7D6B"/>
    <w:rsid w:val="000E1589"/>
    <w:rsid w:val="000E2EE8"/>
    <w:rsid w:val="000E5BA7"/>
    <w:rsid w:val="000E6BE2"/>
    <w:rsid w:val="000F2944"/>
    <w:rsid w:val="000F4214"/>
    <w:rsid w:val="000F44C9"/>
    <w:rsid w:val="000F6188"/>
    <w:rsid w:val="0010081C"/>
    <w:rsid w:val="00100EF0"/>
    <w:rsid w:val="00101870"/>
    <w:rsid w:val="00103E9D"/>
    <w:rsid w:val="00105631"/>
    <w:rsid w:val="0011130F"/>
    <w:rsid w:val="0011162B"/>
    <w:rsid w:val="0011371E"/>
    <w:rsid w:val="0011661E"/>
    <w:rsid w:val="00116881"/>
    <w:rsid w:val="00116F1E"/>
    <w:rsid w:val="00117181"/>
    <w:rsid w:val="00117443"/>
    <w:rsid w:val="00117D46"/>
    <w:rsid w:val="00120581"/>
    <w:rsid w:val="00120B27"/>
    <w:rsid w:val="00120C76"/>
    <w:rsid w:val="00122500"/>
    <w:rsid w:val="00125A6E"/>
    <w:rsid w:val="00126B77"/>
    <w:rsid w:val="00127B16"/>
    <w:rsid w:val="00132174"/>
    <w:rsid w:val="00140B1A"/>
    <w:rsid w:val="00146C30"/>
    <w:rsid w:val="00156180"/>
    <w:rsid w:val="00156ADF"/>
    <w:rsid w:val="0016196D"/>
    <w:rsid w:val="00163DC1"/>
    <w:rsid w:val="00170A59"/>
    <w:rsid w:val="00171C06"/>
    <w:rsid w:val="00171D89"/>
    <w:rsid w:val="0017378C"/>
    <w:rsid w:val="00174860"/>
    <w:rsid w:val="00175120"/>
    <w:rsid w:val="00175FB0"/>
    <w:rsid w:val="00176042"/>
    <w:rsid w:val="00176620"/>
    <w:rsid w:val="00177182"/>
    <w:rsid w:val="0018142C"/>
    <w:rsid w:val="0018174F"/>
    <w:rsid w:val="0018198F"/>
    <w:rsid w:val="00181B2C"/>
    <w:rsid w:val="00181C0B"/>
    <w:rsid w:val="00181D71"/>
    <w:rsid w:val="00183C80"/>
    <w:rsid w:val="00184D21"/>
    <w:rsid w:val="00187ACB"/>
    <w:rsid w:val="0019260E"/>
    <w:rsid w:val="00196170"/>
    <w:rsid w:val="00197AC4"/>
    <w:rsid w:val="001A1CD4"/>
    <w:rsid w:val="001A589B"/>
    <w:rsid w:val="001A7C9F"/>
    <w:rsid w:val="001B0324"/>
    <w:rsid w:val="001B07AF"/>
    <w:rsid w:val="001B4C7D"/>
    <w:rsid w:val="001B7091"/>
    <w:rsid w:val="001B7299"/>
    <w:rsid w:val="001C0B13"/>
    <w:rsid w:val="001C117A"/>
    <w:rsid w:val="001C2620"/>
    <w:rsid w:val="001C5A7B"/>
    <w:rsid w:val="001C7628"/>
    <w:rsid w:val="001D1BE9"/>
    <w:rsid w:val="001D20CC"/>
    <w:rsid w:val="001D21EC"/>
    <w:rsid w:val="001D6790"/>
    <w:rsid w:val="001D694F"/>
    <w:rsid w:val="001E43BF"/>
    <w:rsid w:val="001F0969"/>
    <w:rsid w:val="001F0F4A"/>
    <w:rsid w:val="001F18B6"/>
    <w:rsid w:val="001F2161"/>
    <w:rsid w:val="001F2D3C"/>
    <w:rsid w:val="001F3A55"/>
    <w:rsid w:val="001F6784"/>
    <w:rsid w:val="00200713"/>
    <w:rsid w:val="002048C4"/>
    <w:rsid w:val="00204F1F"/>
    <w:rsid w:val="00205347"/>
    <w:rsid w:val="00207660"/>
    <w:rsid w:val="00207DAA"/>
    <w:rsid w:val="00211A2B"/>
    <w:rsid w:val="00211BEF"/>
    <w:rsid w:val="00216833"/>
    <w:rsid w:val="002171B8"/>
    <w:rsid w:val="002217BE"/>
    <w:rsid w:val="00221FD7"/>
    <w:rsid w:val="0023027D"/>
    <w:rsid w:val="0023029C"/>
    <w:rsid w:val="00230442"/>
    <w:rsid w:val="002334BC"/>
    <w:rsid w:val="002348F7"/>
    <w:rsid w:val="002403DD"/>
    <w:rsid w:val="00240AFF"/>
    <w:rsid w:val="002411D8"/>
    <w:rsid w:val="00243753"/>
    <w:rsid w:val="00251B8D"/>
    <w:rsid w:val="0025430C"/>
    <w:rsid w:val="0026162E"/>
    <w:rsid w:val="00267E86"/>
    <w:rsid w:val="002762F7"/>
    <w:rsid w:val="00276A3B"/>
    <w:rsid w:val="00281D6A"/>
    <w:rsid w:val="00283421"/>
    <w:rsid w:val="00286C71"/>
    <w:rsid w:val="00291422"/>
    <w:rsid w:val="00291CC5"/>
    <w:rsid w:val="00293378"/>
    <w:rsid w:val="00294119"/>
    <w:rsid w:val="00295AC2"/>
    <w:rsid w:val="002A2729"/>
    <w:rsid w:val="002A3623"/>
    <w:rsid w:val="002A4BC4"/>
    <w:rsid w:val="002B0BDB"/>
    <w:rsid w:val="002B1474"/>
    <w:rsid w:val="002B4CF6"/>
    <w:rsid w:val="002B60D0"/>
    <w:rsid w:val="002B6220"/>
    <w:rsid w:val="002C1FE6"/>
    <w:rsid w:val="002C50D4"/>
    <w:rsid w:val="002C68DA"/>
    <w:rsid w:val="002D01DA"/>
    <w:rsid w:val="002D10F2"/>
    <w:rsid w:val="002E2635"/>
    <w:rsid w:val="002E29C2"/>
    <w:rsid w:val="002E2DDE"/>
    <w:rsid w:val="002E3120"/>
    <w:rsid w:val="002F23A2"/>
    <w:rsid w:val="002F308B"/>
    <w:rsid w:val="002F665B"/>
    <w:rsid w:val="0030211A"/>
    <w:rsid w:val="003023DB"/>
    <w:rsid w:val="00303584"/>
    <w:rsid w:val="00311FFB"/>
    <w:rsid w:val="0031304C"/>
    <w:rsid w:val="00313331"/>
    <w:rsid w:val="00316646"/>
    <w:rsid w:val="0032054A"/>
    <w:rsid w:val="00325AFE"/>
    <w:rsid w:val="00326B7A"/>
    <w:rsid w:val="0032742E"/>
    <w:rsid w:val="00330FAA"/>
    <w:rsid w:val="00336454"/>
    <w:rsid w:val="00341475"/>
    <w:rsid w:val="00344615"/>
    <w:rsid w:val="0034628E"/>
    <w:rsid w:val="003509CE"/>
    <w:rsid w:val="003519F7"/>
    <w:rsid w:val="00351E41"/>
    <w:rsid w:val="003522DB"/>
    <w:rsid w:val="0035430A"/>
    <w:rsid w:val="003633D5"/>
    <w:rsid w:val="00363683"/>
    <w:rsid w:val="003645C3"/>
    <w:rsid w:val="00366B8D"/>
    <w:rsid w:val="003756A4"/>
    <w:rsid w:val="00381851"/>
    <w:rsid w:val="00384782"/>
    <w:rsid w:val="00385846"/>
    <w:rsid w:val="0039121D"/>
    <w:rsid w:val="003970D0"/>
    <w:rsid w:val="003A095A"/>
    <w:rsid w:val="003A4742"/>
    <w:rsid w:val="003A7545"/>
    <w:rsid w:val="003B16F3"/>
    <w:rsid w:val="003C1F8D"/>
    <w:rsid w:val="003C2688"/>
    <w:rsid w:val="003C3FFF"/>
    <w:rsid w:val="003C5651"/>
    <w:rsid w:val="003D07CF"/>
    <w:rsid w:val="003E3EC0"/>
    <w:rsid w:val="003E503C"/>
    <w:rsid w:val="003F59D5"/>
    <w:rsid w:val="0040573A"/>
    <w:rsid w:val="00412563"/>
    <w:rsid w:val="00420E56"/>
    <w:rsid w:val="00423902"/>
    <w:rsid w:val="00423D9B"/>
    <w:rsid w:val="00432579"/>
    <w:rsid w:val="004407D2"/>
    <w:rsid w:val="004409A8"/>
    <w:rsid w:val="00445E81"/>
    <w:rsid w:val="00447041"/>
    <w:rsid w:val="0045144F"/>
    <w:rsid w:val="004523A1"/>
    <w:rsid w:val="00452705"/>
    <w:rsid w:val="00453BEE"/>
    <w:rsid w:val="00454377"/>
    <w:rsid w:val="00454F08"/>
    <w:rsid w:val="0046087F"/>
    <w:rsid w:val="004659C2"/>
    <w:rsid w:val="00466A2D"/>
    <w:rsid w:val="00466A6F"/>
    <w:rsid w:val="00475CFC"/>
    <w:rsid w:val="004806CA"/>
    <w:rsid w:val="004807D5"/>
    <w:rsid w:val="00480A6C"/>
    <w:rsid w:val="004861CC"/>
    <w:rsid w:val="004869A6"/>
    <w:rsid w:val="004904BB"/>
    <w:rsid w:val="004916BC"/>
    <w:rsid w:val="00495222"/>
    <w:rsid w:val="00497589"/>
    <w:rsid w:val="004A1B42"/>
    <w:rsid w:val="004B33CF"/>
    <w:rsid w:val="004B3C33"/>
    <w:rsid w:val="004B3DE2"/>
    <w:rsid w:val="004C1FA2"/>
    <w:rsid w:val="004C2FE0"/>
    <w:rsid w:val="004C733C"/>
    <w:rsid w:val="004D2E5C"/>
    <w:rsid w:val="004D41F9"/>
    <w:rsid w:val="004E3334"/>
    <w:rsid w:val="004E62BC"/>
    <w:rsid w:val="004F35ED"/>
    <w:rsid w:val="004F4A0C"/>
    <w:rsid w:val="00501ACA"/>
    <w:rsid w:val="005030D6"/>
    <w:rsid w:val="005034FB"/>
    <w:rsid w:val="005068B8"/>
    <w:rsid w:val="00506E53"/>
    <w:rsid w:val="005071C4"/>
    <w:rsid w:val="00512772"/>
    <w:rsid w:val="00512F7B"/>
    <w:rsid w:val="0051775F"/>
    <w:rsid w:val="00517E57"/>
    <w:rsid w:val="00523EE6"/>
    <w:rsid w:val="00524653"/>
    <w:rsid w:val="00524817"/>
    <w:rsid w:val="00526423"/>
    <w:rsid w:val="005345B9"/>
    <w:rsid w:val="0054084F"/>
    <w:rsid w:val="00544885"/>
    <w:rsid w:val="005454C4"/>
    <w:rsid w:val="00554D89"/>
    <w:rsid w:val="00560C32"/>
    <w:rsid w:val="005626C3"/>
    <w:rsid w:val="00564D9D"/>
    <w:rsid w:val="00566DC4"/>
    <w:rsid w:val="0056776D"/>
    <w:rsid w:val="00572358"/>
    <w:rsid w:val="005765A7"/>
    <w:rsid w:val="00584C47"/>
    <w:rsid w:val="00591CBC"/>
    <w:rsid w:val="0059226A"/>
    <w:rsid w:val="00593054"/>
    <w:rsid w:val="00595284"/>
    <w:rsid w:val="00597C34"/>
    <w:rsid w:val="005A49EE"/>
    <w:rsid w:val="005A6E90"/>
    <w:rsid w:val="005B0AC6"/>
    <w:rsid w:val="005B1579"/>
    <w:rsid w:val="005B2B1B"/>
    <w:rsid w:val="005C00FA"/>
    <w:rsid w:val="005C019B"/>
    <w:rsid w:val="005C4349"/>
    <w:rsid w:val="005D1BB6"/>
    <w:rsid w:val="005D79E5"/>
    <w:rsid w:val="005E3099"/>
    <w:rsid w:val="005E3C17"/>
    <w:rsid w:val="005E5FAD"/>
    <w:rsid w:val="00620B3C"/>
    <w:rsid w:val="00621998"/>
    <w:rsid w:val="006235C5"/>
    <w:rsid w:val="006249FB"/>
    <w:rsid w:val="00625BB5"/>
    <w:rsid w:val="00636117"/>
    <w:rsid w:val="00636EAC"/>
    <w:rsid w:val="0064228C"/>
    <w:rsid w:val="00645A9A"/>
    <w:rsid w:val="00645E69"/>
    <w:rsid w:val="00647E53"/>
    <w:rsid w:val="0065070A"/>
    <w:rsid w:val="00651A8C"/>
    <w:rsid w:val="00651CC9"/>
    <w:rsid w:val="006525C1"/>
    <w:rsid w:val="00670C63"/>
    <w:rsid w:val="006731BD"/>
    <w:rsid w:val="00674365"/>
    <w:rsid w:val="006750D6"/>
    <w:rsid w:val="006800F2"/>
    <w:rsid w:val="00682140"/>
    <w:rsid w:val="0068378D"/>
    <w:rsid w:val="006849ED"/>
    <w:rsid w:val="006869E0"/>
    <w:rsid w:val="006943F7"/>
    <w:rsid w:val="00695B8C"/>
    <w:rsid w:val="00696259"/>
    <w:rsid w:val="006B06A1"/>
    <w:rsid w:val="006C08AB"/>
    <w:rsid w:val="006C1988"/>
    <w:rsid w:val="006C2031"/>
    <w:rsid w:val="006C4D7B"/>
    <w:rsid w:val="006C6634"/>
    <w:rsid w:val="006C7D44"/>
    <w:rsid w:val="006D0DC1"/>
    <w:rsid w:val="006D3C6B"/>
    <w:rsid w:val="006D4B4C"/>
    <w:rsid w:val="006D7F90"/>
    <w:rsid w:val="006F2030"/>
    <w:rsid w:val="006F489B"/>
    <w:rsid w:val="006F4E07"/>
    <w:rsid w:val="006F7D7B"/>
    <w:rsid w:val="007044FC"/>
    <w:rsid w:val="007140AB"/>
    <w:rsid w:val="00716444"/>
    <w:rsid w:val="00720861"/>
    <w:rsid w:val="00721CD3"/>
    <w:rsid w:val="007228A8"/>
    <w:rsid w:val="00724C36"/>
    <w:rsid w:val="007253D3"/>
    <w:rsid w:val="00727F35"/>
    <w:rsid w:val="00730691"/>
    <w:rsid w:val="0073213E"/>
    <w:rsid w:val="007327E9"/>
    <w:rsid w:val="00733FA2"/>
    <w:rsid w:val="00734F93"/>
    <w:rsid w:val="00740954"/>
    <w:rsid w:val="00751005"/>
    <w:rsid w:val="00751467"/>
    <w:rsid w:val="00753060"/>
    <w:rsid w:val="00754507"/>
    <w:rsid w:val="00760CFB"/>
    <w:rsid w:val="007646EE"/>
    <w:rsid w:val="007708FD"/>
    <w:rsid w:val="0077114C"/>
    <w:rsid w:val="00772C7F"/>
    <w:rsid w:val="00773E9F"/>
    <w:rsid w:val="00775D04"/>
    <w:rsid w:val="00777FAF"/>
    <w:rsid w:val="0079202F"/>
    <w:rsid w:val="00792FA7"/>
    <w:rsid w:val="00797B3F"/>
    <w:rsid w:val="007A64F1"/>
    <w:rsid w:val="007A7ABB"/>
    <w:rsid w:val="007B2278"/>
    <w:rsid w:val="007B5C4D"/>
    <w:rsid w:val="007B6950"/>
    <w:rsid w:val="007B6A64"/>
    <w:rsid w:val="007B7261"/>
    <w:rsid w:val="007D0E76"/>
    <w:rsid w:val="007D215C"/>
    <w:rsid w:val="007D3229"/>
    <w:rsid w:val="007D3C37"/>
    <w:rsid w:val="007D5677"/>
    <w:rsid w:val="007D5D17"/>
    <w:rsid w:val="007E1A9F"/>
    <w:rsid w:val="007E1DE1"/>
    <w:rsid w:val="007F142A"/>
    <w:rsid w:val="007F2C31"/>
    <w:rsid w:val="007F46EE"/>
    <w:rsid w:val="007F787E"/>
    <w:rsid w:val="00802B40"/>
    <w:rsid w:val="00802B9C"/>
    <w:rsid w:val="00817844"/>
    <w:rsid w:val="0082000A"/>
    <w:rsid w:val="008231E4"/>
    <w:rsid w:val="00824FB9"/>
    <w:rsid w:val="00825E94"/>
    <w:rsid w:val="00834D0B"/>
    <w:rsid w:val="00834E10"/>
    <w:rsid w:val="00840855"/>
    <w:rsid w:val="00840B47"/>
    <w:rsid w:val="008461C9"/>
    <w:rsid w:val="00846EF9"/>
    <w:rsid w:val="00853B61"/>
    <w:rsid w:val="00867272"/>
    <w:rsid w:val="008718B7"/>
    <w:rsid w:val="00871B6F"/>
    <w:rsid w:val="00875DC2"/>
    <w:rsid w:val="00876961"/>
    <w:rsid w:val="00880062"/>
    <w:rsid w:val="008802C9"/>
    <w:rsid w:val="00880F80"/>
    <w:rsid w:val="008819B3"/>
    <w:rsid w:val="00882344"/>
    <w:rsid w:val="00884B4B"/>
    <w:rsid w:val="00886745"/>
    <w:rsid w:val="00886F98"/>
    <w:rsid w:val="00890982"/>
    <w:rsid w:val="00893E3F"/>
    <w:rsid w:val="00897364"/>
    <w:rsid w:val="008A76EF"/>
    <w:rsid w:val="008B0B97"/>
    <w:rsid w:val="008B56CC"/>
    <w:rsid w:val="008B63B9"/>
    <w:rsid w:val="008C5C39"/>
    <w:rsid w:val="008C767F"/>
    <w:rsid w:val="008D7C24"/>
    <w:rsid w:val="008E0C94"/>
    <w:rsid w:val="008E76C4"/>
    <w:rsid w:val="008F3C00"/>
    <w:rsid w:val="008F468D"/>
    <w:rsid w:val="008F5573"/>
    <w:rsid w:val="008F60CB"/>
    <w:rsid w:val="008F6158"/>
    <w:rsid w:val="0090247F"/>
    <w:rsid w:val="00902B59"/>
    <w:rsid w:val="00904F2F"/>
    <w:rsid w:val="0091261C"/>
    <w:rsid w:val="0091453C"/>
    <w:rsid w:val="00915E5E"/>
    <w:rsid w:val="00921E0E"/>
    <w:rsid w:val="00923ECA"/>
    <w:rsid w:val="009263D6"/>
    <w:rsid w:val="009270AE"/>
    <w:rsid w:val="00932FC4"/>
    <w:rsid w:val="00933577"/>
    <w:rsid w:val="00934CF1"/>
    <w:rsid w:val="00937C09"/>
    <w:rsid w:val="00941995"/>
    <w:rsid w:val="0094754C"/>
    <w:rsid w:val="00965C41"/>
    <w:rsid w:val="009700AE"/>
    <w:rsid w:val="00971086"/>
    <w:rsid w:val="009774F0"/>
    <w:rsid w:val="00981F82"/>
    <w:rsid w:val="00982DCC"/>
    <w:rsid w:val="00985318"/>
    <w:rsid w:val="00987957"/>
    <w:rsid w:val="00995A7D"/>
    <w:rsid w:val="00997826"/>
    <w:rsid w:val="009A167B"/>
    <w:rsid w:val="009A2986"/>
    <w:rsid w:val="009B0B9F"/>
    <w:rsid w:val="009B156D"/>
    <w:rsid w:val="009B1D3C"/>
    <w:rsid w:val="009B5A50"/>
    <w:rsid w:val="009C0896"/>
    <w:rsid w:val="009C2370"/>
    <w:rsid w:val="009C3EB5"/>
    <w:rsid w:val="009C3F38"/>
    <w:rsid w:val="009C5CEB"/>
    <w:rsid w:val="009C7BE7"/>
    <w:rsid w:val="009D1036"/>
    <w:rsid w:val="009D167B"/>
    <w:rsid w:val="009D7CFF"/>
    <w:rsid w:val="009E21E5"/>
    <w:rsid w:val="009E2C93"/>
    <w:rsid w:val="009E2E87"/>
    <w:rsid w:val="009E3F2D"/>
    <w:rsid w:val="009E75F6"/>
    <w:rsid w:val="009E77DE"/>
    <w:rsid w:val="009F1452"/>
    <w:rsid w:val="009F43B0"/>
    <w:rsid w:val="009F657F"/>
    <w:rsid w:val="00A00057"/>
    <w:rsid w:val="00A016B9"/>
    <w:rsid w:val="00A04C14"/>
    <w:rsid w:val="00A070FE"/>
    <w:rsid w:val="00A103DF"/>
    <w:rsid w:val="00A15859"/>
    <w:rsid w:val="00A165EE"/>
    <w:rsid w:val="00A21948"/>
    <w:rsid w:val="00A24327"/>
    <w:rsid w:val="00A246F2"/>
    <w:rsid w:val="00A258E1"/>
    <w:rsid w:val="00A41F85"/>
    <w:rsid w:val="00A4446D"/>
    <w:rsid w:val="00A45B03"/>
    <w:rsid w:val="00A46D0B"/>
    <w:rsid w:val="00A5122D"/>
    <w:rsid w:val="00A604BD"/>
    <w:rsid w:val="00A66D39"/>
    <w:rsid w:val="00A67C27"/>
    <w:rsid w:val="00A70FF7"/>
    <w:rsid w:val="00A75713"/>
    <w:rsid w:val="00A75D0D"/>
    <w:rsid w:val="00A779A8"/>
    <w:rsid w:val="00A80411"/>
    <w:rsid w:val="00A80DF1"/>
    <w:rsid w:val="00A86510"/>
    <w:rsid w:val="00A8756A"/>
    <w:rsid w:val="00A91562"/>
    <w:rsid w:val="00A9242F"/>
    <w:rsid w:val="00A92539"/>
    <w:rsid w:val="00A977CA"/>
    <w:rsid w:val="00AA5D1F"/>
    <w:rsid w:val="00AB37DF"/>
    <w:rsid w:val="00AB4F9E"/>
    <w:rsid w:val="00AB7701"/>
    <w:rsid w:val="00AC0EB0"/>
    <w:rsid w:val="00AC1008"/>
    <w:rsid w:val="00AC12FB"/>
    <w:rsid w:val="00AC154D"/>
    <w:rsid w:val="00AD1EDF"/>
    <w:rsid w:val="00AE0ADE"/>
    <w:rsid w:val="00AE1D5F"/>
    <w:rsid w:val="00AE3B99"/>
    <w:rsid w:val="00AE45A3"/>
    <w:rsid w:val="00AE4DB3"/>
    <w:rsid w:val="00AE66A4"/>
    <w:rsid w:val="00AF1161"/>
    <w:rsid w:val="00AF1E6B"/>
    <w:rsid w:val="00AF5027"/>
    <w:rsid w:val="00AF62F1"/>
    <w:rsid w:val="00AF7213"/>
    <w:rsid w:val="00B00AB6"/>
    <w:rsid w:val="00B00B18"/>
    <w:rsid w:val="00B064F3"/>
    <w:rsid w:val="00B13711"/>
    <w:rsid w:val="00B161A2"/>
    <w:rsid w:val="00B1772A"/>
    <w:rsid w:val="00B17FF9"/>
    <w:rsid w:val="00B20325"/>
    <w:rsid w:val="00B22282"/>
    <w:rsid w:val="00B22658"/>
    <w:rsid w:val="00B32380"/>
    <w:rsid w:val="00B337BC"/>
    <w:rsid w:val="00B34AEC"/>
    <w:rsid w:val="00B34F03"/>
    <w:rsid w:val="00B37A0C"/>
    <w:rsid w:val="00B407A2"/>
    <w:rsid w:val="00B41BB7"/>
    <w:rsid w:val="00B46C5A"/>
    <w:rsid w:val="00B50F61"/>
    <w:rsid w:val="00B56852"/>
    <w:rsid w:val="00B56FD5"/>
    <w:rsid w:val="00B640E1"/>
    <w:rsid w:val="00B66FB0"/>
    <w:rsid w:val="00B678EA"/>
    <w:rsid w:val="00B70665"/>
    <w:rsid w:val="00B70DDE"/>
    <w:rsid w:val="00B71F4E"/>
    <w:rsid w:val="00B739F9"/>
    <w:rsid w:val="00B77139"/>
    <w:rsid w:val="00B80F91"/>
    <w:rsid w:val="00B82E1C"/>
    <w:rsid w:val="00B913F5"/>
    <w:rsid w:val="00B937E6"/>
    <w:rsid w:val="00B94128"/>
    <w:rsid w:val="00B952F4"/>
    <w:rsid w:val="00BA0635"/>
    <w:rsid w:val="00BA2009"/>
    <w:rsid w:val="00BA3876"/>
    <w:rsid w:val="00BA4FBE"/>
    <w:rsid w:val="00BA6EBB"/>
    <w:rsid w:val="00BB03E1"/>
    <w:rsid w:val="00BB0C05"/>
    <w:rsid w:val="00BB108F"/>
    <w:rsid w:val="00BC26AC"/>
    <w:rsid w:val="00BC44A3"/>
    <w:rsid w:val="00BC6030"/>
    <w:rsid w:val="00BD2093"/>
    <w:rsid w:val="00BD4E69"/>
    <w:rsid w:val="00BD5532"/>
    <w:rsid w:val="00BD587A"/>
    <w:rsid w:val="00BE2B1C"/>
    <w:rsid w:val="00BE604C"/>
    <w:rsid w:val="00BE6B27"/>
    <w:rsid w:val="00BF2288"/>
    <w:rsid w:val="00BF4087"/>
    <w:rsid w:val="00BF47F5"/>
    <w:rsid w:val="00BF5456"/>
    <w:rsid w:val="00C00EB3"/>
    <w:rsid w:val="00C01752"/>
    <w:rsid w:val="00C026CB"/>
    <w:rsid w:val="00C0392B"/>
    <w:rsid w:val="00C05A77"/>
    <w:rsid w:val="00C22DA8"/>
    <w:rsid w:val="00C27B10"/>
    <w:rsid w:val="00C305D4"/>
    <w:rsid w:val="00C32929"/>
    <w:rsid w:val="00C34B9E"/>
    <w:rsid w:val="00C34E93"/>
    <w:rsid w:val="00C414FB"/>
    <w:rsid w:val="00C44DC7"/>
    <w:rsid w:val="00C476EC"/>
    <w:rsid w:val="00C51147"/>
    <w:rsid w:val="00C51AEC"/>
    <w:rsid w:val="00C52358"/>
    <w:rsid w:val="00C5628B"/>
    <w:rsid w:val="00C65168"/>
    <w:rsid w:val="00C73E95"/>
    <w:rsid w:val="00C74B7D"/>
    <w:rsid w:val="00C75FD2"/>
    <w:rsid w:val="00C80C10"/>
    <w:rsid w:val="00C87FD9"/>
    <w:rsid w:val="00C919C4"/>
    <w:rsid w:val="00C94180"/>
    <w:rsid w:val="00C948E5"/>
    <w:rsid w:val="00C97572"/>
    <w:rsid w:val="00CA150A"/>
    <w:rsid w:val="00CA3F6E"/>
    <w:rsid w:val="00CA46E6"/>
    <w:rsid w:val="00CA4A10"/>
    <w:rsid w:val="00CA6830"/>
    <w:rsid w:val="00CB1768"/>
    <w:rsid w:val="00CB453C"/>
    <w:rsid w:val="00CB4FDF"/>
    <w:rsid w:val="00CB54A3"/>
    <w:rsid w:val="00CB742C"/>
    <w:rsid w:val="00CC0773"/>
    <w:rsid w:val="00CC0F20"/>
    <w:rsid w:val="00CC781B"/>
    <w:rsid w:val="00CD0012"/>
    <w:rsid w:val="00CD0C13"/>
    <w:rsid w:val="00CD5ACA"/>
    <w:rsid w:val="00CD5EB2"/>
    <w:rsid w:val="00CD78CE"/>
    <w:rsid w:val="00CD7E21"/>
    <w:rsid w:val="00CE0022"/>
    <w:rsid w:val="00CE357B"/>
    <w:rsid w:val="00CF2E1F"/>
    <w:rsid w:val="00CF3D77"/>
    <w:rsid w:val="00CF4932"/>
    <w:rsid w:val="00D04A39"/>
    <w:rsid w:val="00D056BC"/>
    <w:rsid w:val="00D066D3"/>
    <w:rsid w:val="00D1068D"/>
    <w:rsid w:val="00D131AF"/>
    <w:rsid w:val="00D1555A"/>
    <w:rsid w:val="00D155A5"/>
    <w:rsid w:val="00D16098"/>
    <w:rsid w:val="00D26A7D"/>
    <w:rsid w:val="00D27992"/>
    <w:rsid w:val="00D30982"/>
    <w:rsid w:val="00D322EA"/>
    <w:rsid w:val="00D332CF"/>
    <w:rsid w:val="00D35876"/>
    <w:rsid w:val="00D40651"/>
    <w:rsid w:val="00D468E3"/>
    <w:rsid w:val="00D50543"/>
    <w:rsid w:val="00D5331D"/>
    <w:rsid w:val="00D551EC"/>
    <w:rsid w:val="00D645C0"/>
    <w:rsid w:val="00D67FCF"/>
    <w:rsid w:val="00D732B9"/>
    <w:rsid w:val="00D74F4C"/>
    <w:rsid w:val="00D75F28"/>
    <w:rsid w:val="00D77F39"/>
    <w:rsid w:val="00D81EF4"/>
    <w:rsid w:val="00D85391"/>
    <w:rsid w:val="00D8543F"/>
    <w:rsid w:val="00D92FD4"/>
    <w:rsid w:val="00DB0313"/>
    <w:rsid w:val="00DB0E4D"/>
    <w:rsid w:val="00DB10C6"/>
    <w:rsid w:val="00DB10D7"/>
    <w:rsid w:val="00DB327B"/>
    <w:rsid w:val="00DB3441"/>
    <w:rsid w:val="00DB35CE"/>
    <w:rsid w:val="00DB3AAC"/>
    <w:rsid w:val="00DB7EBF"/>
    <w:rsid w:val="00DC068E"/>
    <w:rsid w:val="00DC3CD1"/>
    <w:rsid w:val="00DC5001"/>
    <w:rsid w:val="00DC7CE4"/>
    <w:rsid w:val="00DD19EE"/>
    <w:rsid w:val="00DD7C2B"/>
    <w:rsid w:val="00DE0C9B"/>
    <w:rsid w:val="00DE3A30"/>
    <w:rsid w:val="00DE40EE"/>
    <w:rsid w:val="00DE48C8"/>
    <w:rsid w:val="00DE7430"/>
    <w:rsid w:val="00DE748A"/>
    <w:rsid w:val="00DF535B"/>
    <w:rsid w:val="00DF55E4"/>
    <w:rsid w:val="00DF736B"/>
    <w:rsid w:val="00E0126F"/>
    <w:rsid w:val="00E029D5"/>
    <w:rsid w:val="00E02D44"/>
    <w:rsid w:val="00E03A22"/>
    <w:rsid w:val="00E03FF5"/>
    <w:rsid w:val="00E070D7"/>
    <w:rsid w:val="00E14D33"/>
    <w:rsid w:val="00E178A0"/>
    <w:rsid w:val="00E205EB"/>
    <w:rsid w:val="00E214FA"/>
    <w:rsid w:val="00E2165A"/>
    <w:rsid w:val="00E225FE"/>
    <w:rsid w:val="00E2786D"/>
    <w:rsid w:val="00E3345D"/>
    <w:rsid w:val="00E339D6"/>
    <w:rsid w:val="00E34080"/>
    <w:rsid w:val="00E343FF"/>
    <w:rsid w:val="00E34416"/>
    <w:rsid w:val="00E36692"/>
    <w:rsid w:val="00E42EE3"/>
    <w:rsid w:val="00E43265"/>
    <w:rsid w:val="00E433AD"/>
    <w:rsid w:val="00E46188"/>
    <w:rsid w:val="00E528B8"/>
    <w:rsid w:val="00E54CB3"/>
    <w:rsid w:val="00E54E7A"/>
    <w:rsid w:val="00E60BE3"/>
    <w:rsid w:val="00E70B99"/>
    <w:rsid w:val="00E750BD"/>
    <w:rsid w:val="00E77BD8"/>
    <w:rsid w:val="00E86BBF"/>
    <w:rsid w:val="00E908E8"/>
    <w:rsid w:val="00E94ACE"/>
    <w:rsid w:val="00E96427"/>
    <w:rsid w:val="00EA70CE"/>
    <w:rsid w:val="00EB0396"/>
    <w:rsid w:val="00EB082B"/>
    <w:rsid w:val="00EB17ED"/>
    <w:rsid w:val="00EC0211"/>
    <w:rsid w:val="00EC3774"/>
    <w:rsid w:val="00EC4092"/>
    <w:rsid w:val="00EC4F3A"/>
    <w:rsid w:val="00ED3EA8"/>
    <w:rsid w:val="00ED3FA2"/>
    <w:rsid w:val="00ED4D68"/>
    <w:rsid w:val="00ED56F5"/>
    <w:rsid w:val="00ED597D"/>
    <w:rsid w:val="00EE34B5"/>
    <w:rsid w:val="00EE4280"/>
    <w:rsid w:val="00EE6264"/>
    <w:rsid w:val="00EE6F73"/>
    <w:rsid w:val="00EF0415"/>
    <w:rsid w:val="00EF2A5B"/>
    <w:rsid w:val="00EF47BC"/>
    <w:rsid w:val="00EF58F9"/>
    <w:rsid w:val="00F00C9E"/>
    <w:rsid w:val="00F03AB1"/>
    <w:rsid w:val="00F0670C"/>
    <w:rsid w:val="00F13DA5"/>
    <w:rsid w:val="00F1403F"/>
    <w:rsid w:val="00F22130"/>
    <w:rsid w:val="00F22E08"/>
    <w:rsid w:val="00F33A7F"/>
    <w:rsid w:val="00F34500"/>
    <w:rsid w:val="00F360B4"/>
    <w:rsid w:val="00F45651"/>
    <w:rsid w:val="00F5345C"/>
    <w:rsid w:val="00F54264"/>
    <w:rsid w:val="00F545AE"/>
    <w:rsid w:val="00F562B8"/>
    <w:rsid w:val="00F618EB"/>
    <w:rsid w:val="00F70129"/>
    <w:rsid w:val="00F80AA0"/>
    <w:rsid w:val="00F8501F"/>
    <w:rsid w:val="00F86A8F"/>
    <w:rsid w:val="00F87494"/>
    <w:rsid w:val="00F90C7A"/>
    <w:rsid w:val="00FA2720"/>
    <w:rsid w:val="00FA2FAF"/>
    <w:rsid w:val="00FA435B"/>
    <w:rsid w:val="00FA6671"/>
    <w:rsid w:val="00FB129B"/>
    <w:rsid w:val="00FB2525"/>
    <w:rsid w:val="00FB7244"/>
    <w:rsid w:val="00FB77DB"/>
    <w:rsid w:val="00FC032D"/>
    <w:rsid w:val="00FC0BC6"/>
    <w:rsid w:val="00FC38E9"/>
    <w:rsid w:val="00FC6C16"/>
    <w:rsid w:val="00FD154A"/>
    <w:rsid w:val="00FD6E87"/>
    <w:rsid w:val="00FD749C"/>
    <w:rsid w:val="00FE02B7"/>
    <w:rsid w:val="00FE09B0"/>
    <w:rsid w:val="00FE0A59"/>
    <w:rsid w:val="00FE1864"/>
    <w:rsid w:val="00FE1D26"/>
    <w:rsid w:val="00FE26E0"/>
    <w:rsid w:val="00FE6562"/>
    <w:rsid w:val="00FF3A46"/>
    <w:rsid w:val="00FF4630"/>
    <w:rsid w:val="00FF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4588280"/>
  <w15:docId w15:val="{AAA9E6E6-45A2-449A-9680-6CD2A624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4"/>
        <w:lang w:val="en-US" w:eastAsia="en-US" w:bidi="ar-SA"/>
      </w:rPr>
    </w:rPrDefault>
    <w:pPrDefault>
      <w:pPr>
        <w:spacing w:line="240" w:lineRule="atLeast"/>
        <w:ind w:left="360" w:right="-29" w:hanging="360"/>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EF"/>
    <w:pPr>
      <w:spacing w:line="240" w:lineRule="auto"/>
      <w:ind w:left="0" w:firstLine="0"/>
      <w:jc w:val="both"/>
    </w:pPr>
    <w:rPr>
      <w:rFonts w:asciiTheme="minorHAnsi" w:hAnsiTheme="minorHAnsi"/>
      <w:szCs w:val="22"/>
      <w:lang w:eastAsia="zh-CN"/>
    </w:rPr>
  </w:style>
  <w:style w:type="paragraph" w:styleId="Heading1">
    <w:name w:val="heading 1"/>
    <w:basedOn w:val="Normal"/>
    <w:next w:val="Normal"/>
    <w:link w:val="Heading1Char"/>
    <w:uiPriority w:val="9"/>
    <w:rsid w:val="005D1B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5D1B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D1B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1BB6"/>
    <w:pPr>
      <w:pBdr>
        <w:bottom w:val="single" w:sz="8" w:space="4" w:color="C00000"/>
      </w:pBdr>
      <w:spacing w:after="300"/>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5D1BB6"/>
    <w:rPr>
      <w:rFonts w:asciiTheme="majorHAnsi" w:eastAsiaTheme="majorEastAsia" w:hAnsiTheme="majorHAnsi" w:cstheme="majorBidi"/>
      <w:color w:val="C00000"/>
      <w:spacing w:val="5"/>
      <w:kern w:val="28"/>
      <w:sz w:val="52"/>
      <w:szCs w:val="52"/>
    </w:rPr>
  </w:style>
  <w:style w:type="paragraph" w:customStyle="1" w:styleId="Level1">
    <w:name w:val="Level_1"/>
    <w:basedOn w:val="Heading1"/>
    <w:link w:val="Level1Char"/>
    <w:qFormat/>
    <w:rsid w:val="005D1BB6"/>
    <w:pPr>
      <w:keepLines w:val="0"/>
      <w:numPr>
        <w:numId w:val="16"/>
      </w:numPr>
      <w:pBdr>
        <w:bottom w:val="single" w:sz="4" w:space="1" w:color="C00000"/>
      </w:pBdr>
      <w:spacing w:before="0" w:after="240"/>
    </w:pPr>
    <w:rPr>
      <w:rFonts w:asciiTheme="minorHAnsi" w:eastAsiaTheme="minorEastAsia" w:hAnsiTheme="minorHAnsi" w:cs="Times New Roman"/>
      <w:bCs w:val="0"/>
      <w:color w:val="C00000"/>
      <w:kern w:val="28"/>
      <w:sz w:val="32"/>
      <w:szCs w:val="32"/>
    </w:rPr>
  </w:style>
  <w:style w:type="character" w:customStyle="1" w:styleId="Level1Char">
    <w:name w:val="Level_1 Char"/>
    <w:basedOn w:val="DefaultParagraphFont"/>
    <w:link w:val="Level1"/>
    <w:rsid w:val="005D1BB6"/>
    <w:rPr>
      <w:rFonts w:asciiTheme="minorHAnsi" w:eastAsiaTheme="minorEastAsia" w:hAnsiTheme="minorHAnsi"/>
      <w:b/>
      <w:color w:val="C00000"/>
      <w:kern w:val="28"/>
      <w:sz w:val="32"/>
      <w:szCs w:val="32"/>
      <w:lang w:eastAsia="zh-CN"/>
    </w:rPr>
  </w:style>
  <w:style w:type="paragraph" w:customStyle="1" w:styleId="Level2">
    <w:name w:val="Level_2"/>
    <w:basedOn w:val="Heading2"/>
    <w:link w:val="Level2Char"/>
    <w:qFormat/>
    <w:rsid w:val="005D1BB6"/>
    <w:pPr>
      <w:keepLines w:val="0"/>
      <w:numPr>
        <w:ilvl w:val="1"/>
        <w:numId w:val="16"/>
      </w:numPr>
      <w:spacing w:before="0" w:after="240"/>
    </w:pPr>
    <w:rPr>
      <w:rFonts w:asciiTheme="minorHAnsi" w:eastAsiaTheme="minorEastAsia" w:hAnsiTheme="minorHAnsi" w:cs="Times New Roman"/>
      <w:bCs w:val="0"/>
      <w:color w:val="auto"/>
      <w:kern w:val="28"/>
      <w:sz w:val="28"/>
      <w:szCs w:val="28"/>
    </w:rPr>
  </w:style>
  <w:style w:type="character" w:customStyle="1" w:styleId="Level2Char">
    <w:name w:val="Level_2 Char"/>
    <w:basedOn w:val="DefaultParagraphFont"/>
    <w:link w:val="Level2"/>
    <w:rsid w:val="005D1BB6"/>
    <w:rPr>
      <w:rFonts w:asciiTheme="minorHAnsi" w:eastAsiaTheme="minorEastAsia" w:hAnsiTheme="minorHAnsi"/>
      <w:b/>
      <w:kern w:val="28"/>
      <w:sz w:val="28"/>
      <w:szCs w:val="28"/>
      <w:lang w:eastAsia="zh-CN"/>
    </w:rPr>
  </w:style>
  <w:style w:type="paragraph" w:customStyle="1" w:styleId="Level3">
    <w:name w:val="Level_3"/>
    <w:basedOn w:val="Level2"/>
    <w:link w:val="Level3Char"/>
    <w:qFormat/>
    <w:rsid w:val="005D1BB6"/>
    <w:pPr>
      <w:numPr>
        <w:ilvl w:val="2"/>
      </w:numPr>
      <w:spacing w:before="240"/>
      <w:outlineLvl w:val="2"/>
    </w:pPr>
  </w:style>
  <w:style w:type="character" w:customStyle="1" w:styleId="Level3Char">
    <w:name w:val="Level_3 Char"/>
    <w:basedOn w:val="Level2Char"/>
    <w:link w:val="Level3"/>
    <w:rsid w:val="005D1BB6"/>
    <w:rPr>
      <w:rFonts w:asciiTheme="minorHAnsi" w:eastAsiaTheme="minorEastAsia" w:hAnsiTheme="minorHAnsi"/>
      <w:b/>
      <w:kern w:val="28"/>
      <w:sz w:val="28"/>
      <w:szCs w:val="28"/>
      <w:lang w:eastAsia="zh-CN"/>
    </w:rPr>
  </w:style>
  <w:style w:type="paragraph" w:customStyle="1" w:styleId="Level4">
    <w:name w:val="Level_4"/>
    <w:basedOn w:val="ListParagraph"/>
    <w:link w:val="Level4Char"/>
    <w:qFormat/>
    <w:rsid w:val="00FA2720"/>
    <w:pPr>
      <w:numPr>
        <w:ilvl w:val="3"/>
        <w:numId w:val="16"/>
      </w:numPr>
    </w:pPr>
  </w:style>
  <w:style w:type="character" w:customStyle="1" w:styleId="Level4Char">
    <w:name w:val="Level_4 Char"/>
    <w:link w:val="Level4"/>
    <w:rsid w:val="00FA2720"/>
    <w:rPr>
      <w:rFonts w:asciiTheme="minorHAnsi" w:hAnsiTheme="minorHAnsi"/>
      <w:szCs w:val="22"/>
      <w:lang w:eastAsia="zh-CN"/>
    </w:rPr>
  </w:style>
  <w:style w:type="paragraph" w:customStyle="1" w:styleId="bulletnewstyle">
    <w:name w:val="bullet new style"/>
    <w:basedOn w:val="ListParagraph"/>
    <w:link w:val="bulletnewstyleChar"/>
    <w:qFormat/>
    <w:rsid w:val="005D1BB6"/>
    <w:pPr>
      <w:spacing w:after="120" w:line="230" w:lineRule="auto"/>
      <w:ind w:right="0" w:hanging="360"/>
      <w:contextualSpacing w:val="0"/>
    </w:pPr>
    <w:rPr>
      <w:rFonts w:cs="Arial"/>
    </w:rPr>
  </w:style>
  <w:style w:type="paragraph" w:styleId="ListParagraph">
    <w:name w:val="List Paragraph"/>
    <w:basedOn w:val="Normal"/>
    <w:link w:val="ListParagraphChar"/>
    <w:uiPriority w:val="34"/>
    <w:qFormat/>
    <w:rsid w:val="005D1BB6"/>
    <w:pPr>
      <w:ind w:left="720"/>
      <w:contextualSpacing/>
    </w:pPr>
  </w:style>
  <w:style w:type="character" w:customStyle="1" w:styleId="ListParagraphChar">
    <w:name w:val="List Paragraph Char"/>
    <w:link w:val="ListParagraph"/>
    <w:uiPriority w:val="34"/>
    <w:rsid w:val="008A76EF"/>
    <w:rPr>
      <w:rFonts w:ascii="Arial" w:hAnsi="Arial"/>
      <w:lang w:eastAsia="zh-CN"/>
    </w:rPr>
  </w:style>
  <w:style w:type="character" w:customStyle="1" w:styleId="bulletnewstyleChar">
    <w:name w:val="bullet new style Char"/>
    <w:link w:val="bulletnewstyle"/>
    <w:rsid w:val="005D1BB6"/>
    <w:rPr>
      <w:rFonts w:ascii="Arial" w:eastAsia="SimSun" w:hAnsi="Arial" w:cs="Arial"/>
      <w:sz w:val="24"/>
      <w:szCs w:val="24"/>
    </w:rPr>
  </w:style>
  <w:style w:type="paragraph" w:customStyle="1" w:styleId="mainbody1">
    <w:name w:val="mainbody1"/>
    <w:basedOn w:val="Normal"/>
    <w:link w:val="mainbody1Char"/>
    <w:qFormat/>
    <w:rsid w:val="005D1BB6"/>
    <w:pPr>
      <w:autoSpaceDE w:val="0"/>
      <w:autoSpaceDN w:val="0"/>
      <w:adjustRightInd w:val="0"/>
      <w:spacing w:before="240" w:after="200" w:line="276" w:lineRule="auto"/>
      <w:ind w:right="0"/>
      <w:textAlignment w:val="center"/>
    </w:pPr>
    <w:rPr>
      <w:rFonts w:cs="Arial"/>
      <w:szCs w:val="20"/>
    </w:rPr>
  </w:style>
  <w:style w:type="character" w:customStyle="1" w:styleId="mainbody1Char">
    <w:name w:val="mainbody1 Char"/>
    <w:link w:val="mainbody1"/>
    <w:rsid w:val="005D1BB6"/>
    <w:rPr>
      <w:rFonts w:ascii="Arial" w:eastAsia="SimSun" w:hAnsi="Arial" w:cs="Arial"/>
      <w:sz w:val="22"/>
    </w:rPr>
  </w:style>
  <w:style w:type="paragraph" w:styleId="Caption">
    <w:name w:val="caption"/>
    <w:basedOn w:val="Normal"/>
    <w:next w:val="Normal"/>
    <w:uiPriority w:val="35"/>
    <w:unhideWhenUsed/>
    <w:qFormat/>
    <w:rsid w:val="005D1BB6"/>
    <w:pPr>
      <w:spacing w:after="200"/>
    </w:pPr>
    <w:rPr>
      <w:b/>
      <w:bCs/>
      <w:color w:val="4F81BD" w:themeColor="accent1"/>
      <w:sz w:val="18"/>
      <w:szCs w:val="18"/>
    </w:rPr>
  </w:style>
  <w:style w:type="paragraph" w:styleId="Subtitle">
    <w:name w:val="Subtitle"/>
    <w:aliases w:val="Level_5"/>
    <w:basedOn w:val="Level4"/>
    <w:link w:val="SubtitleChar"/>
    <w:qFormat/>
    <w:rsid w:val="005D1BB6"/>
    <w:pPr>
      <w:numPr>
        <w:ilvl w:val="4"/>
      </w:numPr>
      <w:outlineLvl w:val="4"/>
    </w:pPr>
  </w:style>
  <w:style w:type="character" w:customStyle="1" w:styleId="SubtitleChar">
    <w:name w:val="Subtitle Char"/>
    <w:aliases w:val="Level_5 Char"/>
    <w:basedOn w:val="DefaultParagraphFont"/>
    <w:link w:val="Subtitle"/>
    <w:rsid w:val="005D1BB6"/>
    <w:rPr>
      <w:rFonts w:asciiTheme="minorHAnsi" w:hAnsiTheme="minorHAnsi"/>
      <w:b/>
      <w:kern w:val="28"/>
      <w:sz w:val="28"/>
      <w:szCs w:val="28"/>
    </w:rPr>
  </w:style>
  <w:style w:type="paragraph" w:styleId="NoSpacing">
    <w:name w:val="No Spacing"/>
    <w:basedOn w:val="Normal"/>
    <w:link w:val="NoSpacingChar"/>
    <w:uiPriority w:val="1"/>
    <w:qFormat/>
    <w:rsid w:val="005D1BB6"/>
    <w:pPr>
      <w:ind w:right="0"/>
    </w:pPr>
    <w:rPr>
      <w:rFonts w:ascii="Calibri" w:hAnsi="Calibri"/>
      <w:szCs w:val="20"/>
    </w:rPr>
  </w:style>
  <w:style w:type="character" w:customStyle="1" w:styleId="NoSpacingChar">
    <w:name w:val="No Spacing Char"/>
    <w:basedOn w:val="DefaultParagraphFont"/>
    <w:link w:val="NoSpacing"/>
    <w:uiPriority w:val="1"/>
    <w:rsid w:val="005D1BB6"/>
    <w:rPr>
      <w:rFonts w:ascii="Calibri" w:eastAsia="SimSun" w:hAnsi="Calibri"/>
      <w:sz w:val="22"/>
    </w:rPr>
  </w:style>
  <w:style w:type="character" w:styleId="SubtleEmphasis">
    <w:name w:val="Subtle Emphasis"/>
    <w:basedOn w:val="DefaultParagraphFont"/>
    <w:uiPriority w:val="19"/>
    <w:qFormat/>
    <w:rsid w:val="005D1BB6"/>
    <w:rPr>
      <w:i/>
      <w:iCs/>
      <w:color w:val="808080" w:themeColor="text1" w:themeTint="7F"/>
    </w:rPr>
  </w:style>
  <w:style w:type="paragraph" w:styleId="TOCHeading">
    <w:name w:val="TOC Heading"/>
    <w:basedOn w:val="Heading1"/>
    <w:next w:val="Normal"/>
    <w:uiPriority w:val="39"/>
    <w:unhideWhenUsed/>
    <w:qFormat/>
    <w:rsid w:val="005D1BB6"/>
    <w:pPr>
      <w:ind w:left="360" w:hanging="360"/>
      <w:outlineLvl w:val="9"/>
    </w:pPr>
  </w:style>
  <w:style w:type="paragraph" w:styleId="TOC2">
    <w:name w:val="toc 2"/>
    <w:basedOn w:val="Normal"/>
    <w:next w:val="Normal"/>
    <w:autoRedefine/>
    <w:uiPriority w:val="39"/>
    <w:unhideWhenUsed/>
    <w:rsid w:val="008A76EF"/>
    <w:pPr>
      <w:spacing w:after="100"/>
      <w:ind w:left="220"/>
    </w:pPr>
  </w:style>
  <w:style w:type="paragraph" w:styleId="Footer">
    <w:name w:val="footer"/>
    <w:basedOn w:val="Normal"/>
    <w:link w:val="FooterChar"/>
    <w:uiPriority w:val="99"/>
    <w:rsid w:val="008A76EF"/>
    <w:pPr>
      <w:tabs>
        <w:tab w:val="right" w:pos="10080"/>
      </w:tabs>
      <w:autoSpaceDE w:val="0"/>
      <w:autoSpaceDN w:val="0"/>
      <w:adjustRightInd w:val="0"/>
      <w:spacing w:after="120"/>
      <w:ind w:right="0"/>
      <w:textAlignment w:val="center"/>
    </w:pPr>
    <w:rPr>
      <w:rFonts w:ascii="Calibri" w:hAnsi="Calibri" w:cs="HelveticaLT"/>
      <w:sz w:val="14"/>
    </w:rPr>
  </w:style>
  <w:style w:type="character" w:customStyle="1" w:styleId="FooterChar">
    <w:name w:val="Footer Char"/>
    <w:basedOn w:val="DefaultParagraphFont"/>
    <w:link w:val="Footer"/>
    <w:uiPriority w:val="99"/>
    <w:rsid w:val="008A76EF"/>
    <w:rPr>
      <w:rFonts w:cs="HelveticaLT"/>
      <w:sz w:val="14"/>
      <w:lang w:eastAsia="zh-CN"/>
    </w:rPr>
  </w:style>
  <w:style w:type="paragraph" w:styleId="Header">
    <w:name w:val="header"/>
    <w:basedOn w:val="Normal"/>
    <w:link w:val="HeaderChar"/>
    <w:uiPriority w:val="99"/>
    <w:semiHidden/>
    <w:rsid w:val="008A76EF"/>
    <w:pPr>
      <w:tabs>
        <w:tab w:val="left" w:pos="6840"/>
        <w:tab w:val="right" w:pos="9360"/>
      </w:tabs>
      <w:ind w:right="0"/>
    </w:pPr>
    <w:rPr>
      <w:rFonts w:ascii="Calibri" w:hAnsi="Calibri"/>
      <w:sz w:val="20"/>
    </w:rPr>
  </w:style>
  <w:style w:type="character" w:customStyle="1" w:styleId="HeaderChar">
    <w:name w:val="Header Char"/>
    <w:basedOn w:val="DefaultParagraphFont"/>
    <w:link w:val="Header"/>
    <w:uiPriority w:val="99"/>
    <w:semiHidden/>
    <w:rsid w:val="008A76EF"/>
    <w:rPr>
      <w:sz w:val="20"/>
      <w:lang w:eastAsia="zh-CN"/>
    </w:rPr>
  </w:style>
  <w:style w:type="character" w:styleId="CommentReference">
    <w:name w:val="annotation reference"/>
    <w:basedOn w:val="DefaultParagraphFont"/>
    <w:uiPriority w:val="99"/>
    <w:semiHidden/>
    <w:unhideWhenUsed/>
    <w:rsid w:val="008A76EF"/>
    <w:rPr>
      <w:sz w:val="16"/>
      <w:szCs w:val="16"/>
    </w:rPr>
  </w:style>
  <w:style w:type="paragraph" w:styleId="CommentText">
    <w:name w:val="annotation text"/>
    <w:basedOn w:val="Normal"/>
    <w:link w:val="CommentTextChar"/>
    <w:uiPriority w:val="99"/>
    <w:unhideWhenUsed/>
    <w:rsid w:val="008A76EF"/>
    <w:pPr>
      <w:spacing w:after="120"/>
      <w:ind w:right="0"/>
    </w:pPr>
    <w:rPr>
      <w:rFonts w:ascii="Calibri" w:hAnsi="Calibri"/>
      <w:sz w:val="20"/>
      <w:szCs w:val="20"/>
    </w:rPr>
  </w:style>
  <w:style w:type="character" w:customStyle="1" w:styleId="CommentTextChar">
    <w:name w:val="Comment Text Char"/>
    <w:basedOn w:val="DefaultParagraphFont"/>
    <w:link w:val="CommentText"/>
    <w:uiPriority w:val="99"/>
    <w:rsid w:val="008A76EF"/>
    <w:rPr>
      <w:sz w:val="20"/>
      <w:szCs w:val="20"/>
      <w:lang w:eastAsia="zh-CN"/>
    </w:rPr>
  </w:style>
  <w:style w:type="paragraph" w:styleId="ListBullet5">
    <w:name w:val="List Bullet 5"/>
    <w:basedOn w:val="Normal"/>
    <w:uiPriority w:val="99"/>
    <w:semiHidden/>
    <w:unhideWhenUsed/>
    <w:qFormat/>
    <w:rsid w:val="008A76EF"/>
    <w:pPr>
      <w:numPr>
        <w:numId w:val="19"/>
      </w:numPr>
      <w:spacing w:after="120"/>
      <w:ind w:right="0"/>
    </w:pPr>
    <w:rPr>
      <w:rFonts w:ascii="Calibri" w:hAnsi="Calibri" w:cs="Arial"/>
      <w:szCs w:val="20"/>
    </w:rPr>
  </w:style>
  <w:style w:type="paragraph" w:styleId="FootnoteText">
    <w:name w:val="footnote text"/>
    <w:basedOn w:val="Normal"/>
    <w:link w:val="FootnoteTextChar"/>
    <w:uiPriority w:val="99"/>
    <w:unhideWhenUsed/>
    <w:rsid w:val="008A76EF"/>
    <w:pPr>
      <w:ind w:right="0"/>
    </w:pPr>
    <w:rPr>
      <w:rFonts w:ascii="Calibri" w:hAnsi="Calibri"/>
      <w:sz w:val="20"/>
      <w:szCs w:val="20"/>
    </w:rPr>
  </w:style>
  <w:style w:type="character" w:customStyle="1" w:styleId="FootnoteTextChar">
    <w:name w:val="Footnote Text Char"/>
    <w:basedOn w:val="DefaultParagraphFont"/>
    <w:link w:val="FootnoteText"/>
    <w:uiPriority w:val="99"/>
    <w:rsid w:val="008A76EF"/>
    <w:rPr>
      <w:sz w:val="20"/>
      <w:szCs w:val="20"/>
      <w:lang w:eastAsia="zh-CN"/>
    </w:rPr>
  </w:style>
  <w:style w:type="character" w:styleId="FootnoteReference">
    <w:name w:val="footnote reference"/>
    <w:basedOn w:val="DefaultParagraphFont"/>
    <w:uiPriority w:val="99"/>
    <w:semiHidden/>
    <w:unhideWhenUsed/>
    <w:rsid w:val="008A76EF"/>
    <w:rPr>
      <w:vertAlign w:val="superscript"/>
    </w:rPr>
  </w:style>
  <w:style w:type="table" w:styleId="LightList-Accent2">
    <w:name w:val="Light List Accent 2"/>
    <w:basedOn w:val="TableNormal"/>
    <w:uiPriority w:val="61"/>
    <w:rsid w:val="008A76EF"/>
    <w:pPr>
      <w:spacing w:line="240" w:lineRule="auto"/>
      <w:ind w:left="0" w:right="0" w:firstLine="0"/>
    </w:pPr>
    <w:rPr>
      <w:lang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8A76EF"/>
    <w:rPr>
      <w:rFonts w:ascii="Tahoma" w:hAnsi="Tahoma" w:cs="Tahoma"/>
      <w:sz w:val="16"/>
      <w:szCs w:val="16"/>
    </w:rPr>
  </w:style>
  <w:style w:type="character" w:customStyle="1" w:styleId="BalloonTextChar">
    <w:name w:val="Balloon Text Char"/>
    <w:basedOn w:val="DefaultParagraphFont"/>
    <w:link w:val="BalloonText"/>
    <w:uiPriority w:val="99"/>
    <w:semiHidden/>
    <w:rsid w:val="008A76EF"/>
    <w:rPr>
      <w:rFonts w:ascii="Tahoma" w:hAnsi="Tahoma" w:cs="Tahoma"/>
      <w:sz w:val="16"/>
      <w:szCs w:val="16"/>
      <w:lang w:eastAsia="zh-CN"/>
    </w:rPr>
  </w:style>
  <w:style w:type="paragraph" w:styleId="TOC1">
    <w:name w:val="toc 1"/>
    <w:basedOn w:val="Normal"/>
    <w:next w:val="Normal"/>
    <w:autoRedefine/>
    <w:uiPriority w:val="39"/>
    <w:unhideWhenUsed/>
    <w:rsid w:val="008F5573"/>
    <w:pPr>
      <w:spacing w:after="100"/>
    </w:pPr>
    <w:rPr>
      <w:color w:val="C00000"/>
      <w:sz w:val="28"/>
    </w:rPr>
  </w:style>
  <w:style w:type="paragraph" w:styleId="TOC3">
    <w:name w:val="toc 3"/>
    <w:basedOn w:val="Normal"/>
    <w:next w:val="Normal"/>
    <w:autoRedefine/>
    <w:uiPriority w:val="39"/>
    <w:unhideWhenUsed/>
    <w:rsid w:val="008A76EF"/>
    <w:pPr>
      <w:spacing w:after="100"/>
      <w:ind w:left="440"/>
    </w:pPr>
  </w:style>
  <w:style w:type="paragraph" w:styleId="TOC4">
    <w:name w:val="toc 4"/>
    <w:basedOn w:val="Normal"/>
    <w:next w:val="Normal"/>
    <w:autoRedefine/>
    <w:uiPriority w:val="39"/>
    <w:unhideWhenUsed/>
    <w:rsid w:val="008A76EF"/>
    <w:pPr>
      <w:spacing w:after="100" w:line="276" w:lineRule="auto"/>
      <w:ind w:left="660" w:right="0"/>
    </w:pPr>
    <w:rPr>
      <w:rFonts w:eastAsiaTheme="minorEastAsia" w:cstheme="minorBidi"/>
      <w:lang w:eastAsia="en-US"/>
    </w:rPr>
  </w:style>
  <w:style w:type="paragraph" w:styleId="TOC5">
    <w:name w:val="toc 5"/>
    <w:basedOn w:val="Normal"/>
    <w:next w:val="Normal"/>
    <w:autoRedefine/>
    <w:uiPriority w:val="39"/>
    <w:unhideWhenUsed/>
    <w:rsid w:val="008A76EF"/>
    <w:pPr>
      <w:spacing w:after="100" w:line="276" w:lineRule="auto"/>
      <w:ind w:left="880" w:right="0"/>
    </w:pPr>
    <w:rPr>
      <w:rFonts w:eastAsiaTheme="minorEastAsia" w:cstheme="minorBidi"/>
      <w:lang w:eastAsia="en-US"/>
    </w:rPr>
  </w:style>
  <w:style w:type="paragraph" w:styleId="TOC6">
    <w:name w:val="toc 6"/>
    <w:basedOn w:val="Normal"/>
    <w:next w:val="Normal"/>
    <w:autoRedefine/>
    <w:uiPriority w:val="39"/>
    <w:unhideWhenUsed/>
    <w:rsid w:val="008A76EF"/>
    <w:pPr>
      <w:spacing w:after="100" w:line="276" w:lineRule="auto"/>
      <w:ind w:left="1100" w:right="0"/>
    </w:pPr>
    <w:rPr>
      <w:rFonts w:eastAsiaTheme="minorEastAsia" w:cstheme="minorBidi"/>
      <w:lang w:eastAsia="en-US"/>
    </w:rPr>
  </w:style>
  <w:style w:type="paragraph" w:styleId="TOC7">
    <w:name w:val="toc 7"/>
    <w:basedOn w:val="Normal"/>
    <w:next w:val="Normal"/>
    <w:autoRedefine/>
    <w:uiPriority w:val="39"/>
    <w:unhideWhenUsed/>
    <w:rsid w:val="008A76EF"/>
    <w:pPr>
      <w:spacing w:after="100" w:line="276" w:lineRule="auto"/>
      <w:ind w:left="1320" w:right="0"/>
    </w:pPr>
    <w:rPr>
      <w:rFonts w:eastAsiaTheme="minorEastAsia" w:cstheme="minorBidi"/>
      <w:lang w:eastAsia="en-US"/>
    </w:rPr>
  </w:style>
  <w:style w:type="paragraph" w:styleId="TOC8">
    <w:name w:val="toc 8"/>
    <w:basedOn w:val="Normal"/>
    <w:next w:val="Normal"/>
    <w:autoRedefine/>
    <w:uiPriority w:val="39"/>
    <w:unhideWhenUsed/>
    <w:rsid w:val="008A76EF"/>
    <w:pPr>
      <w:spacing w:after="100" w:line="276" w:lineRule="auto"/>
      <w:ind w:left="1540" w:right="0"/>
    </w:pPr>
    <w:rPr>
      <w:rFonts w:eastAsiaTheme="minorEastAsia" w:cstheme="minorBidi"/>
      <w:lang w:eastAsia="en-US"/>
    </w:rPr>
  </w:style>
  <w:style w:type="paragraph" w:styleId="TOC9">
    <w:name w:val="toc 9"/>
    <w:basedOn w:val="Normal"/>
    <w:next w:val="Normal"/>
    <w:autoRedefine/>
    <w:uiPriority w:val="39"/>
    <w:unhideWhenUsed/>
    <w:rsid w:val="008A76EF"/>
    <w:pPr>
      <w:spacing w:after="100" w:line="276" w:lineRule="auto"/>
      <w:ind w:left="1760" w:right="0"/>
    </w:pPr>
    <w:rPr>
      <w:rFonts w:eastAsiaTheme="minorEastAsia" w:cstheme="minorBidi"/>
      <w:lang w:eastAsia="en-US"/>
    </w:rPr>
  </w:style>
  <w:style w:type="character" w:styleId="Hyperlink">
    <w:name w:val="Hyperlink"/>
    <w:basedOn w:val="DefaultParagraphFont"/>
    <w:uiPriority w:val="99"/>
    <w:unhideWhenUsed/>
    <w:rsid w:val="008A76E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60BE3"/>
    <w:pPr>
      <w:spacing w:after="0"/>
      <w:ind w:right="-29"/>
    </w:pPr>
    <w:rPr>
      <w:rFonts w:asciiTheme="minorHAnsi" w:hAnsiTheme="minorHAnsi"/>
      <w:b/>
      <w:bCs/>
    </w:rPr>
  </w:style>
  <w:style w:type="character" w:customStyle="1" w:styleId="CommentSubjectChar">
    <w:name w:val="Comment Subject Char"/>
    <w:basedOn w:val="CommentTextChar"/>
    <w:link w:val="CommentSubject"/>
    <w:uiPriority w:val="99"/>
    <w:semiHidden/>
    <w:rsid w:val="00E60BE3"/>
    <w:rPr>
      <w:rFonts w:asciiTheme="minorHAnsi" w:hAnsiTheme="minorHAnsi"/>
      <w:b/>
      <w:bCs/>
      <w:sz w:val="20"/>
      <w:szCs w:val="20"/>
      <w:lang w:eastAsia="zh-CN"/>
    </w:rPr>
  </w:style>
  <w:style w:type="paragraph" w:styleId="Revision">
    <w:name w:val="Revision"/>
    <w:hidden/>
    <w:uiPriority w:val="99"/>
    <w:semiHidden/>
    <w:rsid w:val="00B77139"/>
    <w:pPr>
      <w:spacing w:line="240" w:lineRule="auto"/>
      <w:ind w:left="0" w:right="0" w:firstLine="0"/>
    </w:pPr>
    <w:rPr>
      <w:rFonts w:asciiTheme="minorHAnsi" w:hAnsiTheme="minorHAnsi"/>
      <w:szCs w:val="22"/>
      <w:lang w:eastAsia="zh-CN"/>
    </w:rPr>
  </w:style>
  <w:style w:type="character" w:styleId="LineNumber">
    <w:name w:val="line number"/>
    <w:basedOn w:val="DefaultParagraphFont"/>
    <w:uiPriority w:val="99"/>
    <w:semiHidden/>
    <w:unhideWhenUsed/>
    <w:rsid w:val="00995A7D"/>
  </w:style>
  <w:style w:type="paragraph" w:customStyle="1" w:styleId="BodyText1">
    <w:name w:val="Body Text1"/>
    <w:rsid w:val="00971086"/>
    <w:pPr>
      <w:spacing w:after="240" w:line="252" w:lineRule="auto"/>
      <w:ind w:left="0" w:right="0" w:firstLine="0"/>
    </w:pPr>
    <w:rPr>
      <w:rFonts w:ascii="Times New Roman" w:eastAsia="ヒラギノ角ゴ Pro W3" w:hAnsi="Times New Roman"/>
      <w:color w:val="000000"/>
      <w:sz w:val="24"/>
      <w:szCs w:val="20"/>
      <w:lang w:eastAsia="zh-CN"/>
    </w:rPr>
  </w:style>
  <w:style w:type="numbering" w:customStyle="1" w:styleId="List38">
    <w:name w:val="List 38"/>
    <w:rsid w:val="007D3229"/>
    <w:pPr>
      <w:numPr>
        <w:numId w:val="43"/>
      </w:numPr>
    </w:pPr>
  </w:style>
  <w:style w:type="numbering" w:customStyle="1" w:styleId="List39">
    <w:name w:val="List 39"/>
    <w:rsid w:val="007D3229"/>
    <w:pPr>
      <w:numPr>
        <w:numId w:val="45"/>
      </w:numPr>
    </w:pPr>
  </w:style>
  <w:style w:type="table" w:styleId="TableGrid">
    <w:name w:val="Table Grid"/>
    <w:basedOn w:val="TableNormal"/>
    <w:uiPriority w:val="39"/>
    <w:rsid w:val="004C73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79031">
      <w:bodyDiv w:val="1"/>
      <w:marLeft w:val="0"/>
      <w:marRight w:val="0"/>
      <w:marTop w:val="0"/>
      <w:marBottom w:val="0"/>
      <w:divBdr>
        <w:top w:val="none" w:sz="0" w:space="0" w:color="auto"/>
        <w:left w:val="none" w:sz="0" w:space="0" w:color="auto"/>
        <w:bottom w:val="none" w:sz="0" w:space="0" w:color="auto"/>
        <w:right w:val="none" w:sz="0" w:space="0" w:color="auto"/>
      </w:divBdr>
    </w:div>
    <w:div w:id="445974648">
      <w:bodyDiv w:val="1"/>
      <w:marLeft w:val="0"/>
      <w:marRight w:val="0"/>
      <w:marTop w:val="0"/>
      <w:marBottom w:val="0"/>
      <w:divBdr>
        <w:top w:val="none" w:sz="0" w:space="0" w:color="auto"/>
        <w:left w:val="none" w:sz="0" w:space="0" w:color="auto"/>
        <w:bottom w:val="none" w:sz="0" w:space="0" w:color="auto"/>
        <w:right w:val="none" w:sz="0" w:space="0" w:color="auto"/>
      </w:divBdr>
    </w:div>
    <w:div w:id="922102870">
      <w:bodyDiv w:val="1"/>
      <w:marLeft w:val="0"/>
      <w:marRight w:val="0"/>
      <w:marTop w:val="0"/>
      <w:marBottom w:val="0"/>
      <w:divBdr>
        <w:top w:val="none" w:sz="0" w:space="0" w:color="auto"/>
        <w:left w:val="none" w:sz="0" w:space="0" w:color="auto"/>
        <w:bottom w:val="none" w:sz="0" w:space="0" w:color="auto"/>
        <w:right w:val="none" w:sz="0" w:space="0" w:color="auto"/>
      </w:divBdr>
    </w:div>
    <w:div w:id="951060754">
      <w:bodyDiv w:val="1"/>
      <w:marLeft w:val="0"/>
      <w:marRight w:val="0"/>
      <w:marTop w:val="0"/>
      <w:marBottom w:val="0"/>
      <w:divBdr>
        <w:top w:val="none" w:sz="0" w:space="0" w:color="auto"/>
        <w:left w:val="none" w:sz="0" w:space="0" w:color="auto"/>
        <w:bottom w:val="none" w:sz="0" w:space="0" w:color="auto"/>
        <w:right w:val="none" w:sz="0" w:space="0" w:color="auto"/>
      </w:divBdr>
    </w:div>
    <w:div w:id="1175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721D160-0EEF-4A32-AF86-D748009B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Bank of China, USA</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MCADAMS, ANDREW</dc:creator>
  <cp:lastModifiedBy>XIANG, TIANXIN</cp:lastModifiedBy>
  <cp:revision>6</cp:revision>
  <cp:lastPrinted>2020-07-28T13:48:00Z</cp:lastPrinted>
  <dcterms:created xsi:type="dcterms:W3CDTF">2021-09-22T19:39:00Z</dcterms:created>
  <dcterms:modified xsi:type="dcterms:W3CDTF">2021-09-22T20:32:00Z</dcterms:modified>
</cp:coreProperties>
</file>