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811D0" w14:textId="4D1C89F3" w:rsidR="008A76EF" w:rsidRDefault="001E3507" w:rsidP="008A76EF">
      <w:r>
        <w:br/>
      </w:r>
    </w:p>
    <w:p w14:paraId="4E8B37F9" w14:textId="77777777" w:rsidR="001E3507" w:rsidRPr="000212FA" w:rsidRDefault="001E3507" w:rsidP="001E3507">
      <w:pPr>
        <w:rPr>
          <w:rFonts w:eastAsia="仿宋"/>
        </w:rPr>
      </w:pPr>
    </w:p>
    <w:p w14:paraId="4DEF1A5B" w14:textId="77777777" w:rsidR="001E3507" w:rsidRPr="000212FA" w:rsidRDefault="001E3507" w:rsidP="001E3507">
      <w:pPr>
        <w:rPr>
          <w:rFonts w:eastAsia="仿宋"/>
        </w:rPr>
      </w:pPr>
    </w:p>
    <w:p w14:paraId="68D2F929" w14:textId="77777777" w:rsidR="001E3507" w:rsidRPr="00FC59AC" w:rsidRDefault="001E3507" w:rsidP="001E3507">
      <w:pPr>
        <w:jc w:val="center"/>
      </w:pPr>
      <w:r w:rsidRPr="000212FA">
        <w:rPr>
          <w:noProof/>
        </w:rPr>
        <w:drawing>
          <wp:inline distT="0" distB="0" distL="0" distR="0" wp14:anchorId="56DB1244" wp14:editId="2D589033">
            <wp:extent cx="3107690" cy="1197610"/>
            <wp:effectExtent l="0" t="0" r="0" b="2540"/>
            <wp:docPr id="3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AD8D83" w14:textId="7DAA2C2F" w:rsidR="001E3507" w:rsidRPr="00CB7CFD" w:rsidRDefault="001E3507" w:rsidP="001E3507">
      <w:pPr>
        <w:jc w:val="center"/>
        <w:rPr>
          <w:b/>
          <w:color w:val="C00000"/>
          <w:sz w:val="40"/>
          <w:szCs w:val="48"/>
        </w:rPr>
      </w:pPr>
      <w:r>
        <w:rPr>
          <w:b/>
          <w:color w:val="C00000"/>
          <w:sz w:val="40"/>
          <w:szCs w:val="48"/>
        </w:rPr>
        <w:t>BOCNY Cash Flow Projections Procedure</w:t>
      </w:r>
      <w:r w:rsidRPr="00CB7CFD">
        <w:rPr>
          <w:b/>
          <w:color w:val="C00000"/>
          <w:sz w:val="40"/>
          <w:szCs w:val="48"/>
        </w:rPr>
        <w:t xml:space="preserve"> </w:t>
      </w:r>
    </w:p>
    <w:p w14:paraId="1D1A987C" w14:textId="0E9FF932" w:rsidR="001E3507" w:rsidRPr="00CB7CFD" w:rsidRDefault="001E3507" w:rsidP="001E3507">
      <w:pPr>
        <w:jc w:val="center"/>
        <w:rPr>
          <w:sz w:val="18"/>
          <w:szCs w:val="40"/>
        </w:rPr>
      </w:pPr>
      <w:r w:rsidRPr="00CB7CFD">
        <w:rPr>
          <w:rFonts w:hint="eastAsia"/>
          <w:b/>
          <w:color w:val="C00000"/>
          <w:sz w:val="40"/>
          <w:szCs w:val="48"/>
        </w:rPr>
        <w:t>纽约分行</w:t>
      </w:r>
      <w:r>
        <w:rPr>
          <w:rFonts w:hint="eastAsia"/>
          <w:b/>
          <w:color w:val="C00000"/>
          <w:sz w:val="40"/>
          <w:szCs w:val="48"/>
        </w:rPr>
        <w:t>现金流预测操作</w:t>
      </w:r>
      <w:r w:rsidRPr="00CB7CFD">
        <w:rPr>
          <w:rFonts w:hint="eastAsia"/>
          <w:b/>
          <w:color w:val="C00000"/>
          <w:sz w:val="40"/>
          <w:szCs w:val="48"/>
        </w:rPr>
        <w:t>流程</w:t>
      </w:r>
    </w:p>
    <w:p w14:paraId="205881E0" w14:textId="77777777" w:rsidR="001E3507" w:rsidRPr="000212FA" w:rsidRDefault="001E3507" w:rsidP="001E3507">
      <w:pPr>
        <w:jc w:val="center"/>
        <w:rPr>
          <w:sz w:val="28"/>
          <w:szCs w:val="28"/>
          <w:lang w:eastAsia="zh-TW"/>
        </w:rPr>
      </w:pPr>
      <w:r w:rsidRPr="000212FA">
        <w:rPr>
          <w:sz w:val="28"/>
          <w:szCs w:val="28"/>
        </w:rPr>
        <w:t xml:space="preserve">Updated: </w:t>
      </w:r>
      <w:r>
        <w:rPr>
          <w:sz w:val="28"/>
          <w:szCs w:val="28"/>
          <w:lang w:eastAsia="zh-TW"/>
        </w:rPr>
        <w:t>September</w:t>
      </w:r>
      <w:r w:rsidRPr="000212FA">
        <w:rPr>
          <w:sz w:val="28"/>
          <w:szCs w:val="28"/>
        </w:rPr>
        <w:t xml:space="preserve"> 20</w:t>
      </w:r>
      <w:r>
        <w:rPr>
          <w:sz w:val="28"/>
          <w:szCs w:val="28"/>
          <w:lang w:eastAsia="zh-TW"/>
        </w:rPr>
        <w:t>21</w:t>
      </w:r>
    </w:p>
    <w:p w14:paraId="64A01EFE" w14:textId="49427218" w:rsidR="008A76EF" w:rsidRDefault="001E3507" w:rsidP="001E3507"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</w:t>
      </w:r>
      <w:r w:rsidRPr="000212FA">
        <w:rPr>
          <w:sz w:val="28"/>
          <w:szCs w:val="28"/>
        </w:rPr>
        <w:t>更新时间：</w:t>
      </w:r>
      <w:r w:rsidRPr="000212FA">
        <w:rPr>
          <w:sz w:val="28"/>
          <w:szCs w:val="28"/>
        </w:rPr>
        <w:t>20</w:t>
      </w:r>
      <w:r>
        <w:rPr>
          <w:sz w:val="28"/>
          <w:szCs w:val="28"/>
        </w:rPr>
        <w:t>21</w:t>
      </w:r>
      <w:r w:rsidRPr="000212FA">
        <w:rPr>
          <w:sz w:val="28"/>
          <w:szCs w:val="28"/>
        </w:rPr>
        <w:t>年</w:t>
      </w:r>
      <w:r>
        <w:rPr>
          <w:sz w:val="28"/>
          <w:szCs w:val="28"/>
          <w:lang w:eastAsia="zh-TW"/>
        </w:rPr>
        <w:t>9</w:t>
      </w:r>
      <w:r w:rsidRPr="000212FA">
        <w:rPr>
          <w:sz w:val="28"/>
          <w:szCs w:val="28"/>
        </w:rPr>
        <w:t>月</w:t>
      </w:r>
    </w:p>
    <w:p w14:paraId="6DD1EC95" w14:textId="77777777" w:rsidR="008A76EF" w:rsidRDefault="008A76EF" w:rsidP="008A76EF"/>
    <w:p w14:paraId="296E0911" w14:textId="77777777" w:rsidR="008A76EF" w:rsidRDefault="008A76EF" w:rsidP="008A76EF"/>
    <w:p w14:paraId="7D5E8B3E" w14:textId="77777777" w:rsidR="008A76EF" w:rsidRDefault="008A76EF" w:rsidP="008A76EF"/>
    <w:p w14:paraId="2F10C0F6" w14:textId="77777777" w:rsidR="008A76EF" w:rsidRDefault="008A76EF" w:rsidP="008A76EF"/>
    <w:p w14:paraId="30C76586" w14:textId="77777777" w:rsidR="008A76EF" w:rsidRDefault="008A76EF" w:rsidP="008A76EF"/>
    <w:p w14:paraId="6C8E9C72" w14:textId="77777777" w:rsidR="008A76EF" w:rsidRDefault="008A76EF" w:rsidP="008A76EF"/>
    <w:p w14:paraId="3614A84B" w14:textId="77777777" w:rsidR="008A76EF" w:rsidRDefault="008A76EF" w:rsidP="008A76EF"/>
    <w:p w14:paraId="518907DB" w14:textId="77777777" w:rsidR="008A76EF" w:rsidRDefault="008A76EF" w:rsidP="008A76EF"/>
    <w:p w14:paraId="10FF48C2" w14:textId="77777777" w:rsidR="008A76EF" w:rsidRDefault="008A76EF" w:rsidP="008A76EF"/>
    <w:p w14:paraId="2C96F90B" w14:textId="77777777" w:rsidR="008A76EF" w:rsidRDefault="008A76EF" w:rsidP="008A76EF"/>
    <w:p w14:paraId="36DCE82C" w14:textId="77777777" w:rsidR="008A76EF" w:rsidRDefault="008A76EF" w:rsidP="008A76EF"/>
    <w:p w14:paraId="53C3BD45" w14:textId="77777777" w:rsidR="008A76EF" w:rsidRDefault="008A76EF" w:rsidP="008A76EF"/>
    <w:p w14:paraId="1740DF61" w14:textId="77777777" w:rsidR="008A76EF" w:rsidRDefault="008A76EF" w:rsidP="008A76EF"/>
    <w:p w14:paraId="2EC64184" w14:textId="77777777" w:rsidR="008A76EF" w:rsidRDefault="008A76EF" w:rsidP="008A76EF"/>
    <w:p w14:paraId="06CC1E0D" w14:textId="00FBB378" w:rsidR="008A76EF" w:rsidRPr="008A76EF" w:rsidRDefault="00070B68" w:rsidP="008A76E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Cash Flow Projections Procedure</w:t>
      </w:r>
    </w:p>
    <w:p w14:paraId="5FA99BEF" w14:textId="430F3F74" w:rsidR="008A76EF" w:rsidRPr="008A76EF" w:rsidRDefault="00D8098B" w:rsidP="008A76E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Sep</w:t>
      </w:r>
      <w:r w:rsidR="006201CD">
        <w:rPr>
          <w:b/>
          <w:sz w:val="48"/>
          <w:szCs w:val="48"/>
        </w:rPr>
        <w:t xml:space="preserve"> </w:t>
      </w:r>
      <w:r w:rsidR="002301E2">
        <w:rPr>
          <w:b/>
          <w:sz w:val="48"/>
          <w:szCs w:val="48"/>
        </w:rPr>
        <w:t>20</w:t>
      </w:r>
      <w:r w:rsidR="00F643A7">
        <w:rPr>
          <w:b/>
          <w:sz w:val="48"/>
          <w:szCs w:val="48"/>
        </w:rPr>
        <w:t>2</w:t>
      </w:r>
      <w:r w:rsidR="001C1C49">
        <w:rPr>
          <w:b/>
          <w:sz w:val="48"/>
          <w:szCs w:val="48"/>
        </w:rPr>
        <w:t>1</w:t>
      </w:r>
    </w:p>
    <w:p w14:paraId="08CFF70B" w14:textId="77777777" w:rsidR="008A76EF" w:rsidRDefault="008A76EF" w:rsidP="008A76EF"/>
    <w:p w14:paraId="2D4524F5" w14:textId="77777777" w:rsidR="008A76EF" w:rsidRDefault="008A76EF" w:rsidP="008A76EF">
      <w:r>
        <w:br w:type="page"/>
      </w:r>
    </w:p>
    <w:tbl>
      <w:tblPr>
        <w:tblW w:w="95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900"/>
        <w:gridCol w:w="2070"/>
        <w:gridCol w:w="2610"/>
        <w:gridCol w:w="3932"/>
      </w:tblGrid>
      <w:tr w:rsidR="003A7545" w:rsidRPr="00E85BF3" w14:paraId="5C784471" w14:textId="77777777" w:rsidTr="00B17FF9">
        <w:tc>
          <w:tcPr>
            <w:tcW w:w="900" w:type="dxa"/>
            <w:shd w:val="clear" w:color="auto" w:fill="C0504D"/>
          </w:tcPr>
          <w:p w14:paraId="50A79B2D" w14:textId="77777777" w:rsidR="003A7545" w:rsidRPr="00E85BF3" w:rsidRDefault="003A7545" w:rsidP="0001200E">
            <w:pPr>
              <w:ind w:left="360" w:right="0" w:hanging="360"/>
              <w:jc w:val="left"/>
              <w:rPr>
                <w:b/>
                <w:bCs/>
                <w:color w:val="FFFFFF"/>
                <w:sz w:val="20"/>
              </w:rPr>
            </w:pPr>
            <w:r w:rsidRPr="00E85BF3">
              <w:rPr>
                <w:b/>
                <w:bCs/>
                <w:color w:val="FFFFFF"/>
                <w:sz w:val="20"/>
              </w:rPr>
              <w:lastRenderedPageBreak/>
              <w:t>Version</w:t>
            </w:r>
          </w:p>
        </w:tc>
        <w:tc>
          <w:tcPr>
            <w:tcW w:w="2070" w:type="dxa"/>
            <w:shd w:val="clear" w:color="auto" w:fill="C0504D"/>
          </w:tcPr>
          <w:p w14:paraId="48F8F4D3" w14:textId="77777777" w:rsidR="003A7545" w:rsidRPr="00E85BF3" w:rsidRDefault="003A7545" w:rsidP="0001200E">
            <w:pPr>
              <w:ind w:left="360" w:right="0" w:hanging="360"/>
              <w:jc w:val="left"/>
              <w:rPr>
                <w:b/>
                <w:bCs/>
                <w:color w:val="FFFFFF"/>
                <w:sz w:val="20"/>
              </w:rPr>
            </w:pPr>
            <w:r w:rsidRPr="00E85BF3">
              <w:rPr>
                <w:b/>
                <w:bCs/>
                <w:color w:val="FFFFFF"/>
                <w:sz w:val="20"/>
              </w:rPr>
              <w:t>Date</w:t>
            </w:r>
            <w:r>
              <w:rPr>
                <w:b/>
                <w:bCs/>
                <w:color w:val="FFFFFF"/>
                <w:sz w:val="20"/>
              </w:rPr>
              <w:t xml:space="preserve"> Changes Made</w:t>
            </w:r>
          </w:p>
        </w:tc>
        <w:tc>
          <w:tcPr>
            <w:tcW w:w="2610" w:type="dxa"/>
            <w:shd w:val="clear" w:color="auto" w:fill="C0504D"/>
          </w:tcPr>
          <w:p w14:paraId="11D51693" w14:textId="77777777" w:rsidR="003A7545" w:rsidRPr="00E85BF3" w:rsidRDefault="003A7545" w:rsidP="0001200E">
            <w:pPr>
              <w:ind w:left="360" w:right="0" w:hanging="360"/>
              <w:jc w:val="left"/>
              <w:rPr>
                <w:b/>
                <w:bCs/>
                <w:color w:val="FFFFFF"/>
                <w:sz w:val="20"/>
              </w:rPr>
            </w:pPr>
            <w:r w:rsidRPr="00E85BF3">
              <w:rPr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3932" w:type="dxa"/>
            <w:shd w:val="clear" w:color="auto" w:fill="C0504D"/>
          </w:tcPr>
          <w:p w14:paraId="36CFC9AA" w14:textId="77777777" w:rsidR="003A7545" w:rsidRPr="00E85BF3" w:rsidRDefault="003A7545" w:rsidP="0001200E">
            <w:pPr>
              <w:ind w:left="360" w:right="0" w:hanging="360"/>
              <w:jc w:val="left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Description of Changes</w:t>
            </w:r>
          </w:p>
        </w:tc>
      </w:tr>
      <w:tr w:rsidR="00034D11" w:rsidRPr="00E85BF3" w14:paraId="57601448" w14:textId="77777777" w:rsidTr="00B17FF9">
        <w:tc>
          <w:tcPr>
            <w:tcW w:w="900" w:type="dxa"/>
            <w:shd w:val="clear" w:color="auto" w:fill="auto"/>
          </w:tcPr>
          <w:p w14:paraId="0CE67A0C" w14:textId="77777777" w:rsidR="00034D11" w:rsidRDefault="00034D11" w:rsidP="00034D11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1.0</w:t>
            </w:r>
          </w:p>
        </w:tc>
        <w:tc>
          <w:tcPr>
            <w:tcW w:w="2070" w:type="dxa"/>
            <w:shd w:val="clear" w:color="auto" w:fill="auto"/>
          </w:tcPr>
          <w:p w14:paraId="00E4CD6B" w14:textId="77777777" w:rsidR="00034D11" w:rsidRDefault="00034D11" w:rsidP="00034D11">
            <w:pPr>
              <w:ind w:left="36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May 2016</w:t>
            </w:r>
          </w:p>
        </w:tc>
        <w:tc>
          <w:tcPr>
            <w:tcW w:w="2610" w:type="dxa"/>
            <w:shd w:val="clear" w:color="auto" w:fill="auto"/>
          </w:tcPr>
          <w:p w14:paraId="64A9380B" w14:textId="77777777" w:rsidR="00034D11" w:rsidRDefault="00C82653">
            <w:pPr>
              <w:ind w:left="36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FMD</w:t>
            </w:r>
          </w:p>
        </w:tc>
        <w:tc>
          <w:tcPr>
            <w:tcW w:w="3932" w:type="dxa"/>
            <w:shd w:val="clear" w:color="auto" w:fill="auto"/>
          </w:tcPr>
          <w:p w14:paraId="4AD7E459" w14:textId="77777777" w:rsidR="00034D11" w:rsidRDefault="00034D11" w:rsidP="0001200E">
            <w:pPr>
              <w:ind w:left="35" w:right="0" w:hanging="3"/>
              <w:jc w:val="left"/>
              <w:rPr>
                <w:sz w:val="20"/>
              </w:rPr>
            </w:pPr>
            <w:r>
              <w:rPr>
                <w:sz w:val="20"/>
              </w:rPr>
              <w:t>Original</w:t>
            </w:r>
          </w:p>
        </w:tc>
      </w:tr>
      <w:tr w:rsidR="003A7545" w:rsidRPr="00E85BF3" w14:paraId="50E091C0" w14:textId="77777777" w:rsidTr="00B17FF9">
        <w:tc>
          <w:tcPr>
            <w:tcW w:w="900" w:type="dxa"/>
            <w:shd w:val="clear" w:color="auto" w:fill="auto"/>
          </w:tcPr>
          <w:p w14:paraId="1BF6E1DB" w14:textId="77777777" w:rsidR="009215E2" w:rsidRPr="00E85BF3" w:rsidRDefault="009215E2" w:rsidP="0001200E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2.0</w:t>
            </w:r>
          </w:p>
        </w:tc>
        <w:tc>
          <w:tcPr>
            <w:tcW w:w="2070" w:type="dxa"/>
            <w:shd w:val="clear" w:color="auto" w:fill="auto"/>
          </w:tcPr>
          <w:p w14:paraId="69433DE9" w14:textId="77777777" w:rsidR="009215E2" w:rsidRPr="00E85BF3" w:rsidRDefault="009215E2" w:rsidP="0001200E">
            <w:pPr>
              <w:ind w:left="36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August 2016</w:t>
            </w:r>
          </w:p>
        </w:tc>
        <w:tc>
          <w:tcPr>
            <w:tcW w:w="2610" w:type="dxa"/>
            <w:shd w:val="clear" w:color="auto" w:fill="auto"/>
          </w:tcPr>
          <w:p w14:paraId="53AB0C0E" w14:textId="77777777" w:rsidR="009215E2" w:rsidRDefault="00C82653">
            <w:pPr>
              <w:ind w:left="36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FMD</w:t>
            </w:r>
          </w:p>
          <w:p w14:paraId="63FA4AF4" w14:textId="77777777" w:rsidR="009215E2" w:rsidRPr="00E85BF3" w:rsidRDefault="009215E2">
            <w:pPr>
              <w:ind w:left="360" w:right="0" w:hanging="360"/>
              <w:jc w:val="left"/>
              <w:rPr>
                <w:sz w:val="20"/>
              </w:rPr>
            </w:pPr>
          </w:p>
        </w:tc>
        <w:tc>
          <w:tcPr>
            <w:tcW w:w="3932" w:type="dxa"/>
            <w:shd w:val="clear" w:color="auto" w:fill="auto"/>
          </w:tcPr>
          <w:p w14:paraId="141A52A0" w14:textId="77777777" w:rsidR="009215E2" w:rsidRPr="000C03F8" w:rsidRDefault="00603DDE" w:rsidP="0001200E">
            <w:pPr>
              <w:ind w:left="35" w:right="0" w:hanging="3"/>
              <w:jc w:val="left"/>
              <w:rPr>
                <w:sz w:val="20"/>
              </w:rPr>
            </w:pPr>
            <w:r>
              <w:rPr>
                <w:sz w:val="20"/>
              </w:rPr>
              <w:t>MKD</w:t>
            </w:r>
            <w:r w:rsidR="009215E2">
              <w:rPr>
                <w:sz w:val="20"/>
              </w:rPr>
              <w:t xml:space="preserve"> Changes to </w:t>
            </w:r>
            <w:r w:rsidR="000E735C">
              <w:rPr>
                <w:sz w:val="20"/>
              </w:rPr>
              <w:t>list of data requirements in Section 3</w:t>
            </w:r>
          </w:p>
        </w:tc>
      </w:tr>
      <w:tr w:rsidR="00034D11" w:rsidRPr="00E85BF3" w14:paraId="2D14FCED" w14:textId="77777777" w:rsidTr="00B17FF9">
        <w:tc>
          <w:tcPr>
            <w:tcW w:w="900" w:type="dxa"/>
            <w:shd w:val="clear" w:color="auto" w:fill="auto"/>
          </w:tcPr>
          <w:p w14:paraId="5244537B" w14:textId="77777777" w:rsidR="00034D11" w:rsidRDefault="00034D11" w:rsidP="0001200E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3.0</w:t>
            </w:r>
          </w:p>
        </w:tc>
        <w:tc>
          <w:tcPr>
            <w:tcW w:w="2070" w:type="dxa"/>
            <w:shd w:val="clear" w:color="auto" w:fill="auto"/>
          </w:tcPr>
          <w:p w14:paraId="224382A2" w14:textId="77777777" w:rsidR="00034D11" w:rsidRDefault="00034D11" w:rsidP="0001200E">
            <w:pPr>
              <w:ind w:left="36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April 2017</w:t>
            </w:r>
          </w:p>
        </w:tc>
        <w:tc>
          <w:tcPr>
            <w:tcW w:w="2610" w:type="dxa"/>
            <w:shd w:val="clear" w:color="auto" w:fill="auto"/>
          </w:tcPr>
          <w:p w14:paraId="12F73860" w14:textId="77777777" w:rsidR="00034D11" w:rsidRDefault="00C82653">
            <w:pPr>
              <w:ind w:left="36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FMD</w:t>
            </w:r>
          </w:p>
        </w:tc>
        <w:tc>
          <w:tcPr>
            <w:tcW w:w="3932" w:type="dxa"/>
            <w:shd w:val="clear" w:color="auto" w:fill="auto"/>
          </w:tcPr>
          <w:p w14:paraId="313A8535" w14:textId="77777777" w:rsidR="00034D11" w:rsidRDefault="00034D11" w:rsidP="0001200E">
            <w:pPr>
              <w:ind w:left="35" w:right="0" w:hanging="3"/>
              <w:jc w:val="left"/>
              <w:rPr>
                <w:sz w:val="20"/>
              </w:rPr>
            </w:pPr>
            <w:r>
              <w:rPr>
                <w:sz w:val="20"/>
              </w:rPr>
              <w:t>Update to reflect changes</w:t>
            </w:r>
          </w:p>
        </w:tc>
      </w:tr>
      <w:tr w:rsidR="00AC074F" w:rsidRPr="00E85BF3" w14:paraId="24ABDE25" w14:textId="77777777" w:rsidTr="00951435">
        <w:tc>
          <w:tcPr>
            <w:tcW w:w="900" w:type="dxa"/>
            <w:tcBorders>
              <w:bottom w:val="single" w:sz="8" w:space="0" w:color="C0504D"/>
            </w:tcBorders>
            <w:shd w:val="clear" w:color="auto" w:fill="auto"/>
          </w:tcPr>
          <w:p w14:paraId="1937CC31" w14:textId="77777777" w:rsidR="00AC074F" w:rsidRDefault="00AC074F" w:rsidP="0001200E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3.1</w:t>
            </w:r>
          </w:p>
        </w:tc>
        <w:tc>
          <w:tcPr>
            <w:tcW w:w="2070" w:type="dxa"/>
            <w:tcBorders>
              <w:bottom w:val="single" w:sz="8" w:space="0" w:color="C0504D"/>
            </w:tcBorders>
            <w:shd w:val="clear" w:color="auto" w:fill="auto"/>
          </w:tcPr>
          <w:p w14:paraId="0CA14135" w14:textId="77777777" w:rsidR="00AC074F" w:rsidRDefault="00AC074F" w:rsidP="0001200E">
            <w:pPr>
              <w:ind w:left="36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September 2017</w:t>
            </w:r>
          </w:p>
        </w:tc>
        <w:tc>
          <w:tcPr>
            <w:tcW w:w="2610" w:type="dxa"/>
            <w:tcBorders>
              <w:bottom w:val="single" w:sz="8" w:space="0" w:color="C0504D"/>
            </w:tcBorders>
            <w:shd w:val="clear" w:color="auto" w:fill="auto"/>
          </w:tcPr>
          <w:p w14:paraId="214F33B8" w14:textId="77777777" w:rsidR="00AC074F" w:rsidRDefault="00C82653">
            <w:pPr>
              <w:ind w:left="36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FMD</w:t>
            </w:r>
          </w:p>
        </w:tc>
        <w:tc>
          <w:tcPr>
            <w:tcW w:w="3932" w:type="dxa"/>
            <w:tcBorders>
              <w:bottom w:val="single" w:sz="8" w:space="0" w:color="C0504D"/>
            </w:tcBorders>
            <w:shd w:val="clear" w:color="auto" w:fill="auto"/>
          </w:tcPr>
          <w:p w14:paraId="767FECC9" w14:textId="77777777" w:rsidR="00AC074F" w:rsidRDefault="00AC074F" w:rsidP="00AC074F">
            <w:pPr>
              <w:ind w:left="35" w:right="0" w:hanging="3"/>
              <w:jc w:val="left"/>
              <w:rPr>
                <w:sz w:val="20"/>
              </w:rPr>
            </w:pPr>
            <w:r>
              <w:rPr>
                <w:sz w:val="20"/>
              </w:rPr>
              <w:t>Update data input frequency to daily</w:t>
            </w:r>
          </w:p>
        </w:tc>
      </w:tr>
      <w:tr w:rsidR="00EB14BC" w14:paraId="70975883" w14:textId="77777777" w:rsidTr="00951435">
        <w:tc>
          <w:tcPr>
            <w:tcW w:w="90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</w:tcPr>
          <w:p w14:paraId="7076067B" w14:textId="77777777" w:rsidR="00EB14BC" w:rsidRDefault="00EB14BC" w:rsidP="00E726AD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3.2</w:t>
            </w:r>
          </w:p>
        </w:tc>
        <w:tc>
          <w:tcPr>
            <w:tcW w:w="207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7AE3A31A" w14:textId="77777777" w:rsidR="00EB14BC" w:rsidRPr="00951435" w:rsidRDefault="00EB14BC" w:rsidP="00E726AD">
            <w:pPr>
              <w:ind w:left="360" w:right="0" w:hanging="360"/>
              <w:jc w:val="left"/>
              <w:rPr>
                <w:bCs/>
                <w:sz w:val="20"/>
              </w:rPr>
            </w:pPr>
            <w:r w:rsidRPr="00951435">
              <w:rPr>
                <w:bCs/>
                <w:sz w:val="20"/>
              </w:rPr>
              <w:t>October 2017</w:t>
            </w:r>
          </w:p>
        </w:tc>
        <w:tc>
          <w:tcPr>
            <w:tcW w:w="261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09F5178E" w14:textId="77777777" w:rsidR="00EB14BC" w:rsidRPr="00951435" w:rsidRDefault="00C82653" w:rsidP="00E726AD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FMD</w:t>
            </w:r>
          </w:p>
        </w:tc>
        <w:tc>
          <w:tcPr>
            <w:tcW w:w="3932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1A9566D9" w14:textId="77777777" w:rsidR="00EB14BC" w:rsidRPr="0080049B" w:rsidRDefault="00EB14BC" w:rsidP="00E726AD">
            <w:pPr>
              <w:ind w:left="35" w:right="0" w:hanging="3"/>
              <w:jc w:val="left"/>
              <w:rPr>
                <w:bCs/>
                <w:sz w:val="20"/>
              </w:rPr>
            </w:pPr>
            <w:r w:rsidRPr="0080049B">
              <w:rPr>
                <w:bCs/>
                <w:sz w:val="20"/>
              </w:rPr>
              <w:t>Update to reflect reporting process</w:t>
            </w:r>
          </w:p>
        </w:tc>
      </w:tr>
      <w:tr w:rsidR="00EB14BC" w14:paraId="34604C81" w14:textId="77777777" w:rsidTr="00951435">
        <w:tc>
          <w:tcPr>
            <w:tcW w:w="90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</w:tcPr>
          <w:p w14:paraId="792B96F1" w14:textId="77777777" w:rsidR="00EB14BC" w:rsidRDefault="00EB14BC" w:rsidP="00EB14BC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3.3</w:t>
            </w:r>
          </w:p>
        </w:tc>
        <w:tc>
          <w:tcPr>
            <w:tcW w:w="207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184A9769" w14:textId="77777777" w:rsidR="00EB14BC" w:rsidRPr="00951435" w:rsidRDefault="00DF4924" w:rsidP="00DF4924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December</w:t>
            </w:r>
            <w:r w:rsidR="00DD5684" w:rsidRPr="00951435">
              <w:rPr>
                <w:bCs/>
                <w:sz w:val="20"/>
              </w:rPr>
              <w:t xml:space="preserve"> </w:t>
            </w:r>
            <w:r w:rsidR="00EB14BC" w:rsidRPr="00951435">
              <w:rPr>
                <w:bCs/>
                <w:sz w:val="20"/>
              </w:rPr>
              <w:t>201</w:t>
            </w:r>
            <w:r w:rsidR="00EB14BC">
              <w:rPr>
                <w:bCs/>
                <w:sz w:val="20"/>
              </w:rPr>
              <w:t>8</w:t>
            </w:r>
          </w:p>
        </w:tc>
        <w:tc>
          <w:tcPr>
            <w:tcW w:w="261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009F545D" w14:textId="77777777" w:rsidR="00EB14BC" w:rsidRPr="00951435" w:rsidRDefault="00C82653" w:rsidP="00E726AD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FMD</w:t>
            </w:r>
          </w:p>
        </w:tc>
        <w:tc>
          <w:tcPr>
            <w:tcW w:w="3932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7B74369E" w14:textId="77777777" w:rsidR="00EB14BC" w:rsidRPr="0080049B" w:rsidRDefault="00DD5684" w:rsidP="00E726AD">
            <w:pPr>
              <w:ind w:left="35" w:right="0" w:hanging="3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Update to reflect minor changes</w:t>
            </w:r>
          </w:p>
        </w:tc>
      </w:tr>
      <w:tr w:rsidR="00C02288" w14:paraId="76E093A5" w14:textId="77777777" w:rsidTr="00951435">
        <w:tc>
          <w:tcPr>
            <w:tcW w:w="90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</w:tcPr>
          <w:p w14:paraId="6D63AEAD" w14:textId="77777777" w:rsidR="00C02288" w:rsidRDefault="00C02288" w:rsidP="00EB14BC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3.4</w:t>
            </w:r>
          </w:p>
        </w:tc>
        <w:tc>
          <w:tcPr>
            <w:tcW w:w="207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24311D6F" w14:textId="77777777" w:rsidR="00C02288" w:rsidRDefault="00C02288" w:rsidP="00DF4924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March 2019</w:t>
            </w:r>
          </w:p>
        </w:tc>
        <w:tc>
          <w:tcPr>
            <w:tcW w:w="261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0B42E519" w14:textId="77777777" w:rsidR="00C02288" w:rsidRDefault="00C02288" w:rsidP="00E726AD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TRY</w:t>
            </w:r>
          </w:p>
        </w:tc>
        <w:tc>
          <w:tcPr>
            <w:tcW w:w="3932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205BA549" w14:textId="77777777" w:rsidR="00C02288" w:rsidRDefault="00C02288" w:rsidP="00E726AD">
            <w:pPr>
              <w:ind w:left="35" w:right="0" w:hanging="3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Update to reflect change of departments</w:t>
            </w:r>
          </w:p>
        </w:tc>
      </w:tr>
      <w:tr w:rsidR="004E69A1" w14:paraId="45D274C3" w14:textId="77777777" w:rsidTr="00951435">
        <w:tc>
          <w:tcPr>
            <w:tcW w:w="90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</w:tcPr>
          <w:p w14:paraId="208D0EA3" w14:textId="77F2658D" w:rsidR="004E69A1" w:rsidRDefault="004E69A1" w:rsidP="004E69A1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3.5</w:t>
            </w:r>
          </w:p>
        </w:tc>
        <w:tc>
          <w:tcPr>
            <w:tcW w:w="207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5E775A0E" w14:textId="292ED93F" w:rsidR="004E69A1" w:rsidRDefault="004E69A1" w:rsidP="004E69A1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August 2019</w:t>
            </w:r>
          </w:p>
        </w:tc>
        <w:tc>
          <w:tcPr>
            <w:tcW w:w="261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23C6B8EF" w14:textId="055105A8" w:rsidR="004E69A1" w:rsidRDefault="004E69A1" w:rsidP="004E69A1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TRY</w:t>
            </w:r>
          </w:p>
        </w:tc>
        <w:tc>
          <w:tcPr>
            <w:tcW w:w="3932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19B1673E" w14:textId="4D00D5F6" w:rsidR="004E69A1" w:rsidRPr="008E6ECB" w:rsidRDefault="004E69A1" w:rsidP="004E69A1">
            <w:pPr>
              <w:ind w:left="35" w:right="0" w:hanging="3"/>
              <w:jc w:val="left"/>
              <w:rPr>
                <w:bCs/>
                <w:sz w:val="20"/>
                <w:highlight w:val="yellow"/>
              </w:rPr>
            </w:pPr>
            <w:r w:rsidRPr="002D3762">
              <w:rPr>
                <w:bCs/>
                <w:sz w:val="20"/>
              </w:rPr>
              <w:t>Update to reflect changes</w:t>
            </w:r>
          </w:p>
        </w:tc>
      </w:tr>
      <w:tr w:rsidR="002A5FE8" w:rsidRPr="002D3762" w14:paraId="7571786C" w14:textId="77777777" w:rsidTr="00C01D9C">
        <w:tc>
          <w:tcPr>
            <w:tcW w:w="90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</w:tcPr>
          <w:p w14:paraId="753BE99F" w14:textId="77777777" w:rsidR="002A5FE8" w:rsidRDefault="002A5FE8" w:rsidP="00C01D9C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3.6</w:t>
            </w:r>
          </w:p>
        </w:tc>
        <w:tc>
          <w:tcPr>
            <w:tcW w:w="207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167E6EB4" w14:textId="77777777" w:rsidR="002A5FE8" w:rsidRDefault="002A5FE8" w:rsidP="00C01D9C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July 2020</w:t>
            </w:r>
          </w:p>
        </w:tc>
        <w:tc>
          <w:tcPr>
            <w:tcW w:w="261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0B699F46" w14:textId="77777777" w:rsidR="002A5FE8" w:rsidRDefault="002A5FE8" w:rsidP="00C01D9C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TRY</w:t>
            </w:r>
          </w:p>
        </w:tc>
        <w:tc>
          <w:tcPr>
            <w:tcW w:w="3932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6E0FF687" w14:textId="77777777" w:rsidR="002A5FE8" w:rsidRPr="002D3762" w:rsidRDefault="002A5FE8" w:rsidP="00C01D9C">
            <w:pPr>
              <w:ind w:left="35" w:right="0" w:hanging="3"/>
              <w:jc w:val="left"/>
              <w:rPr>
                <w:bCs/>
                <w:sz w:val="20"/>
              </w:rPr>
            </w:pPr>
            <w:r w:rsidRPr="002D3762">
              <w:rPr>
                <w:bCs/>
                <w:sz w:val="20"/>
              </w:rPr>
              <w:t>Update to reflect changes</w:t>
            </w:r>
          </w:p>
        </w:tc>
      </w:tr>
      <w:tr w:rsidR="004E69A1" w14:paraId="62BC5377" w14:textId="77777777" w:rsidTr="00951435">
        <w:tc>
          <w:tcPr>
            <w:tcW w:w="90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</w:tcPr>
          <w:p w14:paraId="68D36E03" w14:textId="7E467EA7" w:rsidR="004E69A1" w:rsidRDefault="004E69A1" w:rsidP="004E69A1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3.</w:t>
            </w:r>
            <w:r w:rsidR="002A5FE8">
              <w:rPr>
                <w:bCs/>
                <w:sz w:val="20"/>
              </w:rPr>
              <w:t>7</w:t>
            </w:r>
          </w:p>
        </w:tc>
        <w:tc>
          <w:tcPr>
            <w:tcW w:w="207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123063E7" w14:textId="4DC18D74" w:rsidR="004E69A1" w:rsidRDefault="00CC72B7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July</w:t>
            </w:r>
            <w:r w:rsidR="004E69A1">
              <w:rPr>
                <w:bCs/>
                <w:sz w:val="20"/>
              </w:rPr>
              <w:t xml:space="preserve"> 202</w:t>
            </w:r>
            <w:r w:rsidR="002A5FE8">
              <w:rPr>
                <w:bCs/>
                <w:sz w:val="20"/>
              </w:rPr>
              <w:t>1</w:t>
            </w:r>
          </w:p>
        </w:tc>
        <w:tc>
          <w:tcPr>
            <w:tcW w:w="261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</w:tcPr>
          <w:p w14:paraId="65753D3A" w14:textId="1A0FA9A4" w:rsidR="004E69A1" w:rsidRDefault="004E69A1" w:rsidP="004E69A1">
            <w:pPr>
              <w:ind w:left="360" w:right="0" w:hanging="3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TRY</w:t>
            </w:r>
          </w:p>
        </w:tc>
        <w:tc>
          <w:tcPr>
            <w:tcW w:w="3932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14:paraId="5DBACFA2" w14:textId="19390770" w:rsidR="004E69A1" w:rsidRPr="002D3762" w:rsidRDefault="00C20667" w:rsidP="00CA3CF2">
            <w:pPr>
              <w:ind w:left="35" w:right="0" w:hanging="3"/>
              <w:jc w:val="left"/>
              <w:rPr>
                <w:bCs/>
                <w:sz w:val="20"/>
              </w:rPr>
            </w:pPr>
            <w:r w:rsidRPr="002D3762">
              <w:rPr>
                <w:bCs/>
                <w:sz w:val="20"/>
              </w:rPr>
              <w:t xml:space="preserve">Update </w:t>
            </w:r>
            <w:r>
              <w:rPr>
                <w:bCs/>
                <w:sz w:val="20"/>
              </w:rPr>
              <w:t xml:space="preserve">to reflect automation process </w:t>
            </w:r>
            <w:r w:rsidR="00060B1B">
              <w:rPr>
                <w:bCs/>
                <w:sz w:val="20"/>
              </w:rPr>
              <w:t xml:space="preserve">and projection </w:t>
            </w:r>
            <w:r>
              <w:rPr>
                <w:bCs/>
                <w:sz w:val="20"/>
              </w:rPr>
              <w:t>enhancement, al</w:t>
            </w:r>
            <w:r w:rsidR="00060B1B">
              <w:rPr>
                <w:bCs/>
                <w:sz w:val="20"/>
              </w:rPr>
              <w:t>ign with current</w:t>
            </w:r>
            <w:r>
              <w:rPr>
                <w:bCs/>
                <w:sz w:val="20"/>
              </w:rPr>
              <w:t xml:space="preserve"> business practice</w:t>
            </w:r>
          </w:p>
        </w:tc>
        <w:bookmarkStart w:id="0" w:name="_GoBack"/>
        <w:bookmarkEnd w:id="0"/>
      </w:tr>
    </w:tbl>
    <w:p w14:paraId="35D6425E" w14:textId="77777777" w:rsidR="00034D11" w:rsidRDefault="00034D11" w:rsidP="008A76EF"/>
    <w:p w14:paraId="77BCEEB4" w14:textId="77777777" w:rsidR="005345B9" w:rsidRDefault="009215E2" w:rsidP="008A76EF">
      <w:r>
        <w:tab/>
      </w:r>
    </w:p>
    <w:tbl>
      <w:tblPr>
        <w:tblW w:w="95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C0504D"/>
          <w:insideV w:val="single" w:sz="8" w:space="0" w:color="C0504D"/>
        </w:tblBorders>
        <w:tblLook w:val="04A0" w:firstRow="1" w:lastRow="0" w:firstColumn="1" w:lastColumn="0" w:noHBand="0" w:noVBand="1"/>
      </w:tblPr>
      <w:tblGrid>
        <w:gridCol w:w="3060"/>
        <w:gridCol w:w="6452"/>
      </w:tblGrid>
      <w:tr w:rsidR="005345B9" w:rsidRPr="00E85BF3" w14:paraId="4AFD1230" w14:textId="77777777" w:rsidTr="0001200E">
        <w:trPr>
          <w:trHeight w:val="197"/>
        </w:trPr>
        <w:tc>
          <w:tcPr>
            <w:tcW w:w="3060" w:type="dxa"/>
            <w:tcBorders>
              <w:bottom w:val="single" w:sz="4" w:space="0" w:color="auto"/>
            </w:tcBorders>
            <w:shd w:val="clear" w:color="auto" w:fill="C0504D"/>
          </w:tcPr>
          <w:p w14:paraId="261E7870" w14:textId="77777777" w:rsidR="005345B9" w:rsidRPr="00E85BF3" w:rsidRDefault="005345B9" w:rsidP="0001200E">
            <w:pPr>
              <w:jc w:val="left"/>
              <w:rPr>
                <w:b/>
                <w:bCs/>
                <w:color w:val="FFFFFF"/>
              </w:rPr>
            </w:pPr>
            <w:r w:rsidRPr="00E85BF3">
              <w:rPr>
                <w:b/>
                <w:bCs/>
                <w:color w:val="FFFFFF"/>
              </w:rPr>
              <w:t>Identifying Information</w:t>
            </w:r>
          </w:p>
        </w:tc>
        <w:tc>
          <w:tcPr>
            <w:tcW w:w="6452" w:type="dxa"/>
            <w:tcBorders>
              <w:bottom w:val="single" w:sz="4" w:space="0" w:color="auto"/>
            </w:tcBorders>
            <w:shd w:val="clear" w:color="auto" w:fill="C0504D"/>
          </w:tcPr>
          <w:p w14:paraId="79FF1CB4" w14:textId="77777777" w:rsidR="005345B9" w:rsidRPr="00E85BF3" w:rsidRDefault="005345B9" w:rsidP="0001200E">
            <w:pPr>
              <w:jc w:val="left"/>
              <w:rPr>
                <w:b/>
                <w:bCs/>
                <w:color w:val="FFFFFF"/>
              </w:rPr>
            </w:pPr>
          </w:p>
        </w:tc>
      </w:tr>
      <w:tr w:rsidR="005345B9" w:rsidRPr="00E85BF3" w14:paraId="5890930D" w14:textId="77777777" w:rsidTr="0001200E"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F8B62" w14:textId="77777777" w:rsidR="005345B9" w:rsidRPr="00E85BF3" w:rsidRDefault="005345B9" w:rsidP="0001200E">
            <w:pPr>
              <w:jc w:val="left"/>
              <w:rPr>
                <w:b/>
                <w:bCs/>
              </w:rPr>
            </w:pPr>
            <w:r w:rsidRPr="00E85BF3">
              <w:rPr>
                <w:b/>
                <w:bCs/>
              </w:rPr>
              <w:t>Title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E83278A" w14:textId="341D23AC" w:rsidR="005345B9" w:rsidRPr="00E85BF3" w:rsidRDefault="00123257" w:rsidP="0001200E">
            <w:pPr>
              <w:jc w:val="left"/>
            </w:pPr>
            <w:r>
              <w:t xml:space="preserve">Cash Flow Projections </w:t>
            </w:r>
            <w:r w:rsidR="001F129E">
              <w:rPr>
                <w:rFonts w:hint="eastAsia"/>
              </w:rPr>
              <w:t>P</w:t>
            </w:r>
            <w:r w:rsidR="001F129E">
              <w:t>rocedure</w:t>
            </w:r>
          </w:p>
        </w:tc>
      </w:tr>
      <w:tr w:rsidR="005345B9" w:rsidRPr="00E85BF3" w14:paraId="4F10CC16" w14:textId="77777777" w:rsidTr="0001200E"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4339" w14:textId="77777777" w:rsidR="005345B9" w:rsidRPr="00E85BF3" w:rsidRDefault="0001200E" w:rsidP="0001200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CE357B">
              <w:rPr>
                <w:b/>
                <w:bCs/>
              </w:rPr>
              <w:t>rocedure</w:t>
            </w:r>
            <w:r>
              <w:rPr>
                <w:b/>
                <w:bCs/>
              </w:rPr>
              <w:t xml:space="preserve"> Owner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2DB1F5" w14:textId="77777777" w:rsidR="005345B9" w:rsidRPr="00E85BF3" w:rsidRDefault="002301E2" w:rsidP="0001200E">
            <w:pPr>
              <w:jc w:val="left"/>
            </w:pPr>
            <w:r>
              <w:t>TRY</w:t>
            </w:r>
          </w:p>
        </w:tc>
      </w:tr>
      <w:tr w:rsidR="005345B9" w:rsidRPr="00E85BF3" w14:paraId="7A3410C3" w14:textId="77777777" w:rsidTr="0001200E"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237CA" w14:textId="77777777" w:rsidR="005345B9" w:rsidRPr="00E85BF3" w:rsidRDefault="0001200E" w:rsidP="0001200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D32B62" w14:textId="27DBBF64" w:rsidR="005345B9" w:rsidRPr="00E85BF3" w:rsidRDefault="001C1C49">
            <w:pPr>
              <w:jc w:val="left"/>
            </w:pPr>
            <w:r>
              <w:t xml:space="preserve">Liang Lei, </w:t>
            </w:r>
            <w:proofErr w:type="spellStart"/>
            <w:r w:rsidR="004E69A1">
              <w:t>Shunan</w:t>
            </w:r>
            <w:proofErr w:type="spellEnd"/>
            <w:r w:rsidR="004E69A1">
              <w:t xml:space="preserve"> Liu</w:t>
            </w:r>
          </w:p>
        </w:tc>
      </w:tr>
      <w:tr w:rsidR="005345B9" w:rsidRPr="00E85BF3" w14:paraId="0B2FA5E7" w14:textId="77777777" w:rsidTr="0001200E"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3F198" w14:textId="77777777" w:rsidR="005345B9" w:rsidRPr="00E85BF3" w:rsidRDefault="0001200E" w:rsidP="0001200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081C3A" w14:textId="54C95557" w:rsidR="005345B9" w:rsidRPr="00E85BF3" w:rsidRDefault="008B7EA9" w:rsidP="008B7EA9">
            <w:pPr>
              <w:jc w:val="left"/>
            </w:pPr>
            <w:r>
              <w:t>Oct</w:t>
            </w:r>
            <w:r w:rsidR="00CD0260">
              <w:t xml:space="preserve"> </w:t>
            </w:r>
            <w:r w:rsidR="008C6C39">
              <w:t>202</w:t>
            </w:r>
            <w:r w:rsidR="001C1C49">
              <w:t>1</w:t>
            </w:r>
          </w:p>
        </w:tc>
      </w:tr>
      <w:tr w:rsidR="005345B9" w:rsidRPr="00E85BF3" w14:paraId="1661B820" w14:textId="77777777" w:rsidTr="0001200E"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C57AC" w14:textId="77777777" w:rsidR="005345B9" w:rsidRPr="00E85BF3" w:rsidRDefault="0001200E" w:rsidP="0001200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Location 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BC49A3" w14:textId="0F513C6A" w:rsidR="005345B9" w:rsidRPr="00E85BF3" w:rsidRDefault="00992CDA" w:rsidP="001C1C49">
            <w:pPr>
              <w:pStyle w:val="Default"/>
            </w:pPr>
            <w:r w:rsidRPr="00992CDA">
              <w:rPr>
                <w:sz w:val="22"/>
                <w:szCs w:val="22"/>
              </w:rPr>
              <w:t>J:\Liquidity and Funding Team\1. Policy &amp; Procedures\1.2 BOC USA Policy &amp; Procedures</w:t>
            </w:r>
            <w:r w:rsidR="00CC72B7">
              <w:rPr>
                <w:sz w:val="22"/>
                <w:szCs w:val="22"/>
              </w:rPr>
              <w:t>\</w:t>
            </w:r>
            <w:r w:rsidR="00CC72B7">
              <w:t xml:space="preserve"> </w:t>
            </w:r>
            <w:r w:rsidR="00CC72B7" w:rsidRPr="00CC72B7">
              <w:rPr>
                <w:sz w:val="22"/>
                <w:szCs w:val="22"/>
              </w:rPr>
              <w:t>Liquidity Funding Procedures 2021</w:t>
            </w:r>
          </w:p>
        </w:tc>
      </w:tr>
      <w:tr w:rsidR="005345B9" w:rsidRPr="00E85BF3" w14:paraId="17BFD1F1" w14:textId="77777777" w:rsidTr="0001200E"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16929" w14:textId="77777777" w:rsidR="005345B9" w:rsidRPr="00E85BF3" w:rsidRDefault="0001200E" w:rsidP="0001200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Type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8C12F4" w14:textId="77777777" w:rsidR="005345B9" w:rsidRPr="00E85BF3" w:rsidRDefault="009D1036" w:rsidP="0001200E">
            <w:pPr>
              <w:jc w:val="left"/>
            </w:pPr>
            <w:r>
              <w:t>P</w:t>
            </w:r>
            <w:r w:rsidR="00CE357B">
              <w:t>rocedure</w:t>
            </w:r>
          </w:p>
        </w:tc>
      </w:tr>
    </w:tbl>
    <w:p w14:paraId="34E5BFFA" w14:textId="77777777" w:rsidR="005345B9" w:rsidRDefault="005345B9" w:rsidP="008A76EF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C0504D"/>
          <w:insideV w:val="single" w:sz="8" w:space="0" w:color="C0504D"/>
        </w:tblBorders>
        <w:tblLook w:val="04A0" w:firstRow="1" w:lastRow="0" w:firstColumn="1" w:lastColumn="0" w:noHBand="0" w:noVBand="1"/>
      </w:tblPr>
      <w:tblGrid>
        <w:gridCol w:w="3060"/>
        <w:gridCol w:w="3690"/>
        <w:gridCol w:w="360"/>
        <w:gridCol w:w="2402"/>
        <w:gridCol w:w="28"/>
      </w:tblGrid>
      <w:tr w:rsidR="00CE357B" w:rsidRPr="00E85BF3" w14:paraId="24A48F16" w14:textId="77777777" w:rsidTr="00CE357B">
        <w:trPr>
          <w:gridAfter w:val="1"/>
          <w:wAfter w:w="28" w:type="dxa"/>
          <w:trHeight w:val="19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C0504D"/>
            </w:tcBorders>
            <w:shd w:val="clear" w:color="auto" w:fill="C0504D"/>
          </w:tcPr>
          <w:p w14:paraId="6D02A0DA" w14:textId="77777777" w:rsidR="00CE357B" w:rsidRPr="00E85BF3" w:rsidRDefault="00CE357B" w:rsidP="00CE357B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Approved by</w:t>
            </w:r>
          </w:p>
        </w:tc>
        <w:tc>
          <w:tcPr>
            <w:tcW w:w="6452" w:type="dxa"/>
            <w:gridSpan w:val="3"/>
            <w:tcBorders>
              <w:top w:val="single" w:sz="4" w:space="0" w:color="auto"/>
              <w:left w:val="single" w:sz="8" w:space="0" w:color="C0504D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14:paraId="18E1AC88" w14:textId="77777777" w:rsidR="00CE357B" w:rsidRPr="00E85BF3" w:rsidRDefault="00CE357B" w:rsidP="00CE357B">
            <w:pPr>
              <w:jc w:val="left"/>
              <w:rPr>
                <w:b/>
                <w:bCs/>
                <w:color w:val="FFFFFF"/>
              </w:rPr>
            </w:pPr>
          </w:p>
        </w:tc>
      </w:tr>
      <w:tr w:rsidR="00CE357B" w:rsidRPr="00E85BF3" w14:paraId="4914CA9C" w14:textId="77777777" w:rsidTr="00CE357B">
        <w:trPr>
          <w:trHeight w:val="245"/>
        </w:trPr>
        <w:tc>
          <w:tcPr>
            <w:tcW w:w="306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495F4A3" w14:textId="3EA955EE" w:rsidR="0012389A" w:rsidRDefault="0012389A" w:rsidP="00C63236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Qian (Charlie) Peng</w:t>
            </w:r>
          </w:p>
          <w:p w14:paraId="581202E0" w14:textId="682167BF" w:rsidR="00CE357B" w:rsidRPr="00C63236" w:rsidRDefault="00C63236" w:rsidP="00C63236">
            <w:pPr>
              <w:spacing w:line="360" w:lineRule="auto"/>
              <w:rPr>
                <w:b/>
                <w:bCs/>
              </w:rPr>
            </w:pPr>
            <w:r>
              <w:rPr>
                <w:rFonts w:ascii="Times New Roman" w:hAnsi="Times New Roman"/>
                <w:b/>
              </w:rPr>
              <w:t xml:space="preserve">SVP &amp; Head </w:t>
            </w:r>
            <w:r w:rsidRPr="00C63236">
              <w:rPr>
                <w:rFonts w:ascii="Times New Roman" w:hAnsi="Times New Roman"/>
                <w:b/>
              </w:rPr>
              <w:t>of Treasury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053AF1" w14:textId="77777777" w:rsidR="00CE357B" w:rsidRDefault="00CE357B" w:rsidP="00CE357B">
            <w:pPr>
              <w:jc w:val="left"/>
            </w:pPr>
          </w:p>
          <w:p w14:paraId="51B31B26" w14:textId="77777777" w:rsidR="00CE357B" w:rsidRPr="00E85BF3" w:rsidRDefault="00CE357B" w:rsidP="008D129A">
            <w:pPr>
              <w:jc w:val="left"/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255459" w14:textId="77777777" w:rsidR="00CE357B" w:rsidRPr="00E85BF3" w:rsidRDefault="00CE357B" w:rsidP="00CE357B">
            <w:pPr>
              <w:jc w:val="left"/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621C87A" w14:textId="77777777" w:rsidR="00CE357B" w:rsidRPr="00E85BF3" w:rsidRDefault="00CE357B" w:rsidP="00CE357B">
            <w:pPr>
              <w:jc w:val="left"/>
            </w:pPr>
          </w:p>
        </w:tc>
      </w:tr>
      <w:tr w:rsidR="00CE357B" w:rsidRPr="00E85BF3" w14:paraId="4D54CA66" w14:textId="77777777" w:rsidTr="00CE357B">
        <w:trPr>
          <w:trHeight w:val="244"/>
        </w:trPr>
        <w:tc>
          <w:tcPr>
            <w:tcW w:w="306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D97CA" w14:textId="77777777" w:rsidR="00CE357B" w:rsidRDefault="00CE357B" w:rsidP="00CE357B">
            <w:pPr>
              <w:jc w:val="left"/>
              <w:rPr>
                <w:b/>
                <w:bCs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A50769" w14:textId="77777777" w:rsidR="00CE357B" w:rsidRPr="00E85BF3" w:rsidRDefault="00CE357B" w:rsidP="00CE357B">
            <w:pPr>
              <w:jc w:val="left"/>
            </w:pPr>
            <w:r>
              <w:t>Signature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1A179F" w14:textId="77777777" w:rsidR="00CE357B" w:rsidRPr="00E85BF3" w:rsidRDefault="00CE357B" w:rsidP="00CE357B">
            <w:pPr>
              <w:jc w:val="left"/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108E563" w14:textId="2D3EB195" w:rsidR="00CE357B" w:rsidRPr="00E85BF3" w:rsidRDefault="00CE357B" w:rsidP="00D601E8">
            <w:pPr>
              <w:jc w:val="left"/>
            </w:pPr>
            <w:r>
              <w:t>Date</w:t>
            </w:r>
            <w:r w:rsidR="00C82653">
              <w:t xml:space="preserve">: </w:t>
            </w:r>
          </w:p>
        </w:tc>
      </w:tr>
    </w:tbl>
    <w:p w14:paraId="48E5972D" w14:textId="77777777" w:rsidR="000A2B0A" w:rsidRDefault="000A2B0A" w:rsidP="008A76EF"/>
    <w:p w14:paraId="470F86ED" w14:textId="77777777" w:rsidR="005345B9" w:rsidRDefault="005345B9" w:rsidP="008A76EF"/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C0504D"/>
          <w:insideV w:val="single" w:sz="8" w:space="0" w:color="C0504D"/>
        </w:tblBorders>
        <w:tblLook w:val="04A0" w:firstRow="1" w:lastRow="0" w:firstColumn="1" w:lastColumn="0" w:noHBand="0" w:noVBand="1"/>
      </w:tblPr>
      <w:tblGrid>
        <w:gridCol w:w="3060"/>
        <w:gridCol w:w="3690"/>
        <w:gridCol w:w="360"/>
        <w:gridCol w:w="2430"/>
      </w:tblGrid>
      <w:tr w:rsidR="00F36846" w:rsidRPr="00E85BF3" w14:paraId="6E905398" w14:textId="77777777" w:rsidTr="007C49C8">
        <w:trPr>
          <w:trHeight w:val="197"/>
        </w:trPr>
        <w:tc>
          <w:tcPr>
            <w:tcW w:w="3060" w:type="dxa"/>
            <w:tcBorders>
              <w:bottom w:val="single" w:sz="4" w:space="0" w:color="auto"/>
            </w:tcBorders>
            <w:shd w:val="clear" w:color="auto" w:fill="C0504D"/>
          </w:tcPr>
          <w:p w14:paraId="318486AE" w14:textId="77777777" w:rsidR="00F36846" w:rsidRPr="00E85BF3" w:rsidRDefault="00F36846" w:rsidP="007C49C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Reviewed by</w:t>
            </w:r>
          </w:p>
        </w:tc>
        <w:tc>
          <w:tcPr>
            <w:tcW w:w="6480" w:type="dxa"/>
            <w:gridSpan w:val="3"/>
            <w:tcBorders>
              <w:bottom w:val="single" w:sz="4" w:space="0" w:color="auto"/>
            </w:tcBorders>
            <w:shd w:val="clear" w:color="auto" w:fill="C0504D"/>
          </w:tcPr>
          <w:p w14:paraId="442F8865" w14:textId="77777777" w:rsidR="00F36846" w:rsidRPr="00E85BF3" w:rsidRDefault="00F36846" w:rsidP="007C49C8">
            <w:pPr>
              <w:rPr>
                <w:b/>
                <w:bCs/>
                <w:color w:val="FFFFFF"/>
              </w:rPr>
            </w:pPr>
          </w:p>
        </w:tc>
      </w:tr>
      <w:tr w:rsidR="00F36846" w:rsidRPr="00E85BF3" w14:paraId="3BF1B69F" w14:textId="77777777" w:rsidTr="007C49C8">
        <w:trPr>
          <w:trHeight w:val="245"/>
        </w:trPr>
        <w:tc>
          <w:tcPr>
            <w:tcW w:w="306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B5543F7" w14:textId="77777777" w:rsidR="0012389A" w:rsidRDefault="0012389A" w:rsidP="0012389A">
            <w:pPr>
              <w:rPr>
                <w:b/>
                <w:bCs/>
              </w:rPr>
            </w:pPr>
            <w:r>
              <w:rPr>
                <w:b/>
                <w:bCs/>
              </w:rPr>
              <w:t>Min Zhu</w:t>
            </w:r>
          </w:p>
          <w:p w14:paraId="31E3E44F" w14:textId="77777777" w:rsidR="00F36846" w:rsidRPr="00E85BF3" w:rsidRDefault="00F36846" w:rsidP="007C49C8">
            <w:pPr>
              <w:rPr>
                <w:b/>
                <w:bCs/>
              </w:rPr>
            </w:pPr>
            <w:r>
              <w:rPr>
                <w:b/>
                <w:bCs/>
              </w:rPr>
              <w:t>EVP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BA685E" w14:textId="77777777" w:rsidR="00F36846" w:rsidRDefault="00F36846" w:rsidP="007C49C8"/>
          <w:p w14:paraId="2042A46F" w14:textId="77777777" w:rsidR="00F36846" w:rsidRPr="00E85BF3" w:rsidRDefault="00F36846" w:rsidP="007C49C8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7AAF856" w14:textId="77777777" w:rsidR="00F36846" w:rsidRPr="00E85BF3" w:rsidRDefault="00F36846" w:rsidP="007C49C8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505D60E" w14:textId="77777777" w:rsidR="00F36846" w:rsidRPr="00E85BF3" w:rsidRDefault="00F36846" w:rsidP="007C49C8"/>
        </w:tc>
      </w:tr>
      <w:tr w:rsidR="00F36846" w:rsidRPr="00E85BF3" w14:paraId="467CA94E" w14:textId="77777777" w:rsidTr="007C49C8">
        <w:trPr>
          <w:trHeight w:val="231"/>
        </w:trPr>
        <w:tc>
          <w:tcPr>
            <w:tcW w:w="306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7BBF1" w14:textId="77777777" w:rsidR="00F36846" w:rsidRDefault="00F36846" w:rsidP="007C49C8">
            <w:pPr>
              <w:rPr>
                <w:b/>
                <w:bCs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F1DFA6" w14:textId="77777777" w:rsidR="00F36846" w:rsidRPr="00E85BF3" w:rsidRDefault="00F36846" w:rsidP="007C49C8">
            <w:r>
              <w:t>Signature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1DA7A4" w14:textId="77777777" w:rsidR="00F36846" w:rsidRPr="00E85BF3" w:rsidRDefault="00F36846" w:rsidP="007C49C8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2B50B3C" w14:textId="77777777" w:rsidR="00F36846" w:rsidRPr="00E85BF3" w:rsidRDefault="00F36846" w:rsidP="007C49C8">
            <w:r>
              <w:t>Date</w:t>
            </w:r>
          </w:p>
        </w:tc>
      </w:tr>
    </w:tbl>
    <w:p w14:paraId="39B8117B" w14:textId="77777777" w:rsidR="00C82653" w:rsidRDefault="00C82653" w:rsidP="008A76EF"/>
    <w:p w14:paraId="65837E4A" w14:textId="77777777" w:rsidR="00C82653" w:rsidRDefault="00C82653" w:rsidP="008A76EF"/>
    <w:p w14:paraId="0090B839" w14:textId="77777777" w:rsidR="00C82653" w:rsidRDefault="00C82653" w:rsidP="008A76EF"/>
    <w:p w14:paraId="4AF8264B" w14:textId="77777777" w:rsidR="00C82653" w:rsidRDefault="00C82653" w:rsidP="008A76EF"/>
    <w:p w14:paraId="2CE1DEF2" w14:textId="77777777" w:rsidR="00C82653" w:rsidRDefault="00C82653" w:rsidP="008A76EF"/>
    <w:p w14:paraId="7032A4BB" w14:textId="77777777" w:rsidR="003017EF" w:rsidRDefault="003017EF" w:rsidP="008A76EF"/>
    <w:p w14:paraId="61E68A53" w14:textId="77777777" w:rsidR="003017EF" w:rsidRDefault="003017EF" w:rsidP="008A76EF"/>
    <w:p w14:paraId="64557DAC" w14:textId="4E8F7D6C" w:rsidR="003017EF" w:rsidRDefault="003017EF" w:rsidP="008A76EF"/>
    <w:p w14:paraId="71CB77C4" w14:textId="5E6195D8" w:rsidR="006B6D7E" w:rsidRDefault="006B6D7E" w:rsidP="008A76EF"/>
    <w:p w14:paraId="60BE7B40" w14:textId="52A543FC" w:rsidR="006B6D7E" w:rsidRDefault="006B6D7E" w:rsidP="008A76EF"/>
    <w:p w14:paraId="292DF955" w14:textId="3ED32F9B" w:rsidR="008C6C39" w:rsidRDefault="008C6C39" w:rsidP="008A76EF"/>
    <w:p w14:paraId="46D62101" w14:textId="595CA52F" w:rsidR="008C6C39" w:rsidRDefault="008C6C39" w:rsidP="008A76EF"/>
    <w:p w14:paraId="612027A8" w14:textId="5F095632" w:rsidR="00123257" w:rsidRPr="002B255E" w:rsidRDefault="00123257" w:rsidP="001C1C49">
      <w:pPr>
        <w:pStyle w:val="Heading3"/>
        <w:rPr>
          <w:rFonts w:ascii="Georgia" w:hAnsi="Georgia"/>
          <w:b w:val="0"/>
        </w:rPr>
      </w:pPr>
      <w:bookmarkStart w:id="1" w:name="_Toc458699239"/>
      <w:r w:rsidRPr="002B255E">
        <w:rPr>
          <w:rFonts w:ascii="Georgia" w:hAnsi="Georgia"/>
        </w:rPr>
        <w:lastRenderedPageBreak/>
        <w:t xml:space="preserve">Cash Flow Projections </w:t>
      </w:r>
      <w:bookmarkEnd w:id="1"/>
      <w:r w:rsidR="001F129E">
        <w:rPr>
          <w:rFonts w:ascii="Georgia" w:hAnsi="Georgia"/>
        </w:rPr>
        <w:t>Procedure</w:t>
      </w:r>
    </w:p>
    <w:p w14:paraId="299E3744" w14:textId="77777777" w:rsidR="00123257" w:rsidRPr="002B255E" w:rsidRDefault="00123257" w:rsidP="00123257">
      <w:pPr>
        <w:rPr>
          <w:rFonts w:ascii="Georgia" w:hAnsi="Georgia"/>
          <w:b/>
        </w:rPr>
      </w:pPr>
    </w:p>
    <w:p w14:paraId="35BB0060" w14:textId="77777777" w:rsidR="00123257" w:rsidRDefault="00123257" w:rsidP="00123257">
      <w:pPr>
        <w:rPr>
          <w:rFonts w:ascii="Georgia" w:hAnsi="Georgia"/>
          <w:b/>
        </w:rPr>
      </w:pPr>
      <w:r w:rsidRPr="002B255E">
        <w:rPr>
          <w:rFonts w:ascii="Georgia" w:hAnsi="Georgia"/>
          <w:b/>
        </w:rPr>
        <w:t xml:space="preserve">1. Overview: </w:t>
      </w:r>
    </w:p>
    <w:p w14:paraId="620A2017" w14:textId="77777777" w:rsidR="00E933AF" w:rsidRDefault="00E933AF" w:rsidP="00123257">
      <w:pPr>
        <w:rPr>
          <w:rFonts w:ascii="Georgia" w:hAnsi="Georgia"/>
        </w:rPr>
      </w:pPr>
    </w:p>
    <w:p w14:paraId="397DFB8E" w14:textId="21B6228C" w:rsidR="00B40073" w:rsidRPr="002B255E" w:rsidRDefault="00F94A08" w:rsidP="00123257">
      <w:pPr>
        <w:rPr>
          <w:rFonts w:ascii="Georgia" w:hAnsi="Georgia"/>
        </w:rPr>
      </w:pPr>
      <w:r>
        <w:rPr>
          <w:rFonts w:ascii="Georgia" w:hAnsi="Georgia"/>
        </w:rPr>
        <w:t>According to</w:t>
      </w:r>
      <w:r w:rsidR="00E933AF" w:rsidRPr="00E933AF">
        <w:rPr>
          <w:rFonts w:ascii="Georgia" w:hAnsi="Georgia"/>
        </w:rPr>
        <w:t xml:space="preserve"> </w:t>
      </w:r>
      <w:r w:rsidR="00963304">
        <w:rPr>
          <w:rFonts w:ascii="Georgia" w:hAnsi="Georgia"/>
        </w:rPr>
        <w:t>Liquidity Risk Management Policy</w:t>
      </w:r>
      <w:r w:rsidR="00E933AF" w:rsidRPr="00E933AF">
        <w:rPr>
          <w:rFonts w:ascii="Georgia" w:hAnsi="Georgia"/>
        </w:rPr>
        <w:t xml:space="preserve">, </w:t>
      </w:r>
      <w:r w:rsidR="00E933AF">
        <w:rPr>
          <w:rFonts w:ascii="Georgia" w:hAnsi="Georgia"/>
        </w:rPr>
        <w:t>Bank</w:t>
      </w:r>
      <w:r w:rsidR="00123257">
        <w:rPr>
          <w:rFonts w:ascii="Georgia" w:hAnsi="Georgia"/>
        </w:rPr>
        <w:t xml:space="preserve"> of China (“BOC”) U.S. branches </w:t>
      </w:r>
      <w:r w:rsidR="0045206F">
        <w:rPr>
          <w:rFonts w:ascii="Georgia" w:hAnsi="Georgia"/>
        </w:rPr>
        <w:t>are</w:t>
      </w:r>
      <w:r w:rsidR="00E933AF">
        <w:rPr>
          <w:rFonts w:ascii="Georgia" w:hAnsi="Georgia"/>
        </w:rPr>
        <w:t xml:space="preserve"> required to </w:t>
      </w:r>
      <w:r w:rsidR="00123257">
        <w:rPr>
          <w:rFonts w:ascii="Georgia" w:hAnsi="Georgia"/>
        </w:rPr>
        <w:t>produce</w:t>
      </w:r>
      <w:r w:rsidR="00123257" w:rsidRPr="002B255E">
        <w:rPr>
          <w:rFonts w:ascii="Georgia" w:hAnsi="Georgia"/>
        </w:rPr>
        <w:t xml:space="preserve"> short-term and long-term cash flow projections. </w:t>
      </w:r>
      <w:r w:rsidR="00223211">
        <w:rPr>
          <w:rFonts w:ascii="Georgia" w:hAnsi="Georgia"/>
        </w:rPr>
        <w:t>The Cash</w:t>
      </w:r>
      <w:r w:rsidR="001C1C49">
        <w:rPr>
          <w:rFonts w:ascii="Georgia" w:hAnsi="Georgia"/>
        </w:rPr>
        <w:t xml:space="preserve"> </w:t>
      </w:r>
      <w:r w:rsidR="00223211">
        <w:rPr>
          <w:rFonts w:ascii="Georgia" w:hAnsi="Georgia"/>
        </w:rPr>
        <w:t>flow projection</w:t>
      </w:r>
      <w:r>
        <w:rPr>
          <w:rFonts w:ascii="Georgia" w:hAnsi="Georgia"/>
        </w:rPr>
        <w:t>s</w:t>
      </w:r>
      <w:r w:rsidR="00223211">
        <w:rPr>
          <w:rFonts w:ascii="Georgia" w:hAnsi="Georgia"/>
        </w:rPr>
        <w:t xml:space="preserve"> would be used as a dynamic liquidity monitoring tool on cash position for management and business unit</w:t>
      </w:r>
      <w:r w:rsidR="0045206F">
        <w:rPr>
          <w:rFonts w:ascii="Georgia" w:hAnsi="Georgia"/>
        </w:rPr>
        <w:t>s</w:t>
      </w:r>
      <w:r w:rsidR="00223211">
        <w:rPr>
          <w:rFonts w:ascii="Georgia" w:hAnsi="Georgia"/>
        </w:rPr>
        <w:t xml:space="preserve">. </w:t>
      </w:r>
      <w:r w:rsidR="00E933AF" w:rsidRPr="00E933AF">
        <w:rPr>
          <w:rFonts w:ascii="Georgia" w:hAnsi="Georgia"/>
        </w:rPr>
        <w:t xml:space="preserve">This procedure </w:t>
      </w:r>
      <w:r w:rsidR="00D601E8">
        <w:rPr>
          <w:rFonts w:ascii="Georgia" w:hAnsi="Georgia"/>
        </w:rPr>
        <w:t>introduces the process</w:t>
      </w:r>
      <w:r w:rsidR="00E933AF" w:rsidRPr="00E933AF">
        <w:rPr>
          <w:rFonts w:ascii="Georgia" w:hAnsi="Georgia"/>
        </w:rPr>
        <w:t xml:space="preserve"> </w:t>
      </w:r>
      <w:r w:rsidR="00980924">
        <w:rPr>
          <w:rFonts w:ascii="Georgia" w:hAnsi="Georgia"/>
        </w:rPr>
        <w:t>to produce the cash flow projections.</w:t>
      </w:r>
    </w:p>
    <w:p w14:paraId="31285153" w14:textId="77777777" w:rsidR="00123257" w:rsidRPr="002B255E" w:rsidRDefault="00123257" w:rsidP="00123257">
      <w:pPr>
        <w:rPr>
          <w:rFonts w:ascii="Georgia" w:hAnsi="Georg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2397"/>
        <w:gridCol w:w="2349"/>
        <w:gridCol w:w="2066"/>
      </w:tblGrid>
      <w:tr w:rsidR="00123257" w:rsidRPr="002B255E" w14:paraId="24E8E28E" w14:textId="77777777" w:rsidTr="001C516F">
        <w:trPr>
          <w:jc w:val="center"/>
        </w:trPr>
        <w:tc>
          <w:tcPr>
            <w:tcW w:w="2362" w:type="dxa"/>
            <w:shd w:val="clear" w:color="auto" w:fill="C00000"/>
            <w:vAlign w:val="center"/>
          </w:tcPr>
          <w:p w14:paraId="72C4B5B7" w14:textId="77777777" w:rsidR="00123257" w:rsidRPr="002B255E" w:rsidRDefault="00123257" w:rsidP="001C516F">
            <w:pPr>
              <w:jc w:val="center"/>
              <w:rPr>
                <w:rFonts w:ascii="Georgia" w:hAnsi="Georgia"/>
                <w:sz w:val="22"/>
              </w:rPr>
            </w:pPr>
          </w:p>
        </w:tc>
        <w:tc>
          <w:tcPr>
            <w:tcW w:w="2397" w:type="dxa"/>
            <w:shd w:val="clear" w:color="auto" w:fill="C00000"/>
            <w:vAlign w:val="center"/>
          </w:tcPr>
          <w:p w14:paraId="7F7C2224" w14:textId="77777777" w:rsidR="00123257" w:rsidRPr="002B255E" w:rsidRDefault="00123257" w:rsidP="001C516F">
            <w:pPr>
              <w:jc w:val="center"/>
              <w:rPr>
                <w:rFonts w:ascii="Georgia" w:hAnsi="Georgia"/>
                <w:b/>
                <w:sz w:val="22"/>
              </w:rPr>
            </w:pPr>
            <w:r w:rsidRPr="002B255E">
              <w:rPr>
                <w:rFonts w:ascii="Georgia" w:hAnsi="Georgia"/>
                <w:b/>
                <w:sz w:val="22"/>
              </w:rPr>
              <w:t>Frequency</w:t>
            </w:r>
          </w:p>
        </w:tc>
        <w:tc>
          <w:tcPr>
            <w:tcW w:w="2349" w:type="dxa"/>
            <w:shd w:val="clear" w:color="auto" w:fill="C00000"/>
            <w:vAlign w:val="center"/>
          </w:tcPr>
          <w:p w14:paraId="5836B83C" w14:textId="77777777" w:rsidR="00123257" w:rsidRPr="002B255E" w:rsidRDefault="00123257" w:rsidP="001C516F">
            <w:pPr>
              <w:jc w:val="center"/>
              <w:rPr>
                <w:rFonts w:ascii="Georgia" w:hAnsi="Georgia"/>
                <w:b/>
                <w:sz w:val="22"/>
              </w:rPr>
            </w:pPr>
            <w:r w:rsidRPr="002B255E">
              <w:rPr>
                <w:rFonts w:ascii="Georgia" w:hAnsi="Georgia"/>
                <w:b/>
                <w:sz w:val="22"/>
              </w:rPr>
              <w:t>Duration</w:t>
            </w:r>
          </w:p>
        </w:tc>
        <w:tc>
          <w:tcPr>
            <w:tcW w:w="2066" w:type="dxa"/>
            <w:shd w:val="clear" w:color="auto" w:fill="C00000"/>
            <w:vAlign w:val="center"/>
          </w:tcPr>
          <w:p w14:paraId="4646CB0F" w14:textId="77777777" w:rsidR="00123257" w:rsidRPr="002B255E" w:rsidRDefault="00123257" w:rsidP="001C516F">
            <w:pPr>
              <w:jc w:val="center"/>
              <w:rPr>
                <w:rFonts w:ascii="Georgia" w:hAnsi="Georgia"/>
                <w:b/>
                <w:sz w:val="22"/>
              </w:rPr>
            </w:pPr>
            <w:r w:rsidRPr="002B255E">
              <w:rPr>
                <w:rFonts w:ascii="Georgia" w:hAnsi="Georgia"/>
                <w:b/>
                <w:sz w:val="22"/>
              </w:rPr>
              <w:t>Owner Department</w:t>
            </w:r>
          </w:p>
        </w:tc>
      </w:tr>
      <w:tr w:rsidR="00123257" w:rsidRPr="002B255E" w14:paraId="12C857B3" w14:textId="77777777" w:rsidTr="001C516F">
        <w:trPr>
          <w:jc w:val="center"/>
        </w:trPr>
        <w:tc>
          <w:tcPr>
            <w:tcW w:w="2362" w:type="dxa"/>
            <w:vAlign w:val="center"/>
          </w:tcPr>
          <w:p w14:paraId="15482ED7" w14:textId="77777777" w:rsidR="00123257" w:rsidRPr="002B255E" w:rsidRDefault="00123257" w:rsidP="001C516F">
            <w:pPr>
              <w:jc w:val="center"/>
              <w:rPr>
                <w:rFonts w:ascii="Georgia" w:hAnsi="Georgia"/>
                <w:sz w:val="22"/>
              </w:rPr>
            </w:pPr>
            <w:r w:rsidRPr="002B255E">
              <w:rPr>
                <w:rFonts w:ascii="Georgia" w:hAnsi="Georgia"/>
                <w:sz w:val="22"/>
              </w:rPr>
              <w:t>Short-term cash flow projection</w:t>
            </w:r>
          </w:p>
        </w:tc>
        <w:tc>
          <w:tcPr>
            <w:tcW w:w="2397" w:type="dxa"/>
            <w:vAlign w:val="center"/>
          </w:tcPr>
          <w:p w14:paraId="0D39AC00" w14:textId="77777777" w:rsidR="00123257" w:rsidRPr="002B255E" w:rsidRDefault="00123257" w:rsidP="001C516F">
            <w:pPr>
              <w:jc w:val="center"/>
              <w:rPr>
                <w:rFonts w:ascii="Georgia" w:hAnsi="Georgia"/>
                <w:sz w:val="22"/>
              </w:rPr>
            </w:pPr>
            <w:r w:rsidRPr="002B255E">
              <w:rPr>
                <w:rFonts w:ascii="Georgia" w:hAnsi="Georgia"/>
                <w:sz w:val="22"/>
              </w:rPr>
              <w:t>Daily</w:t>
            </w:r>
          </w:p>
        </w:tc>
        <w:tc>
          <w:tcPr>
            <w:tcW w:w="2349" w:type="dxa"/>
            <w:vAlign w:val="center"/>
          </w:tcPr>
          <w:p w14:paraId="788830D2" w14:textId="77777777" w:rsidR="00123257" w:rsidRPr="002B255E" w:rsidRDefault="008973D7" w:rsidP="001C516F">
            <w:pPr>
              <w:jc w:val="center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4 weeks</w:t>
            </w:r>
          </w:p>
        </w:tc>
        <w:tc>
          <w:tcPr>
            <w:tcW w:w="2066" w:type="dxa"/>
            <w:vAlign w:val="center"/>
          </w:tcPr>
          <w:p w14:paraId="1BC5EAAB" w14:textId="77777777" w:rsidR="00123257" w:rsidRPr="002B255E" w:rsidRDefault="002301E2" w:rsidP="001C516F">
            <w:pPr>
              <w:jc w:val="center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TRY</w:t>
            </w:r>
          </w:p>
        </w:tc>
      </w:tr>
      <w:tr w:rsidR="00123257" w:rsidRPr="002B255E" w14:paraId="51DCE107" w14:textId="77777777" w:rsidTr="001C516F">
        <w:trPr>
          <w:jc w:val="center"/>
        </w:trPr>
        <w:tc>
          <w:tcPr>
            <w:tcW w:w="2362" w:type="dxa"/>
            <w:vAlign w:val="center"/>
          </w:tcPr>
          <w:p w14:paraId="2AD91CA2" w14:textId="77777777" w:rsidR="00123257" w:rsidRPr="002B255E" w:rsidRDefault="00123257" w:rsidP="001C516F">
            <w:pPr>
              <w:jc w:val="center"/>
              <w:rPr>
                <w:rFonts w:ascii="Georgia" w:hAnsi="Georgia"/>
                <w:sz w:val="22"/>
              </w:rPr>
            </w:pPr>
            <w:r w:rsidRPr="002B255E">
              <w:rPr>
                <w:rFonts w:ascii="Georgia" w:hAnsi="Georgia"/>
                <w:sz w:val="22"/>
              </w:rPr>
              <w:t>Long-term cash flow projection</w:t>
            </w:r>
          </w:p>
        </w:tc>
        <w:tc>
          <w:tcPr>
            <w:tcW w:w="2397" w:type="dxa"/>
            <w:vAlign w:val="center"/>
          </w:tcPr>
          <w:p w14:paraId="662C4BF0" w14:textId="77777777" w:rsidR="00123257" w:rsidRPr="002B255E" w:rsidRDefault="00123257" w:rsidP="001C516F">
            <w:pPr>
              <w:jc w:val="center"/>
              <w:rPr>
                <w:rFonts w:ascii="Georgia" w:hAnsi="Georgia"/>
                <w:sz w:val="22"/>
              </w:rPr>
            </w:pPr>
            <w:r w:rsidRPr="002B255E">
              <w:rPr>
                <w:rFonts w:ascii="Georgia" w:hAnsi="Georgia"/>
                <w:sz w:val="22"/>
              </w:rPr>
              <w:t>Monthly</w:t>
            </w:r>
          </w:p>
        </w:tc>
        <w:tc>
          <w:tcPr>
            <w:tcW w:w="2349" w:type="dxa"/>
            <w:vAlign w:val="center"/>
          </w:tcPr>
          <w:p w14:paraId="4C6A3544" w14:textId="77777777" w:rsidR="00123257" w:rsidRPr="002B255E" w:rsidRDefault="00123257" w:rsidP="001C516F">
            <w:pPr>
              <w:jc w:val="center"/>
              <w:rPr>
                <w:rFonts w:ascii="Georgia" w:hAnsi="Georgia"/>
                <w:sz w:val="22"/>
              </w:rPr>
            </w:pPr>
            <w:r w:rsidRPr="002B255E">
              <w:rPr>
                <w:rFonts w:ascii="Georgia" w:hAnsi="Georgia"/>
                <w:sz w:val="22"/>
              </w:rPr>
              <w:t>12 months</w:t>
            </w:r>
          </w:p>
        </w:tc>
        <w:tc>
          <w:tcPr>
            <w:tcW w:w="2066" w:type="dxa"/>
            <w:vAlign w:val="center"/>
          </w:tcPr>
          <w:p w14:paraId="218A4DF1" w14:textId="77777777" w:rsidR="00123257" w:rsidRPr="002B255E" w:rsidRDefault="002301E2" w:rsidP="001C516F">
            <w:pPr>
              <w:jc w:val="center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z w:val="22"/>
              </w:rPr>
              <w:t>TRY</w:t>
            </w:r>
          </w:p>
        </w:tc>
      </w:tr>
    </w:tbl>
    <w:p w14:paraId="21B1B884" w14:textId="77777777" w:rsidR="00123257" w:rsidRPr="002B255E" w:rsidRDefault="00123257" w:rsidP="00123257">
      <w:pPr>
        <w:rPr>
          <w:rFonts w:ascii="Georgia" w:hAnsi="Georgia"/>
        </w:rPr>
      </w:pPr>
    </w:p>
    <w:p w14:paraId="3A0053CE" w14:textId="77777777" w:rsidR="00123257" w:rsidRPr="002B255E" w:rsidRDefault="00123257" w:rsidP="00123257">
      <w:pPr>
        <w:rPr>
          <w:rFonts w:ascii="Georgia" w:hAnsi="Georgia"/>
          <w:b/>
        </w:rPr>
      </w:pPr>
      <w:r w:rsidRPr="002B255E">
        <w:rPr>
          <w:rFonts w:ascii="Georgia" w:hAnsi="Georgia"/>
          <w:b/>
        </w:rPr>
        <w:t xml:space="preserve">2. </w:t>
      </w:r>
      <w:r w:rsidR="00F96603">
        <w:rPr>
          <w:rFonts w:ascii="Georgia" w:hAnsi="Georgia"/>
          <w:b/>
        </w:rPr>
        <w:t>Departments Involved in the Procedure</w:t>
      </w:r>
      <w:r w:rsidRPr="002B255E">
        <w:rPr>
          <w:rFonts w:ascii="Georgia" w:hAnsi="Georgia"/>
          <w:b/>
        </w:rPr>
        <w:t xml:space="preserve">: </w:t>
      </w:r>
    </w:p>
    <w:p w14:paraId="399BD3FD" w14:textId="77777777" w:rsidR="00123257" w:rsidRPr="002B255E" w:rsidRDefault="00123257" w:rsidP="00123257">
      <w:pPr>
        <w:rPr>
          <w:rFonts w:ascii="Georgia" w:hAnsi="Georgia"/>
          <w:b/>
          <w:bCs/>
        </w:rPr>
      </w:pPr>
    </w:p>
    <w:p w14:paraId="2A2055B2" w14:textId="77777777" w:rsidR="00123257" w:rsidRPr="002B255E" w:rsidRDefault="002301E2" w:rsidP="00123257">
      <w:pPr>
        <w:rPr>
          <w:rFonts w:ascii="Georgia" w:hAnsi="Georgia"/>
        </w:rPr>
      </w:pPr>
      <w:r>
        <w:rPr>
          <w:rFonts w:ascii="Georgia" w:hAnsi="Georgia"/>
          <w:bCs/>
        </w:rPr>
        <w:t>Treasury</w:t>
      </w:r>
      <w:r w:rsidR="00980924">
        <w:rPr>
          <w:rFonts w:ascii="Georgia" w:hAnsi="Georgia"/>
          <w:bCs/>
        </w:rPr>
        <w:t xml:space="preserve"> (</w:t>
      </w:r>
      <w:r>
        <w:rPr>
          <w:rFonts w:ascii="Georgia" w:hAnsi="Georgia"/>
          <w:bCs/>
        </w:rPr>
        <w:t>TRY</w:t>
      </w:r>
      <w:r w:rsidR="00980924">
        <w:rPr>
          <w:rFonts w:ascii="Georgia" w:hAnsi="Georgia"/>
          <w:bCs/>
        </w:rPr>
        <w:t>)</w:t>
      </w:r>
    </w:p>
    <w:p w14:paraId="6A7486BA" w14:textId="6D95E95E" w:rsidR="00B23CB8" w:rsidRDefault="00F436C5" w:rsidP="00123257">
      <w:pPr>
        <w:widowControl w:val="0"/>
        <w:numPr>
          <w:ilvl w:val="0"/>
          <w:numId w:val="33"/>
        </w:numPr>
        <w:ind w:right="0"/>
        <w:rPr>
          <w:rFonts w:ascii="Georgia" w:hAnsi="Georgia"/>
        </w:rPr>
      </w:pPr>
      <w:r>
        <w:rPr>
          <w:rFonts w:ascii="Georgia" w:hAnsi="Georgia"/>
        </w:rPr>
        <w:t xml:space="preserve">Coordinate </w:t>
      </w:r>
      <w:r w:rsidR="008B7EA9">
        <w:rPr>
          <w:rFonts w:ascii="Georgia" w:hAnsi="Georgia"/>
        </w:rPr>
        <w:t xml:space="preserve">related </w:t>
      </w:r>
      <w:r>
        <w:rPr>
          <w:rFonts w:ascii="Georgia" w:hAnsi="Georgia"/>
        </w:rPr>
        <w:t xml:space="preserve">stakeholders </w:t>
      </w:r>
      <w:r w:rsidR="007D1B5D">
        <w:rPr>
          <w:rFonts w:ascii="Georgia" w:hAnsi="Georgia"/>
        </w:rPr>
        <w:t>by</w:t>
      </w:r>
      <w:r>
        <w:rPr>
          <w:rFonts w:ascii="Georgia" w:hAnsi="Georgia"/>
        </w:rPr>
        <w:t xml:space="preserve"> leverag</w:t>
      </w:r>
      <w:r w:rsidR="007D1B5D">
        <w:rPr>
          <w:rFonts w:ascii="Georgia" w:hAnsi="Georgia"/>
        </w:rPr>
        <w:t>ing</w:t>
      </w:r>
      <w:r w:rsidR="00B23CB8">
        <w:rPr>
          <w:rFonts w:ascii="Georgia" w:hAnsi="Georgia"/>
        </w:rPr>
        <w:t xml:space="preserve"> cash flow projection functions in Intraday Liquidity Management System (ILMS) to align with </w:t>
      </w:r>
      <w:r w:rsidR="00270C86">
        <w:rPr>
          <w:rFonts w:ascii="Georgia" w:hAnsi="Georgia"/>
        </w:rPr>
        <w:t>current</w:t>
      </w:r>
      <w:r w:rsidR="00A11EDA">
        <w:rPr>
          <w:rFonts w:ascii="Georgia" w:hAnsi="Georgia"/>
        </w:rPr>
        <w:t xml:space="preserve"> </w:t>
      </w:r>
      <w:r w:rsidR="00B23CB8">
        <w:rPr>
          <w:rFonts w:ascii="Georgia" w:hAnsi="Georgia"/>
        </w:rPr>
        <w:t>business practice;</w:t>
      </w:r>
    </w:p>
    <w:p w14:paraId="35845DC3" w14:textId="30B38D20" w:rsidR="00123257" w:rsidRDefault="00123257" w:rsidP="00123257">
      <w:pPr>
        <w:widowControl w:val="0"/>
        <w:numPr>
          <w:ilvl w:val="0"/>
          <w:numId w:val="33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Populate  the short</w:t>
      </w:r>
      <w:r w:rsidR="00FA3BF0">
        <w:rPr>
          <w:rFonts w:ascii="Georgia" w:hAnsi="Georgia"/>
        </w:rPr>
        <w:t>-</w:t>
      </w:r>
      <w:r w:rsidRPr="002B255E">
        <w:rPr>
          <w:rFonts w:ascii="Georgia" w:hAnsi="Georgia"/>
        </w:rPr>
        <w:t>term and long</w:t>
      </w:r>
      <w:r w:rsidR="00FA3BF0">
        <w:rPr>
          <w:rFonts w:ascii="Georgia" w:hAnsi="Georgia"/>
        </w:rPr>
        <w:t>-</w:t>
      </w:r>
      <w:r w:rsidRPr="002B255E">
        <w:rPr>
          <w:rFonts w:ascii="Georgia" w:hAnsi="Georgia"/>
        </w:rPr>
        <w:t xml:space="preserve">term cash flow projection </w:t>
      </w:r>
      <w:r w:rsidR="00CC72B7">
        <w:rPr>
          <w:rFonts w:ascii="Georgia" w:hAnsi="Georgia"/>
        </w:rPr>
        <w:t xml:space="preserve">reporting </w:t>
      </w:r>
      <w:r w:rsidRPr="002B255E">
        <w:rPr>
          <w:rFonts w:ascii="Georgia" w:hAnsi="Georgia"/>
        </w:rPr>
        <w:t>templates;</w:t>
      </w:r>
    </w:p>
    <w:p w14:paraId="7339C356" w14:textId="10765B08" w:rsidR="00A11EDA" w:rsidRPr="002B255E" w:rsidRDefault="00A11EDA" w:rsidP="00123257">
      <w:pPr>
        <w:widowControl w:val="0"/>
        <w:numPr>
          <w:ilvl w:val="0"/>
          <w:numId w:val="33"/>
        </w:numPr>
        <w:ind w:right="0"/>
        <w:rPr>
          <w:rFonts w:ascii="Georgia" w:hAnsi="Georgia"/>
        </w:rPr>
      </w:pPr>
      <w:r>
        <w:rPr>
          <w:rFonts w:ascii="Georgia" w:hAnsi="Georgia"/>
        </w:rPr>
        <w:t>Upload TRY’</w:t>
      </w:r>
      <w:r w:rsidR="00455615">
        <w:rPr>
          <w:rFonts w:ascii="Georgia" w:hAnsi="Georgia"/>
        </w:rPr>
        <w:t xml:space="preserve">s </w:t>
      </w:r>
      <w:r w:rsidR="00360C71">
        <w:rPr>
          <w:rFonts w:ascii="Georgia" w:hAnsi="Georgia"/>
        </w:rPr>
        <w:t xml:space="preserve">cash flow projection </w:t>
      </w:r>
      <w:r w:rsidR="00455615">
        <w:rPr>
          <w:rFonts w:ascii="Georgia" w:hAnsi="Georgia"/>
        </w:rPr>
        <w:t>input data</w:t>
      </w:r>
      <w:r>
        <w:rPr>
          <w:rFonts w:ascii="Georgia" w:hAnsi="Georgia"/>
        </w:rPr>
        <w:t xml:space="preserve"> into ILMS;</w:t>
      </w:r>
    </w:p>
    <w:p w14:paraId="320DE259" w14:textId="2D228F10" w:rsidR="00123257" w:rsidRDefault="00CC72B7" w:rsidP="00123257">
      <w:pPr>
        <w:widowControl w:val="0"/>
        <w:numPr>
          <w:ilvl w:val="0"/>
          <w:numId w:val="33"/>
        </w:numPr>
        <w:ind w:right="0"/>
        <w:rPr>
          <w:rFonts w:ascii="Georgia" w:hAnsi="Georgia"/>
        </w:rPr>
      </w:pPr>
      <w:r>
        <w:rPr>
          <w:rFonts w:ascii="Georgia" w:hAnsi="Georgia"/>
        </w:rPr>
        <w:t>Download</w:t>
      </w:r>
      <w:r w:rsidRPr="002B255E">
        <w:rPr>
          <w:rFonts w:ascii="Georgia" w:hAnsi="Georgia"/>
        </w:rPr>
        <w:t xml:space="preserve"> </w:t>
      </w:r>
      <w:r w:rsidR="00A11EDA">
        <w:rPr>
          <w:rFonts w:ascii="Georgia" w:hAnsi="Georgia"/>
        </w:rPr>
        <w:t xml:space="preserve">consolidated </w:t>
      </w:r>
      <w:r w:rsidR="00123257">
        <w:rPr>
          <w:rFonts w:ascii="Georgia" w:hAnsi="Georgia"/>
        </w:rPr>
        <w:t xml:space="preserve">cash flow projection </w:t>
      </w:r>
      <w:r w:rsidR="00123257" w:rsidRPr="002B255E">
        <w:rPr>
          <w:rFonts w:ascii="Georgia" w:hAnsi="Georgia"/>
        </w:rPr>
        <w:t xml:space="preserve">data from </w:t>
      </w:r>
      <w:r>
        <w:rPr>
          <w:rFonts w:ascii="Georgia" w:hAnsi="Georgia"/>
        </w:rPr>
        <w:t>ILMS</w:t>
      </w:r>
      <w:r w:rsidR="00123257" w:rsidRPr="002B255E">
        <w:rPr>
          <w:rFonts w:ascii="Georgia" w:hAnsi="Georgia"/>
        </w:rPr>
        <w:t>;</w:t>
      </w:r>
    </w:p>
    <w:p w14:paraId="64F5BD86" w14:textId="0AFB9489" w:rsidR="00A11EDA" w:rsidRPr="00140A60" w:rsidRDefault="00A11EDA" w:rsidP="00123257">
      <w:pPr>
        <w:widowControl w:val="0"/>
        <w:numPr>
          <w:ilvl w:val="0"/>
          <w:numId w:val="33"/>
        </w:numPr>
        <w:ind w:right="0"/>
        <w:rPr>
          <w:rFonts w:ascii="Georgia" w:hAnsi="Georgia"/>
        </w:rPr>
      </w:pPr>
      <w:r w:rsidRPr="00140A60">
        <w:rPr>
          <w:rFonts w:ascii="Georgia" w:hAnsi="Georgia"/>
        </w:rPr>
        <w:t xml:space="preserve">Import consolidated cash flow projection </w:t>
      </w:r>
      <w:r w:rsidR="00455615" w:rsidRPr="00140A60">
        <w:rPr>
          <w:rFonts w:ascii="Georgia" w:hAnsi="Georgia"/>
        </w:rPr>
        <w:t>data</w:t>
      </w:r>
      <w:r w:rsidRPr="00140A60">
        <w:rPr>
          <w:rFonts w:ascii="Georgia" w:hAnsi="Georgia"/>
        </w:rPr>
        <w:t xml:space="preserve"> into reporting templates</w:t>
      </w:r>
      <w:r w:rsidR="003814D7" w:rsidRPr="00140A60">
        <w:rPr>
          <w:rFonts w:ascii="Georgia" w:hAnsi="Georgia"/>
        </w:rPr>
        <w:t xml:space="preserve">, update HO O/N deposits </w:t>
      </w:r>
      <w:r w:rsidR="00BD2156" w:rsidRPr="00140A60">
        <w:rPr>
          <w:rFonts w:ascii="Georgia" w:hAnsi="Georgia"/>
        </w:rPr>
        <w:t xml:space="preserve">cash flows </w:t>
      </w:r>
      <w:r w:rsidR="003814D7" w:rsidRPr="00140A60">
        <w:rPr>
          <w:rFonts w:ascii="Georgia" w:hAnsi="Georgia"/>
        </w:rPr>
        <w:t>based on the communication with HO</w:t>
      </w:r>
      <w:r w:rsidR="00270C86" w:rsidRPr="00140A60">
        <w:rPr>
          <w:rFonts w:ascii="Georgia" w:hAnsi="Georgia"/>
        </w:rPr>
        <w:t>;</w:t>
      </w:r>
      <w:r w:rsidRPr="00140A60">
        <w:rPr>
          <w:rFonts w:ascii="Georgia" w:hAnsi="Georgia"/>
        </w:rPr>
        <w:t xml:space="preserve"> </w:t>
      </w:r>
      <w:r w:rsidR="00CE0940" w:rsidRPr="00140A60">
        <w:rPr>
          <w:rFonts w:ascii="Georgia" w:hAnsi="Georgia"/>
        </w:rPr>
        <w:t>Update QNB cash flows when there is material cash flow change;</w:t>
      </w:r>
    </w:p>
    <w:p w14:paraId="59B1485F" w14:textId="033BB1F7" w:rsidR="00123257" w:rsidRPr="00140A60" w:rsidRDefault="00B63C14" w:rsidP="00123257">
      <w:pPr>
        <w:widowControl w:val="0"/>
        <w:numPr>
          <w:ilvl w:val="0"/>
          <w:numId w:val="33"/>
        </w:numPr>
        <w:ind w:right="0"/>
        <w:rPr>
          <w:rFonts w:ascii="Georgia" w:hAnsi="Georgia"/>
        </w:rPr>
      </w:pPr>
      <w:r w:rsidRPr="00140A60">
        <w:rPr>
          <w:rFonts w:ascii="Georgia" w:hAnsi="Georgia"/>
        </w:rPr>
        <w:t>Report</w:t>
      </w:r>
      <w:r w:rsidR="00123257" w:rsidRPr="00140A60">
        <w:rPr>
          <w:rFonts w:ascii="Georgia" w:hAnsi="Georgia"/>
        </w:rPr>
        <w:t xml:space="preserve"> cash flow projections</w:t>
      </w:r>
      <w:r w:rsidR="00A11EDA" w:rsidRPr="00140A60">
        <w:rPr>
          <w:rFonts w:ascii="Georgia" w:hAnsi="Georgia"/>
        </w:rPr>
        <w:t xml:space="preserve"> results to senior management and related </w:t>
      </w:r>
      <w:r w:rsidR="008B7EA9" w:rsidRPr="00140A60">
        <w:rPr>
          <w:rFonts w:ascii="Georgia" w:hAnsi="Georgia"/>
        </w:rPr>
        <w:t>departments</w:t>
      </w:r>
      <w:r w:rsidR="00123257" w:rsidRPr="00140A60">
        <w:rPr>
          <w:rFonts w:ascii="Georgia" w:hAnsi="Georgia"/>
        </w:rPr>
        <w:t>.</w:t>
      </w:r>
    </w:p>
    <w:p w14:paraId="01324EC4" w14:textId="77777777" w:rsidR="00123257" w:rsidRPr="00140A60" w:rsidRDefault="00123257" w:rsidP="00123257">
      <w:pPr>
        <w:rPr>
          <w:rFonts w:ascii="Georgia" w:hAnsi="Georgia"/>
          <w:bCs/>
        </w:rPr>
      </w:pPr>
    </w:p>
    <w:p w14:paraId="0204580D" w14:textId="77777777" w:rsidR="00980924" w:rsidRPr="00140A60" w:rsidRDefault="00123257" w:rsidP="00123257">
      <w:pPr>
        <w:rPr>
          <w:rFonts w:ascii="Georgia" w:hAnsi="Georgia"/>
          <w:bCs/>
        </w:rPr>
      </w:pPr>
      <w:r w:rsidRPr="00140A60">
        <w:rPr>
          <w:rFonts w:ascii="Georgia" w:hAnsi="Georgia"/>
          <w:bCs/>
        </w:rPr>
        <w:t xml:space="preserve">Other business units: </w:t>
      </w:r>
    </w:p>
    <w:p w14:paraId="7BB28997" w14:textId="77777777" w:rsidR="00980924" w:rsidRPr="00140A60" w:rsidRDefault="008973D7" w:rsidP="00123257">
      <w:pPr>
        <w:rPr>
          <w:rFonts w:ascii="Georgia" w:hAnsi="Georgia"/>
          <w:bCs/>
        </w:rPr>
      </w:pPr>
      <w:r w:rsidRPr="00140A60">
        <w:rPr>
          <w:rFonts w:ascii="Georgia" w:hAnsi="Georgia"/>
          <w:bCs/>
        </w:rPr>
        <w:t>Global Markets</w:t>
      </w:r>
      <w:r w:rsidR="00980924" w:rsidRPr="00140A60">
        <w:rPr>
          <w:rFonts w:ascii="Georgia" w:hAnsi="Georgia"/>
          <w:bCs/>
        </w:rPr>
        <w:t xml:space="preserve"> Department (</w:t>
      </w:r>
      <w:r w:rsidRPr="00140A60">
        <w:rPr>
          <w:rFonts w:ascii="Georgia" w:hAnsi="Georgia"/>
          <w:bCs/>
        </w:rPr>
        <w:t>MKD</w:t>
      </w:r>
      <w:r w:rsidR="00980924" w:rsidRPr="00140A60">
        <w:rPr>
          <w:rFonts w:ascii="Georgia" w:hAnsi="Georgia"/>
          <w:bCs/>
        </w:rPr>
        <w:t xml:space="preserve">) </w:t>
      </w:r>
    </w:p>
    <w:p w14:paraId="0B556B44" w14:textId="77777777" w:rsidR="00980924" w:rsidRPr="00140A60" w:rsidRDefault="00980924" w:rsidP="00123257">
      <w:pPr>
        <w:rPr>
          <w:rFonts w:ascii="Georgia" w:hAnsi="Georgia"/>
          <w:bCs/>
        </w:rPr>
      </w:pPr>
      <w:r w:rsidRPr="00140A60">
        <w:rPr>
          <w:rFonts w:ascii="Georgia" w:hAnsi="Georgia"/>
          <w:bCs/>
        </w:rPr>
        <w:t>Corporate Banking Department (</w:t>
      </w:r>
      <w:r w:rsidR="00123257" w:rsidRPr="00140A60">
        <w:rPr>
          <w:rFonts w:ascii="Georgia" w:hAnsi="Georgia"/>
          <w:bCs/>
        </w:rPr>
        <w:t>CBD</w:t>
      </w:r>
      <w:r w:rsidRPr="00140A60">
        <w:rPr>
          <w:rFonts w:ascii="Georgia" w:hAnsi="Georgia"/>
          <w:bCs/>
        </w:rPr>
        <w:t xml:space="preserve">) </w:t>
      </w:r>
    </w:p>
    <w:p w14:paraId="6700CF2A" w14:textId="77777777" w:rsidR="00980924" w:rsidRPr="00140A60" w:rsidRDefault="00980924" w:rsidP="00123257">
      <w:pPr>
        <w:rPr>
          <w:rFonts w:ascii="Georgia" w:hAnsi="Georgia"/>
          <w:bCs/>
        </w:rPr>
      </w:pPr>
      <w:r w:rsidRPr="00140A60">
        <w:rPr>
          <w:rFonts w:ascii="Georgia" w:hAnsi="Georgia"/>
          <w:bCs/>
        </w:rPr>
        <w:t>Financial Institution Department (</w:t>
      </w:r>
      <w:r w:rsidR="00123257" w:rsidRPr="00140A60">
        <w:rPr>
          <w:rFonts w:ascii="Georgia" w:hAnsi="Georgia"/>
          <w:bCs/>
        </w:rPr>
        <w:t>FID</w:t>
      </w:r>
      <w:r w:rsidRPr="00140A60">
        <w:rPr>
          <w:rFonts w:ascii="Georgia" w:hAnsi="Georgia"/>
          <w:bCs/>
        </w:rPr>
        <w:t xml:space="preserve">) </w:t>
      </w:r>
    </w:p>
    <w:p w14:paraId="251878B1" w14:textId="77C746A2" w:rsidR="00123257" w:rsidRPr="00140A60" w:rsidRDefault="00980924" w:rsidP="00123257">
      <w:pPr>
        <w:rPr>
          <w:rFonts w:ascii="Georgia" w:hAnsi="Georgia"/>
          <w:bCs/>
        </w:rPr>
      </w:pPr>
      <w:r w:rsidRPr="00140A60">
        <w:rPr>
          <w:rFonts w:ascii="Georgia" w:hAnsi="Georgia"/>
          <w:bCs/>
        </w:rPr>
        <w:t>Trade Finance Department (</w:t>
      </w:r>
      <w:r w:rsidR="00123257" w:rsidRPr="00140A60">
        <w:rPr>
          <w:rFonts w:ascii="Georgia" w:hAnsi="Georgia"/>
          <w:bCs/>
        </w:rPr>
        <w:t>TSD</w:t>
      </w:r>
      <w:r w:rsidRPr="00140A60">
        <w:rPr>
          <w:rFonts w:ascii="Georgia" w:hAnsi="Georgia"/>
          <w:bCs/>
        </w:rPr>
        <w:t>)</w:t>
      </w:r>
    </w:p>
    <w:p w14:paraId="32EDA3D2" w14:textId="73228CFD" w:rsidR="00360C71" w:rsidRPr="00140A60" w:rsidRDefault="00360C71" w:rsidP="00123257">
      <w:pPr>
        <w:rPr>
          <w:rFonts w:ascii="Georgia" w:hAnsi="Georgia"/>
          <w:bCs/>
        </w:rPr>
      </w:pPr>
      <w:r w:rsidRPr="00140A60">
        <w:rPr>
          <w:rFonts w:ascii="Georgia" w:hAnsi="Georgia"/>
          <w:bCs/>
        </w:rPr>
        <w:t>Bank of China Chicago Branch (CHB)</w:t>
      </w:r>
    </w:p>
    <w:p w14:paraId="0F87ACDD" w14:textId="4960E498" w:rsidR="00360C71" w:rsidRPr="00140A60" w:rsidRDefault="00360C71" w:rsidP="00123257">
      <w:pPr>
        <w:rPr>
          <w:rFonts w:ascii="Georgia" w:hAnsi="Georgia"/>
          <w:bCs/>
        </w:rPr>
      </w:pPr>
      <w:r w:rsidRPr="00140A60">
        <w:rPr>
          <w:rFonts w:ascii="Georgia" w:hAnsi="Georgia"/>
          <w:bCs/>
        </w:rPr>
        <w:t>Bank of China Los Angeles Branch (LAB)</w:t>
      </w:r>
    </w:p>
    <w:p w14:paraId="252E6F71" w14:textId="30C942BC" w:rsidR="00CE0940" w:rsidRDefault="00CE0940" w:rsidP="00123257">
      <w:pPr>
        <w:rPr>
          <w:rFonts w:ascii="Georgia" w:hAnsi="Georgia"/>
          <w:bCs/>
        </w:rPr>
      </w:pPr>
      <w:r w:rsidRPr="00140A60">
        <w:rPr>
          <w:rFonts w:ascii="Georgia" w:hAnsi="Georgia"/>
          <w:bCs/>
        </w:rPr>
        <w:t>Bank of China Queens Branch (QNB)</w:t>
      </w:r>
    </w:p>
    <w:p w14:paraId="08491BF2" w14:textId="77777777" w:rsidR="0080049B" w:rsidRPr="002B255E" w:rsidRDefault="0080049B" w:rsidP="00123257">
      <w:pPr>
        <w:rPr>
          <w:rFonts w:ascii="Georgia" w:hAnsi="Georgia"/>
        </w:rPr>
      </w:pPr>
    </w:p>
    <w:p w14:paraId="77C1C44A" w14:textId="4A2CFF84" w:rsidR="00123257" w:rsidRDefault="009919E8" w:rsidP="00123257">
      <w:pPr>
        <w:widowControl w:val="0"/>
        <w:numPr>
          <w:ilvl w:val="0"/>
          <w:numId w:val="34"/>
        </w:numPr>
        <w:ind w:right="0"/>
        <w:rPr>
          <w:rFonts w:ascii="Georgia" w:hAnsi="Georgia"/>
        </w:rPr>
      </w:pPr>
      <w:r>
        <w:rPr>
          <w:rFonts w:ascii="Georgia" w:hAnsi="Georgia"/>
        </w:rPr>
        <w:t>Upload</w:t>
      </w:r>
      <w:r w:rsidR="00123257" w:rsidRPr="002B255E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short-term </w:t>
      </w:r>
      <w:r w:rsidR="00123257" w:rsidRPr="002B255E">
        <w:rPr>
          <w:rFonts w:ascii="Georgia" w:hAnsi="Georgia"/>
        </w:rPr>
        <w:t>cash flow projection</w:t>
      </w:r>
      <w:r w:rsidR="00C70F61">
        <w:rPr>
          <w:rFonts w:ascii="Georgia" w:hAnsi="Georgia"/>
        </w:rPr>
        <w:t xml:space="preserve"> input data</w:t>
      </w:r>
      <w:r>
        <w:rPr>
          <w:rFonts w:ascii="Georgia" w:hAnsi="Georgia"/>
        </w:rPr>
        <w:t xml:space="preserve"> into ILMS before 4 pm </w:t>
      </w:r>
      <w:r w:rsidR="008B7EA9">
        <w:rPr>
          <w:rFonts w:ascii="Georgia" w:hAnsi="Georgia"/>
        </w:rPr>
        <w:t xml:space="preserve">EST </w:t>
      </w:r>
      <w:r>
        <w:rPr>
          <w:rFonts w:ascii="Georgia" w:hAnsi="Georgia"/>
        </w:rPr>
        <w:t>every business day</w:t>
      </w:r>
      <w:r w:rsidR="00C92CF7">
        <w:rPr>
          <w:rFonts w:ascii="Georgia" w:hAnsi="Georgia"/>
        </w:rPr>
        <w:t>.</w:t>
      </w:r>
      <w:r w:rsidR="00123257" w:rsidRPr="002B255E">
        <w:rPr>
          <w:rFonts w:ascii="Georgia" w:hAnsi="Georgia"/>
        </w:rPr>
        <w:t xml:space="preserve"> </w:t>
      </w:r>
    </w:p>
    <w:p w14:paraId="55C4D760" w14:textId="35E07A2F" w:rsidR="009919E8" w:rsidRPr="00140A60" w:rsidRDefault="00F436C5" w:rsidP="00123257">
      <w:pPr>
        <w:widowControl w:val="0"/>
        <w:numPr>
          <w:ilvl w:val="0"/>
          <w:numId w:val="34"/>
        </w:numPr>
        <w:ind w:right="0"/>
        <w:rPr>
          <w:rFonts w:ascii="Georgia" w:hAnsi="Georgia"/>
        </w:rPr>
      </w:pPr>
      <w:r>
        <w:rPr>
          <w:rFonts w:ascii="Georgia" w:hAnsi="Georgia"/>
        </w:rPr>
        <w:t>Upload</w:t>
      </w:r>
      <w:r w:rsidRPr="002B255E">
        <w:rPr>
          <w:rFonts w:ascii="Georgia" w:hAnsi="Georgia"/>
        </w:rPr>
        <w:t xml:space="preserve"> long</w:t>
      </w:r>
      <w:r w:rsidR="009919E8">
        <w:rPr>
          <w:rFonts w:ascii="Georgia" w:hAnsi="Georgia"/>
        </w:rPr>
        <w:t xml:space="preserve">-term </w:t>
      </w:r>
      <w:r w:rsidR="009919E8" w:rsidRPr="002B255E">
        <w:rPr>
          <w:rFonts w:ascii="Georgia" w:hAnsi="Georgia"/>
        </w:rPr>
        <w:t>cash flow projection</w:t>
      </w:r>
      <w:r w:rsidR="00C70F61">
        <w:rPr>
          <w:rFonts w:ascii="Georgia" w:hAnsi="Georgia"/>
        </w:rPr>
        <w:t xml:space="preserve"> input data</w:t>
      </w:r>
      <w:r w:rsidR="009919E8">
        <w:rPr>
          <w:rFonts w:ascii="Georgia" w:hAnsi="Georgia"/>
        </w:rPr>
        <w:t xml:space="preserve"> into ILMS before </w:t>
      </w:r>
      <w:r w:rsidR="008B7EA9">
        <w:rPr>
          <w:rFonts w:ascii="Georgia" w:hAnsi="Georgia"/>
        </w:rPr>
        <w:t xml:space="preserve">the end of </w:t>
      </w:r>
      <w:r w:rsidR="009919E8">
        <w:rPr>
          <w:rFonts w:ascii="Georgia" w:hAnsi="Georgia"/>
        </w:rPr>
        <w:t>2</w:t>
      </w:r>
      <w:r w:rsidR="009919E8" w:rsidRPr="00FB0179">
        <w:rPr>
          <w:rFonts w:ascii="Georgia" w:hAnsi="Georgia"/>
          <w:vertAlign w:val="superscript"/>
        </w:rPr>
        <w:t>nd</w:t>
      </w:r>
      <w:r w:rsidR="009919E8">
        <w:rPr>
          <w:rFonts w:ascii="Georgia" w:hAnsi="Georgia"/>
        </w:rPr>
        <w:t xml:space="preserve"> calendar </w:t>
      </w:r>
      <w:r w:rsidR="008B7EA9" w:rsidRPr="00140A60">
        <w:rPr>
          <w:rFonts w:ascii="Georgia" w:hAnsi="Georgia"/>
        </w:rPr>
        <w:t>day</w:t>
      </w:r>
      <w:r w:rsidR="009919E8" w:rsidRPr="00140A60">
        <w:rPr>
          <w:rFonts w:ascii="Georgia" w:hAnsi="Georgia"/>
        </w:rPr>
        <w:t xml:space="preserve"> of each month.</w:t>
      </w:r>
    </w:p>
    <w:p w14:paraId="63ECC3A6" w14:textId="7260CF4D" w:rsidR="00CE0940" w:rsidRPr="00140A60" w:rsidRDefault="00CE0940" w:rsidP="00123257">
      <w:pPr>
        <w:widowControl w:val="0"/>
        <w:numPr>
          <w:ilvl w:val="0"/>
          <w:numId w:val="34"/>
        </w:numPr>
        <w:ind w:right="0"/>
        <w:rPr>
          <w:rFonts w:ascii="Georgia" w:hAnsi="Georgia"/>
        </w:rPr>
      </w:pPr>
      <w:r w:rsidRPr="00140A60">
        <w:rPr>
          <w:rFonts w:ascii="Georgia" w:hAnsi="Georgia"/>
        </w:rPr>
        <w:t>QNB provide long-term cash flow projection data to TRY when there is material cash flow change.</w:t>
      </w:r>
    </w:p>
    <w:p w14:paraId="5F943F9F" w14:textId="77777777" w:rsidR="00894453" w:rsidRPr="002B255E" w:rsidRDefault="00894453" w:rsidP="00894453">
      <w:pPr>
        <w:widowControl w:val="0"/>
        <w:ind w:right="0"/>
        <w:rPr>
          <w:rFonts w:ascii="Georgia" w:hAnsi="Georgia"/>
        </w:rPr>
      </w:pPr>
    </w:p>
    <w:p w14:paraId="5559909A" w14:textId="77777777" w:rsidR="00123257" w:rsidRPr="002B255E" w:rsidRDefault="00123257" w:rsidP="00123257">
      <w:pPr>
        <w:rPr>
          <w:rFonts w:ascii="Georgia" w:hAnsi="Georgia"/>
          <w:b/>
        </w:rPr>
      </w:pPr>
      <w:r w:rsidRPr="002B255E">
        <w:rPr>
          <w:rFonts w:ascii="Georgia" w:hAnsi="Georgia"/>
          <w:b/>
        </w:rPr>
        <w:t>3. Short-term and long-term cash flow projection data requirements from relevant business units</w:t>
      </w:r>
      <w:r>
        <w:rPr>
          <w:rFonts w:ascii="Georgia" w:hAnsi="Georgia"/>
          <w:b/>
        </w:rPr>
        <w:t xml:space="preserve"> will include the following:</w:t>
      </w:r>
    </w:p>
    <w:p w14:paraId="680D359D" w14:textId="77777777" w:rsidR="00123257" w:rsidRPr="002B255E" w:rsidRDefault="00603DDE" w:rsidP="00123257">
      <w:pPr>
        <w:rPr>
          <w:rFonts w:ascii="Georgia" w:hAnsi="Georgia"/>
        </w:rPr>
      </w:pPr>
      <w:r>
        <w:rPr>
          <w:rFonts w:ascii="Georgia" w:hAnsi="Georgia"/>
        </w:rPr>
        <w:t>MKD</w:t>
      </w:r>
      <w:r w:rsidR="00123257" w:rsidRPr="002B255E">
        <w:rPr>
          <w:rFonts w:ascii="Georgia" w:hAnsi="Georgia"/>
        </w:rPr>
        <w:t xml:space="preserve"> </w:t>
      </w:r>
    </w:p>
    <w:p w14:paraId="5DCEC7C9" w14:textId="77777777" w:rsidR="008C2E93" w:rsidRPr="003C74E8" w:rsidRDefault="008C2E93" w:rsidP="003C74E8">
      <w:pPr>
        <w:numPr>
          <w:ilvl w:val="0"/>
          <w:numId w:val="39"/>
        </w:numPr>
        <w:ind w:right="0"/>
        <w:rPr>
          <w:rFonts w:ascii="Georgia" w:hAnsi="Georgia"/>
        </w:rPr>
      </w:pPr>
      <w:r>
        <w:rPr>
          <w:rFonts w:ascii="Georgia" w:hAnsi="Georgia"/>
        </w:rPr>
        <w:t>Brokered CD</w:t>
      </w:r>
      <w:r w:rsidRPr="003C74E8">
        <w:rPr>
          <w:rFonts w:ascii="Georgia" w:hAnsi="Georgia"/>
        </w:rPr>
        <w:t>s</w:t>
      </w:r>
    </w:p>
    <w:p w14:paraId="60D35E9B" w14:textId="77777777" w:rsidR="0045206F" w:rsidRDefault="008C2E93" w:rsidP="008C2E93">
      <w:pPr>
        <w:numPr>
          <w:ilvl w:val="0"/>
          <w:numId w:val="39"/>
        </w:numPr>
        <w:ind w:right="0"/>
        <w:rPr>
          <w:rFonts w:ascii="Georgia" w:hAnsi="Georgia"/>
        </w:rPr>
      </w:pPr>
      <w:r>
        <w:rPr>
          <w:rFonts w:ascii="Georgia" w:hAnsi="Georgia"/>
        </w:rPr>
        <w:t>FDIC Sweep Deposits</w:t>
      </w:r>
    </w:p>
    <w:p w14:paraId="27E1526D" w14:textId="77777777" w:rsidR="008C2E93" w:rsidDel="0045206F" w:rsidRDefault="008C2E93" w:rsidP="008C2E93">
      <w:pPr>
        <w:numPr>
          <w:ilvl w:val="0"/>
          <w:numId w:val="39"/>
        </w:numPr>
        <w:ind w:right="0"/>
        <w:rPr>
          <w:rFonts w:ascii="Georgia" w:hAnsi="Georgia"/>
        </w:rPr>
      </w:pPr>
      <w:r w:rsidDel="0045206F">
        <w:rPr>
          <w:rFonts w:ascii="Georgia" w:hAnsi="Georgia"/>
        </w:rPr>
        <w:lastRenderedPageBreak/>
        <w:t>Securities</w:t>
      </w:r>
    </w:p>
    <w:p w14:paraId="0A23EB94" w14:textId="77777777" w:rsidR="008C2E93" w:rsidRDefault="008C2E93" w:rsidP="003C74E8">
      <w:pPr>
        <w:numPr>
          <w:ilvl w:val="0"/>
          <w:numId w:val="39"/>
        </w:numPr>
        <w:ind w:right="0"/>
        <w:rPr>
          <w:rFonts w:ascii="Georgia" w:hAnsi="Georgia"/>
        </w:rPr>
      </w:pPr>
      <w:r>
        <w:rPr>
          <w:rFonts w:ascii="Georgia" w:hAnsi="Georgia"/>
        </w:rPr>
        <w:t>Repo/Reverse Repo</w:t>
      </w:r>
    </w:p>
    <w:p w14:paraId="1F114749" w14:textId="77777777" w:rsidR="008C2E93" w:rsidRDefault="008C2E93" w:rsidP="003C74E8">
      <w:pPr>
        <w:numPr>
          <w:ilvl w:val="0"/>
          <w:numId w:val="39"/>
        </w:numPr>
        <w:ind w:right="0"/>
        <w:rPr>
          <w:rFonts w:ascii="Georgia" w:hAnsi="Georgia"/>
        </w:rPr>
      </w:pPr>
      <w:r>
        <w:rPr>
          <w:rFonts w:ascii="Georgia" w:hAnsi="Georgia"/>
        </w:rPr>
        <w:t>Institutional CDs</w:t>
      </w:r>
    </w:p>
    <w:p w14:paraId="74E89009" w14:textId="77777777" w:rsidR="008C2E93" w:rsidDel="0045206F" w:rsidRDefault="008C2E93" w:rsidP="003C74E8">
      <w:pPr>
        <w:numPr>
          <w:ilvl w:val="0"/>
          <w:numId w:val="39"/>
        </w:numPr>
        <w:ind w:right="0"/>
        <w:rPr>
          <w:rFonts w:ascii="Georgia" w:hAnsi="Georgia"/>
        </w:rPr>
      </w:pPr>
      <w:r w:rsidDel="0045206F">
        <w:rPr>
          <w:rFonts w:ascii="Georgia" w:hAnsi="Georgia"/>
        </w:rPr>
        <w:t>Bond Issuance</w:t>
      </w:r>
    </w:p>
    <w:p w14:paraId="18EAA547" w14:textId="77777777" w:rsidR="008C2E93" w:rsidRDefault="008C2E93" w:rsidP="003C74E8">
      <w:pPr>
        <w:numPr>
          <w:ilvl w:val="0"/>
          <w:numId w:val="39"/>
        </w:numPr>
        <w:ind w:right="0"/>
        <w:rPr>
          <w:rFonts w:ascii="Georgia" w:hAnsi="Georgia"/>
        </w:rPr>
      </w:pPr>
      <w:r>
        <w:rPr>
          <w:rFonts w:ascii="Georgia" w:hAnsi="Georgia"/>
        </w:rPr>
        <w:t>BOC IB &amp; Affiliates Deposits &amp; Funding (overnight and term)</w:t>
      </w:r>
    </w:p>
    <w:p w14:paraId="7CD35FF1" w14:textId="77777777" w:rsidR="008C2E93" w:rsidRDefault="008C2E93" w:rsidP="008C2E93">
      <w:pPr>
        <w:numPr>
          <w:ilvl w:val="0"/>
          <w:numId w:val="39"/>
        </w:numPr>
        <w:ind w:right="0"/>
        <w:rPr>
          <w:rFonts w:ascii="Georgia" w:hAnsi="Georgia"/>
        </w:rPr>
      </w:pPr>
      <w:r>
        <w:rPr>
          <w:rFonts w:ascii="Georgia" w:hAnsi="Georgia"/>
        </w:rPr>
        <w:t>Funding from 3</w:t>
      </w:r>
      <w:r w:rsidRPr="003C74E8">
        <w:rPr>
          <w:rFonts w:ascii="Georgia" w:hAnsi="Georgia"/>
          <w:vertAlign w:val="superscript"/>
        </w:rPr>
        <w:t>rd</w:t>
      </w:r>
      <w:r>
        <w:rPr>
          <w:rFonts w:ascii="Georgia" w:hAnsi="Georgia"/>
        </w:rPr>
        <w:t xml:space="preserve"> party FI through money market deal</w:t>
      </w:r>
    </w:p>
    <w:p w14:paraId="5414A7DF" w14:textId="77777777" w:rsidR="008C2E93" w:rsidRDefault="008C2E93" w:rsidP="008C2E93">
      <w:pPr>
        <w:numPr>
          <w:ilvl w:val="0"/>
          <w:numId w:val="39"/>
        </w:numPr>
        <w:ind w:right="0"/>
        <w:rPr>
          <w:rFonts w:ascii="Georgia" w:hAnsi="Georgia"/>
        </w:rPr>
      </w:pPr>
      <w:r>
        <w:rPr>
          <w:rFonts w:ascii="Georgia" w:hAnsi="Georgia"/>
        </w:rPr>
        <w:t>Loans to 3</w:t>
      </w:r>
      <w:r>
        <w:rPr>
          <w:rFonts w:ascii="Georgia" w:hAnsi="Georgia"/>
          <w:vertAlign w:val="superscript"/>
        </w:rPr>
        <w:t>rd</w:t>
      </w:r>
      <w:r>
        <w:rPr>
          <w:rFonts w:ascii="Georgia" w:hAnsi="Georgia"/>
        </w:rPr>
        <w:t xml:space="preserve"> party FI and BOC IB and Affiliates through money market deal</w:t>
      </w:r>
    </w:p>
    <w:p w14:paraId="3778F1A6" w14:textId="77777777" w:rsidR="0045206F" w:rsidRPr="002B255E" w:rsidRDefault="00123257" w:rsidP="00123257">
      <w:pPr>
        <w:rPr>
          <w:rFonts w:ascii="Georgia" w:hAnsi="Georgia"/>
        </w:rPr>
      </w:pPr>
      <w:r w:rsidRPr="002B255E">
        <w:rPr>
          <w:rFonts w:ascii="Georgia" w:hAnsi="Georgia"/>
        </w:rPr>
        <w:t>CBD</w:t>
      </w:r>
    </w:p>
    <w:p w14:paraId="35DB4CC4" w14:textId="77777777" w:rsidR="00123257" w:rsidRPr="002B255E" w:rsidRDefault="00123257" w:rsidP="00123257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New deposits</w:t>
      </w:r>
    </w:p>
    <w:p w14:paraId="391CBE6A" w14:textId="77777777" w:rsidR="00123257" w:rsidRPr="002B255E" w:rsidRDefault="00123257" w:rsidP="00123257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Early redemption of deposits</w:t>
      </w:r>
    </w:p>
    <w:p w14:paraId="1EC1BFBA" w14:textId="77777777" w:rsidR="00123257" w:rsidRPr="002B255E" w:rsidRDefault="00123257" w:rsidP="00123257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Large deposit withdrawals</w:t>
      </w:r>
    </w:p>
    <w:p w14:paraId="09E50689" w14:textId="77777777" w:rsidR="00123257" w:rsidRPr="002B255E" w:rsidRDefault="00123257" w:rsidP="00123257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New term loan funding</w:t>
      </w:r>
    </w:p>
    <w:p w14:paraId="32385F95" w14:textId="77777777" w:rsidR="00123257" w:rsidRPr="002B255E" w:rsidRDefault="00123257" w:rsidP="00123257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Drawdown of existing facilities</w:t>
      </w:r>
    </w:p>
    <w:p w14:paraId="37B7983E" w14:textId="77777777" w:rsidR="0045206F" w:rsidRPr="002B255E" w:rsidRDefault="00123257" w:rsidP="003C74E8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Change in settlement dates</w:t>
      </w:r>
    </w:p>
    <w:p w14:paraId="19585672" w14:textId="77777777" w:rsidR="00123257" w:rsidRPr="002B255E" w:rsidRDefault="00123257" w:rsidP="00123257">
      <w:pPr>
        <w:rPr>
          <w:rFonts w:ascii="Georgia" w:hAnsi="Georgia"/>
        </w:rPr>
      </w:pPr>
      <w:r w:rsidRPr="002B255E">
        <w:rPr>
          <w:rFonts w:ascii="Georgia" w:hAnsi="Georgia"/>
        </w:rPr>
        <w:t>FID</w:t>
      </w:r>
    </w:p>
    <w:p w14:paraId="6CF917AC" w14:textId="2B4425AB" w:rsidR="00123257" w:rsidRPr="002B255E" w:rsidRDefault="00123257" w:rsidP="00123257">
      <w:pPr>
        <w:widowControl w:val="0"/>
        <w:numPr>
          <w:ilvl w:val="0"/>
          <w:numId w:val="37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 xml:space="preserve">Potential new </w:t>
      </w:r>
      <w:r w:rsidRPr="00136C6C">
        <w:rPr>
          <w:rFonts w:ascii="Georgia" w:hAnsi="Georgia"/>
        </w:rPr>
        <w:t xml:space="preserve">deposits from </w:t>
      </w:r>
      <w:r w:rsidR="0027117F">
        <w:rPr>
          <w:rFonts w:ascii="Georgia" w:hAnsi="Georgia"/>
        </w:rPr>
        <w:t>3</w:t>
      </w:r>
      <w:r w:rsidR="0027117F" w:rsidRPr="001C1C49">
        <w:rPr>
          <w:rFonts w:ascii="Georgia" w:hAnsi="Georgia"/>
          <w:vertAlign w:val="superscript"/>
        </w:rPr>
        <w:t>rd</w:t>
      </w:r>
      <w:r w:rsidR="0027117F">
        <w:rPr>
          <w:rFonts w:ascii="Georgia" w:hAnsi="Georgia"/>
        </w:rPr>
        <w:t xml:space="preserve"> party </w:t>
      </w:r>
      <w:r w:rsidRPr="002B255E">
        <w:rPr>
          <w:rFonts w:ascii="Georgia" w:hAnsi="Georgia"/>
        </w:rPr>
        <w:t>FI</w:t>
      </w:r>
      <w:r w:rsidR="0027117F">
        <w:rPr>
          <w:rFonts w:ascii="Georgia" w:hAnsi="Georgia"/>
        </w:rPr>
        <w:t>s</w:t>
      </w:r>
    </w:p>
    <w:p w14:paraId="2B0E0D88" w14:textId="77777777" w:rsidR="00123257" w:rsidRPr="002B255E" w:rsidRDefault="00123257" w:rsidP="00123257">
      <w:pPr>
        <w:widowControl w:val="0"/>
        <w:numPr>
          <w:ilvl w:val="0"/>
          <w:numId w:val="37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Early redemption of term deposits</w:t>
      </w:r>
    </w:p>
    <w:p w14:paraId="5529F18C" w14:textId="77777777" w:rsidR="00123257" w:rsidRPr="002B255E" w:rsidRDefault="00123257" w:rsidP="00123257">
      <w:pPr>
        <w:widowControl w:val="0"/>
        <w:numPr>
          <w:ilvl w:val="0"/>
          <w:numId w:val="37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Large deposit withdrawals</w:t>
      </w:r>
    </w:p>
    <w:p w14:paraId="45246B37" w14:textId="77777777" w:rsidR="00123257" w:rsidRPr="002B255E" w:rsidRDefault="00123257" w:rsidP="00123257">
      <w:pPr>
        <w:rPr>
          <w:rFonts w:ascii="Georgia" w:hAnsi="Georgia"/>
        </w:rPr>
      </w:pPr>
      <w:r w:rsidRPr="002B255E">
        <w:rPr>
          <w:rFonts w:ascii="Georgia" w:hAnsi="Georgia"/>
        </w:rPr>
        <w:t>TSD</w:t>
      </w:r>
    </w:p>
    <w:p w14:paraId="2131F147" w14:textId="77777777" w:rsidR="00123257" w:rsidRPr="002B255E" w:rsidRDefault="00123257" w:rsidP="00123257">
      <w:pPr>
        <w:widowControl w:val="0"/>
        <w:numPr>
          <w:ilvl w:val="0"/>
          <w:numId w:val="38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Potential new trade finance loans including discount, factoring and forfeiting</w:t>
      </w:r>
    </w:p>
    <w:p w14:paraId="1401F189" w14:textId="77777777" w:rsidR="004C53D7" w:rsidRPr="004C53D7" w:rsidRDefault="00123257" w:rsidP="004C53D7">
      <w:pPr>
        <w:widowControl w:val="0"/>
        <w:numPr>
          <w:ilvl w:val="0"/>
          <w:numId w:val="38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Prepayment of trade finance loans</w:t>
      </w:r>
    </w:p>
    <w:p w14:paraId="5D2F0CD6" w14:textId="77777777" w:rsidR="004C53D7" w:rsidRPr="002B255E" w:rsidRDefault="004C53D7" w:rsidP="00123257">
      <w:pPr>
        <w:rPr>
          <w:rFonts w:ascii="Georgia" w:hAnsi="Georgia"/>
        </w:rPr>
      </w:pPr>
    </w:p>
    <w:p w14:paraId="4D394DB2" w14:textId="67FDE9BF" w:rsidR="00360C71" w:rsidRPr="002B255E" w:rsidRDefault="00360C71" w:rsidP="00360C71">
      <w:pPr>
        <w:rPr>
          <w:rFonts w:ascii="Georgia" w:hAnsi="Georgia"/>
        </w:rPr>
      </w:pPr>
      <w:r>
        <w:rPr>
          <w:rFonts w:ascii="Georgia" w:hAnsi="Georgia"/>
        </w:rPr>
        <w:t>CHB</w:t>
      </w:r>
    </w:p>
    <w:p w14:paraId="2A667FBB" w14:textId="77777777" w:rsidR="00360C71" w:rsidRPr="002B255E" w:rsidRDefault="00360C71" w:rsidP="00360C71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New deposits</w:t>
      </w:r>
    </w:p>
    <w:p w14:paraId="393EE926" w14:textId="77777777" w:rsidR="00360C71" w:rsidRPr="002B255E" w:rsidRDefault="00360C71" w:rsidP="00360C71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Early redemption of deposits</w:t>
      </w:r>
    </w:p>
    <w:p w14:paraId="3D8323D5" w14:textId="77777777" w:rsidR="00360C71" w:rsidRPr="002B255E" w:rsidRDefault="00360C71" w:rsidP="00360C71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Large deposit withdrawals</w:t>
      </w:r>
    </w:p>
    <w:p w14:paraId="6B0271BA" w14:textId="77777777" w:rsidR="00360C71" w:rsidRPr="002B255E" w:rsidRDefault="00360C71" w:rsidP="00360C71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New term loan funding</w:t>
      </w:r>
    </w:p>
    <w:p w14:paraId="57D1D41F" w14:textId="77777777" w:rsidR="00360C71" w:rsidRPr="002B255E" w:rsidRDefault="00360C71" w:rsidP="00360C71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Drawdown of existing facilities</w:t>
      </w:r>
    </w:p>
    <w:p w14:paraId="27C3844D" w14:textId="77777777" w:rsidR="00360C71" w:rsidRPr="002B255E" w:rsidRDefault="00360C71" w:rsidP="00360C71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Change in settlement dates</w:t>
      </w:r>
    </w:p>
    <w:p w14:paraId="48065F67" w14:textId="77777777" w:rsidR="00360C71" w:rsidRDefault="00360C71" w:rsidP="00980924">
      <w:pPr>
        <w:rPr>
          <w:rFonts w:ascii="Georgia" w:hAnsi="Georgia"/>
        </w:rPr>
      </w:pPr>
    </w:p>
    <w:p w14:paraId="7EE4D8F4" w14:textId="024165AF" w:rsidR="00360C71" w:rsidRPr="002B255E" w:rsidRDefault="00360C71" w:rsidP="00360C71">
      <w:pPr>
        <w:rPr>
          <w:rFonts w:ascii="Georgia" w:hAnsi="Georgia"/>
        </w:rPr>
      </w:pPr>
      <w:r>
        <w:rPr>
          <w:rFonts w:ascii="Georgia" w:hAnsi="Georgia"/>
        </w:rPr>
        <w:t>LAB</w:t>
      </w:r>
    </w:p>
    <w:p w14:paraId="2C64004D" w14:textId="77777777" w:rsidR="00360C71" w:rsidRPr="002B255E" w:rsidRDefault="00360C71" w:rsidP="00360C71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New deposits</w:t>
      </w:r>
    </w:p>
    <w:p w14:paraId="136C66F6" w14:textId="77777777" w:rsidR="00360C71" w:rsidRPr="002B255E" w:rsidRDefault="00360C71" w:rsidP="00360C71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Early redemption of deposits</w:t>
      </w:r>
    </w:p>
    <w:p w14:paraId="40B6AECE" w14:textId="77777777" w:rsidR="00360C71" w:rsidRPr="002B255E" w:rsidRDefault="00360C71" w:rsidP="00360C71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Large deposit withdrawals</w:t>
      </w:r>
    </w:p>
    <w:p w14:paraId="3B5CDA98" w14:textId="77777777" w:rsidR="00360C71" w:rsidRPr="002B255E" w:rsidRDefault="00360C71" w:rsidP="00360C71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New term loan funding</w:t>
      </w:r>
    </w:p>
    <w:p w14:paraId="743AD72D" w14:textId="77777777" w:rsidR="00360C71" w:rsidRPr="002B255E" w:rsidRDefault="00360C71" w:rsidP="00360C71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Drawdown of existing facilities</w:t>
      </w:r>
    </w:p>
    <w:p w14:paraId="105DD103" w14:textId="6596E456" w:rsidR="00360C71" w:rsidRDefault="00360C71" w:rsidP="00360C71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2B255E">
        <w:rPr>
          <w:rFonts w:ascii="Georgia" w:hAnsi="Georgia"/>
        </w:rPr>
        <w:t>Change in settlement dates</w:t>
      </w:r>
    </w:p>
    <w:p w14:paraId="68C2931A" w14:textId="77777777" w:rsidR="00CE0940" w:rsidRDefault="00CE0940" w:rsidP="00FB0179">
      <w:pPr>
        <w:widowControl w:val="0"/>
        <w:ind w:right="0"/>
        <w:rPr>
          <w:rFonts w:ascii="Georgia" w:hAnsi="Georgia"/>
        </w:rPr>
      </w:pPr>
    </w:p>
    <w:p w14:paraId="5B6EF456" w14:textId="7535FB42" w:rsidR="00CE0940" w:rsidRPr="00140A60" w:rsidRDefault="00CE0940" w:rsidP="00CE0940">
      <w:pPr>
        <w:rPr>
          <w:rFonts w:ascii="Georgia" w:hAnsi="Georgia"/>
        </w:rPr>
      </w:pPr>
      <w:r w:rsidRPr="00140A60">
        <w:rPr>
          <w:rFonts w:ascii="Georgia" w:hAnsi="Georgia"/>
        </w:rPr>
        <w:t>QNB</w:t>
      </w:r>
    </w:p>
    <w:p w14:paraId="4AA07F81" w14:textId="77777777" w:rsidR="00CE0940" w:rsidRPr="00140A60" w:rsidRDefault="00CE0940" w:rsidP="00CE0940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140A60">
        <w:rPr>
          <w:rFonts w:ascii="Georgia" w:hAnsi="Georgia"/>
        </w:rPr>
        <w:t>New deposits</w:t>
      </w:r>
    </w:p>
    <w:p w14:paraId="0A4856CD" w14:textId="77777777" w:rsidR="00CE0940" w:rsidRPr="00140A60" w:rsidRDefault="00CE0940" w:rsidP="00CE0940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140A60">
        <w:rPr>
          <w:rFonts w:ascii="Georgia" w:hAnsi="Georgia"/>
        </w:rPr>
        <w:t>Early redemption of deposits</w:t>
      </w:r>
    </w:p>
    <w:p w14:paraId="1436AF45" w14:textId="77777777" w:rsidR="00CE0940" w:rsidRPr="00140A60" w:rsidRDefault="00CE0940" w:rsidP="00CE0940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140A60">
        <w:rPr>
          <w:rFonts w:ascii="Georgia" w:hAnsi="Georgia"/>
        </w:rPr>
        <w:t>Large deposit withdrawals</w:t>
      </w:r>
    </w:p>
    <w:p w14:paraId="10EEB7C5" w14:textId="77777777" w:rsidR="00CE0940" w:rsidRPr="00140A60" w:rsidRDefault="00CE0940" w:rsidP="00CE0940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140A60">
        <w:rPr>
          <w:rFonts w:ascii="Georgia" w:hAnsi="Georgia"/>
        </w:rPr>
        <w:t>New term loan funding</w:t>
      </w:r>
    </w:p>
    <w:p w14:paraId="310CC1E8" w14:textId="77777777" w:rsidR="00CE0940" w:rsidRPr="00140A60" w:rsidRDefault="00CE0940" w:rsidP="00CE0940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140A60">
        <w:rPr>
          <w:rFonts w:ascii="Georgia" w:hAnsi="Georgia"/>
        </w:rPr>
        <w:t>Drawdown of existing facilities</w:t>
      </w:r>
    </w:p>
    <w:p w14:paraId="7B37AEE2" w14:textId="7B009452" w:rsidR="00CE0940" w:rsidRPr="00140A60" w:rsidRDefault="00CE0940">
      <w:pPr>
        <w:widowControl w:val="0"/>
        <w:numPr>
          <w:ilvl w:val="0"/>
          <w:numId w:val="36"/>
        </w:numPr>
        <w:ind w:right="0"/>
        <w:rPr>
          <w:rFonts w:ascii="Georgia" w:hAnsi="Georgia"/>
        </w:rPr>
      </w:pPr>
      <w:r w:rsidRPr="00140A60">
        <w:rPr>
          <w:rFonts w:ascii="Georgia" w:hAnsi="Georgia"/>
        </w:rPr>
        <w:t>Change in settlement dates</w:t>
      </w:r>
    </w:p>
    <w:p w14:paraId="0521EBFE" w14:textId="77777777" w:rsidR="00360C71" w:rsidRDefault="00360C71" w:rsidP="00980924">
      <w:pPr>
        <w:rPr>
          <w:rFonts w:ascii="Georgia" w:hAnsi="Georgia"/>
        </w:rPr>
      </w:pPr>
    </w:p>
    <w:p w14:paraId="710C5657" w14:textId="796DD218" w:rsidR="00980924" w:rsidRDefault="002301E2" w:rsidP="00980924">
      <w:pPr>
        <w:rPr>
          <w:rFonts w:ascii="Georgia" w:hAnsi="Georgia"/>
        </w:rPr>
      </w:pPr>
      <w:r>
        <w:rPr>
          <w:rFonts w:ascii="Georgia" w:hAnsi="Georgia"/>
        </w:rPr>
        <w:t>TRY</w:t>
      </w:r>
      <w:r w:rsidR="00123257" w:rsidRPr="002B255E">
        <w:rPr>
          <w:rFonts w:ascii="Georgia" w:hAnsi="Georgia"/>
        </w:rPr>
        <w:t xml:space="preserve"> </w:t>
      </w:r>
      <w:r w:rsidR="00980924">
        <w:rPr>
          <w:rFonts w:ascii="Georgia" w:hAnsi="Georgia"/>
        </w:rPr>
        <w:t xml:space="preserve">would summarize the </w:t>
      </w:r>
      <w:r w:rsidR="00123257" w:rsidRPr="002B255E">
        <w:rPr>
          <w:rFonts w:ascii="Georgia" w:hAnsi="Georgia"/>
        </w:rPr>
        <w:t>contractual maturities for</w:t>
      </w:r>
      <w:r w:rsidR="00980924">
        <w:rPr>
          <w:rFonts w:ascii="Georgia" w:hAnsi="Georgia"/>
        </w:rPr>
        <w:t xml:space="preserve"> related product</w:t>
      </w:r>
      <w:r w:rsidR="003C74E8">
        <w:rPr>
          <w:rFonts w:ascii="Georgia" w:hAnsi="Georgia"/>
        </w:rPr>
        <w:t>s</w:t>
      </w:r>
      <w:r w:rsidR="00980924">
        <w:rPr>
          <w:rFonts w:ascii="Georgia" w:hAnsi="Georgia"/>
        </w:rPr>
        <w:t xml:space="preserve"> by usi</w:t>
      </w:r>
      <w:r w:rsidR="0006074F">
        <w:rPr>
          <w:rFonts w:ascii="Georgia" w:hAnsi="Georgia"/>
        </w:rPr>
        <w:t>ng product data from Data Mart,</w:t>
      </w:r>
      <w:r w:rsidR="00980924">
        <w:rPr>
          <w:rFonts w:ascii="Georgia" w:hAnsi="Georgia"/>
        </w:rPr>
        <w:t xml:space="preserve"> and provide other business unit</w:t>
      </w:r>
      <w:r w:rsidR="003C74E8">
        <w:rPr>
          <w:rFonts w:ascii="Georgia" w:hAnsi="Georgia"/>
        </w:rPr>
        <w:t>s</w:t>
      </w:r>
      <w:r w:rsidR="00980924">
        <w:rPr>
          <w:rFonts w:ascii="Georgia" w:hAnsi="Georgia"/>
        </w:rPr>
        <w:t xml:space="preserve"> with template</w:t>
      </w:r>
      <w:r w:rsidR="003C74E8">
        <w:rPr>
          <w:rFonts w:ascii="Georgia" w:hAnsi="Georgia"/>
        </w:rPr>
        <w:t>s</w:t>
      </w:r>
      <w:r w:rsidR="00980924">
        <w:rPr>
          <w:rFonts w:ascii="Georgia" w:hAnsi="Georgia"/>
        </w:rPr>
        <w:t xml:space="preserve"> for data input</w:t>
      </w:r>
      <w:r w:rsidR="003C74E8">
        <w:rPr>
          <w:rFonts w:ascii="Georgia" w:hAnsi="Georgia"/>
        </w:rPr>
        <w:t>.</w:t>
      </w:r>
    </w:p>
    <w:p w14:paraId="01593754" w14:textId="77777777" w:rsidR="00123257" w:rsidRPr="002B255E" w:rsidRDefault="00123257" w:rsidP="00980924">
      <w:pPr>
        <w:rPr>
          <w:rFonts w:ascii="Georgia" w:hAnsi="Georgia"/>
          <w:i/>
        </w:rPr>
      </w:pPr>
      <w:r w:rsidRPr="002B255E">
        <w:rPr>
          <w:rFonts w:ascii="Georgia" w:hAnsi="Georgia"/>
          <w:i/>
        </w:rPr>
        <w:t xml:space="preserve"> </w:t>
      </w:r>
    </w:p>
    <w:p w14:paraId="56AC3E66" w14:textId="77777777" w:rsidR="00123257" w:rsidRPr="002B255E" w:rsidRDefault="00123257" w:rsidP="00123257">
      <w:pPr>
        <w:rPr>
          <w:rFonts w:ascii="Georgia" w:hAnsi="Georgia"/>
          <w:b/>
        </w:rPr>
      </w:pPr>
      <w:r w:rsidRPr="002B255E">
        <w:rPr>
          <w:rFonts w:ascii="Georgia" w:hAnsi="Georgia"/>
          <w:b/>
        </w:rPr>
        <w:t xml:space="preserve">4. Short-term and long-term cash flow projections process flow </w:t>
      </w:r>
    </w:p>
    <w:p w14:paraId="28E2A154" w14:textId="77777777" w:rsidR="008B5714" w:rsidRDefault="008B5714" w:rsidP="008B5714">
      <w:pPr>
        <w:spacing w:line="240" w:lineRule="atLeast"/>
        <w:jc w:val="left"/>
      </w:pPr>
    </w:p>
    <w:p w14:paraId="1953E364" w14:textId="36DB413B" w:rsidR="007055E2" w:rsidRDefault="00D8098B">
      <w:pPr>
        <w:spacing w:line="240" w:lineRule="atLeast"/>
        <w:ind w:left="360" w:hanging="360"/>
        <w:jc w:val="left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14623AB8" wp14:editId="0BD8CC8B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3EEE" w14:textId="6ED0C9AD" w:rsidR="004C53D7" w:rsidRDefault="004C53D7">
      <w:pPr>
        <w:spacing w:line="240" w:lineRule="atLeast"/>
        <w:ind w:left="360" w:hanging="360"/>
        <w:jc w:val="left"/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14:paraId="424614DD" w14:textId="77777777" w:rsidR="00123257" w:rsidRPr="002B255E" w:rsidRDefault="00123257" w:rsidP="00123257">
      <w:pPr>
        <w:rPr>
          <w:rFonts w:ascii="Georgia" w:hAnsi="Georgia"/>
          <w:b/>
        </w:rPr>
      </w:pPr>
      <w:r w:rsidRPr="002B255E">
        <w:rPr>
          <w:rFonts w:ascii="Georgia" w:hAnsi="Georgia"/>
          <w:b/>
        </w:rPr>
        <w:lastRenderedPageBreak/>
        <w:t>5. Data input Assumptions</w:t>
      </w:r>
    </w:p>
    <w:p w14:paraId="159B4B6A" w14:textId="77777777" w:rsidR="00123257" w:rsidRPr="002B255E" w:rsidRDefault="00123257" w:rsidP="00123257">
      <w:pPr>
        <w:rPr>
          <w:rFonts w:ascii="Georgia" w:hAnsi="Georgia"/>
        </w:rPr>
      </w:pPr>
    </w:p>
    <w:p w14:paraId="01A8CEEB" w14:textId="77777777" w:rsidR="00123257" w:rsidRPr="002B255E" w:rsidRDefault="00123257" w:rsidP="00123257">
      <w:pPr>
        <w:rPr>
          <w:rFonts w:ascii="Georgia" w:hAnsi="Georgia"/>
          <w:i/>
        </w:rPr>
      </w:pPr>
      <w:r w:rsidRPr="002B255E">
        <w:rPr>
          <w:rFonts w:ascii="Georgia" w:hAnsi="Georgia"/>
          <w:i/>
        </w:rPr>
        <w:t>Threshold</w:t>
      </w:r>
    </w:p>
    <w:p w14:paraId="4416C3B2" w14:textId="5A7F847B" w:rsidR="00123257" w:rsidRDefault="00123257" w:rsidP="00123257">
      <w:pPr>
        <w:rPr>
          <w:rFonts w:ascii="Georgia" w:hAnsi="Georgia"/>
          <w:color w:val="0D0D0D" w:themeColor="text1" w:themeTint="F2"/>
        </w:rPr>
      </w:pPr>
      <w:r w:rsidRPr="002B255E">
        <w:rPr>
          <w:rFonts w:ascii="Georgia" w:hAnsi="Georgia"/>
        </w:rPr>
        <w:t xml:space="preserve">The threshold for the relevant business units to input their data is </w:t>
      </w:r>
      <w:r w:rsidRPr="003B59C9">
        <w:rPr>
          <w:rFonts w:ascii="Georgia" w:hAnsi="Georgia"/>
          <w:color w:val="0D0D0D" w:themeColor="text1" w:themeTint="F2"/>
        </w:rPr>
        <w:t xml:space="preserve">1 </w:t>
      </w:r>
      <w:r w:rsidR="00D601E8">
        <w:rPr>
          <w:rFonts w:ascii="Georgia" w:hAnsi="Georgia"/>
          <w:color w:val="0D0D0D" w:themeColor="text1" w:themeTint="F2"/>
        </w:rPr>
        <w:t>m</w:t>
      </w:r>
      <w:r w:rsidRPr="003B59C9">
        <w:rPr>
          <w:rFonts w:ascii="Georgia" w:hAnsi="Georgia"/>
          <w:color w:val="0D0D0D" w:themeColor="text1" w:themeTint="F2"/>
        </w:rPr>
        <w:t>illion</w:t>
      </w:r>
      <w:r w:rsidR="00EE45F1">
        <w:rPr>
          <w:rFonts w:ascii="Georgia" w:hAnsi="Georgia"/>
          <w:color w:val="0D0D0D" w:themeColor="text1" w:themeTint="F2"/>
        </w:rPr>
        <w:t xml:space="preserve"> </w:t>
      </w:r>
      <w:r w:rsidR="00EE45F1">
        <w:rPr>
          <w:rFonts w:ascii="Georgia" w:hAnsi="Georgia" w:hint="eastAsia"/>
          <w:color w:val="0D0D0D" w:themeColor="text1" w:themeTint="F2"/>
        </w:rPr>
        <w:t>USD</w:t>
      </w:r>
      <w:r w:rsidRPr="003B59C9">
        <w:rPr>
          <w:rFonts w:ascii="Georgia" w:hAnsi="Georgia"/>
          <w:color w:val="0D0D0D" w:themeColor="text1" w:themeTint="F2"/>
        </w:rPr>
        <w:t>.</w:t>
      </w:r>
      <w:r>
        <w:rPr>
          <w:rFonts w:ascii="Georgia" w:hAnsi="Georgia"/>
          <w:color w:val="0D0D0D" w:themeColor="text1" w:themeTint="F2"/>
        </w:rPr>
        <w:t xml:space="preserve"> </w:t>
      </w:r>
      <w:r w:rsidRPr="003B59C9">
        <w:rPr>
          <w:rFonts w:ascii="Georgia" w:hAnsi="Georgia"/>
          <w:color w:val="0D0D0D" w:themeColor="text1" w:themeTint="F2"/>
        </w:rPr>
        <w:t xml:space="preserve"> </w:t>
      </w:r>
      <w:r w:rsidR="004C53D7">
        <w:rPr>
          <w:rFonts w:ascii="Georgia" w:hAnsi="Georgia"/>
          <w:color w:val="0D0D0D" w:themeColor="text1" w:themeTint="F2"/>
        </w:rPr>
        <w:t xml:space="preserve">Due to efficiency of operation, cash flow under 1 </w:t>
      </w:r>
      <w:r w:rsidR="002E7839">
        <w:rPr>
          <w:rFonts w:ascii="Georgia" w:hAnsi="Georgia"/>
          <w:color w:val="0D0D0D" w:themeColor="text1" w:themeTint="F2"/>
        </w:rPr>
        <w:t>m</w:t>
      </w:r>
      <w:r w:rsidR="004C53D7">
        <w:rPr>
          <w:rFonts w:ascii="Georgia" w:hAnsi="Georgia"/>
          <w:color w:val="0D0D0D" w:themeColor="text1" w:themeTint="F2"/>
        </w:rPr>
        <w:t>illion USD would be considered immaterial and not required to report.</w:t>
      </w:r>
    </w:p>
    <w:p w14:paraId="5094D2FA" w14:textId="77777777" w:rsidR="00D601E8" w:rsidRPr="002B255E" w:rsidRDefault="00D601E8" w:rsidP="00123257">
      <w:pPr>
        <w:rPr>
          <w:rFonts w:ascii="Georgia" w:hAnsi="Georgia"/>
          <w:color w:val="FF0000"/>
        </w:rPr>
      </w:pPr>
    </w:p>
    <w:p w14:paraId="385E5197" w14:textId="49737439" w:rsidR="00123257" w:rsidRPr="002B255E" w:rsidRDefault="00123257" w:rsidP="00123257">
      <w:pPr>
        <w:rPr>
          <w:rFonts w:ascii="Georgia" w:hAnsi="Georgia"/>
        </w:rPr>
      </w:pPr>
      <w:r w:rsidRPr="002B255E">
        <w:rPr>
          <w:rFonts w:ascii="Georgia" w:hAnsi="Georgia"/>
        </w:rPr>
        <w:t>It is based on the cash flow impacts as well as the judgements from relevant business lines.</w:t>
      </w:r>
      <w:r w:rsidR="00230100">
        <w:rPr>
          <w:rFonts w:ascii="Georgia" w:hAnsi="Georgia"/>
        </w:rPr>
        <w:t xml:space="preserve"> Previous</w:t>
      </w:r>
      <w:r>
        <w:rPr>
          <w:rFonts w:ascii="Georgia" w:hAnsi="Georgia"/>
        </w:rPr>
        <w:t xml:space="preserve"> </w:t>
      </w:r>
      <w:r w:rsidR="00230100">
        <w:rPr>
          <w:rFonts w:ascii="Georgia" w:hAnsi="Georgia"/>
        </w:rPr>
        <w:t xml:space="preserve">projection will be used if no update from business line. </w:t>
      </w:r>
      <w:r w:rsidR="002301E2">
        <w:rPr>
          <w:rFonts w:ascii="Georgia" w:hAnsi="Georgia"/>
        </w:rPr>
        <w:t>TRY</w:t>
      </w:r>
      <w:r>
        <w:rPr>
          <w:rFonts w:ascii="Georgia" w:hAnsi="Georgia"/>
        </w:rPr>
        <w:t xml:space="preserve"> </w:t>
      </w:r>
      <w:r w:rsidR="00D8098B">
        <w:rPr>
          <w:rFonts w:ascii="Georgia" w:hAnsi="Georgia"/>
        </w:rPr>
        <w:t xml:space="preserve">may </w:t>
      </w:r>
      <w:r>
        <w:rPr>
          <w:rFonts w:ascii="Georgia" w:hAnsi="Georgia"/>
        </w:rPr>
        <w:t>revise the threshold as and when needed, and communicate any proposed changes with the relevant business lines.</w:t>
      </w:r>
      <w:r w:rsidR="00230100">
        <w:rPr>
          <w:rFonts w:ascii="Georgia" w:hAnsi="Georgia"/>
        </w:rPr>
        <w:t xml:space="preserve"> </w:t>
      </w:r>
    </w:p>
    <w:p w14:paraId="156CEF91" w14:textId="77777777" w:rsidR="00123257" w:rsidRPr="002B255E" w:rsidRDefault="00123257" w:rsidP="00123257">
      <w:pPr>
        <w:rPr>
          <w:rFonts w:ascii="Georgia" w:hAnsi="Georgia"/>
          <w:bCs/>
          <w:i/>
        </w:rPr>
      </w:pPr>
    </w:p>
    <w:p w14:paraId="0F2F3BC3" w14:textId="77777777" w:rsidR="00123257" w:rsidRPr="002B255E" w:rsidRDefault="00123257" w:rsidP="00123257">
      <w:pPr>
        <w:rPr>
          <w:rFonts w:ascii="Georgia" w:hAnsi="Georgia"/>
          <w:i/>
        </w:rPr>
      </w:pPr>
      <w:r w:rsidRPr="002B255E">
        <w:rPr>
          <w:rFonts w:ascii="Georgia" w:hAnsi="Georgia"/>
          <w:bCs/>
          <w:i/>
        </w:rPr>
        <w:t>Frequency</w:t>
      </w:r>
    </w:p>
    <w:p w14:paraId="22145027" w14:textId="5A3C97F6" w:rsidR="00CC3D5A" w:rsidRPr="002B255E" w:rsidRDefault="00123257" w:rsidP="00123257">
      <w:pPr>
        <w:rPr>
          <w:rFonts w:ascii="Georgia" w:hAnsi="Georgia"/>
        </w:rPr>
      </w:pPr>
      <w:r w:rsidRPr="002B255E">
        <w:rPr>
          <w:rFonts w:ascii="Georgia" w:hAnsi="Georgia"/>
        </w:rPr>
        <w:t>Daily for short</w:t>
      </w:r>
      <w:r w:rsidR="00FA3BF0">
        <w:rPr>
          <w:rFonts w:ascii="Georgia" w:hAnsi="Georgia"/>
        </w:rPr>
        <w:t>-</w:t>
      </w:r>
      <w:r w:rsidRPr="002B255E">
        <w:rPr>
          <w:rFonts w:ascii="Georgia" w:hAnsi="Georgia"/>
        </w:rPr>
        <w:t xml:space="preserve">term cash flow projection. </w:t>
      </w:r>
    </w:p>
    <w:p w14:paraId="0053B75F" w14:textId="619E9833" w:rsidR="00123257" w:rsidRDefault="00123257" w:rsidP="00123257">
      <w:pPr>
        <w:rPr>
          <w:rFonts w:ascii="Georgia" w:hAnsi="Georgia"/>
        </w:rPr>
      </w:pPr>
      <w:r w:rsidRPr="002B255E">
        <w:rPr>
          <w:rFonts w:ascii="Georgia" w:hAnsi="Georgia"/>
        </w:rPr>
        <w:t>Monthly for long</w:t>
      </w:r>
      <w:r w:rsidR="00FA3BF0">
        <w:rPr>
          <w:rFonts w:ascii="Georgia" w:hAnsi="Georgia"/>
        </w:rPr>
        <w:t>-</w:t>
      </w:r>
      <w:r w:rsidRPr="002B255E">
        <w:rPr>
          <w:rFonts w:ascii="Georgia" w:hAnsi="Georgia"/>
        </w:rPr>
        <w:t xml:space="preserve">term cash flow projection. </w:t>
      </w:r>
    </w:p>
    <w:p w14:paraId="75577159" w14:textId="77777777" w:rsidR="008E6ECB" w:rsidRDefault="008E6ECB" w:rsidP="00123257">
      <w:pPr>
        <w:rPr>
          <w:rFonts w:ascii="Georgia" w:hAnsi="Georgia"/>
        </w:rPr>
      </w:pPr>
    </w:p>
    <w:p w14:paraId="26AE6AC4" w14:textId="6D3E780F" w:rsidR="005A1013" w:rsidRPr="002B255E" w:rsidRDefault="005A1013" w:rsidP="00123257">
      <w:pPr>
        <w:rPr>
          <w:rFonts w:ascii="Georgia" w:hAnsi="Georgia"/>
        </w:rPr>
      </w:pPr>
      <w:r>
        <w:rPr>
          <w:rFonts w:ascii="Georgia" w:hAnsi="Georgia"/>
        </w:rPr>
        <w:t xml:space="preserve">If the information is not provided timely, </w:t>
      </w:r>
      <w:r w:rsidR="002301E2">
        <w:rPr>
          <w:rFonts w:ascii="Georgia" w:hAnsi="Georgia"/>
        </w:rPr>
        <w:t>TRY</w:t>
      </w:r>
      <w:r>
        <w:rPr>
          <w:rFonts w:ascii="Georgia" w:hAnsi="Georgia"/>
        </w:rPr>
        <w:t xml:space="preserve"> will escalate to </w:t>
      </w:r>
      <w:r w:rsidR="00D8098B">
        <w:rPr>
          <w:rFonts w:ascii="Georgia" w:hAnsi="Georgia"/>
        </w:rPr>
        <w:t>senior management if it deems necessary</w:t>
      </w:r>
      <w:r>
        <w:rPr>
          <w:rFonts w:ascii="Georgia" w:hAnsi="Georgia"/>
        </w:rPr>
        <w:t>.</w:t>
      </w:r>
    </w:p>
    <w:p w14:paraId="0C429DFA" w14:textId="77777777" w:rsidR="00123257" w:rsidRPr="002B255E" w:rsidRDefault="00123257" w:rsidP="00123257">
      <w:pPr>
        <w:rPr>
          <w:rFonts w:ascii="Georgia" w:hAnsi="Georgia"/>
        </w:rPr>
      </w:pPr>
    </w:p>
    <w:p w14:paraId="72B3273B" w14:textId="77777777" w:rsidR="00123257" w:rsidRPr="002B255E" w:rsidRDefault="00123257" w:rsidP="00123257">
      <w:pPr>
        <w:rPr>
          <w:rFonts w:ascii="Georgia" w:hAnsi="Georgia"/>
          <w:b/>
        </w:rPr>
      </w:pPr>
      <w:r w:rsidRPr="002B255E">
        <w:rPr>
          <w:rFonts w:ascii="Georgia" w:hAnsi="Georgia"/>
          <w:b/>
        </w:rPr>
        <w:t>6. Contact information</w:t>
      </w:r>
    </w:p>
    <w:p w14:paraId="5DF4F11A" w14:textId="77777777" w:rsidR="00123257" w:rsidRPr="002B255E" w:rsidRDefault="00123257" w:rsidP="00123257">
      <w:pPr>
        <w:rPr>
          <w:rFonts w:ascii="Georgia" w:hAnsi="Georgia"/>
        </w:rPr>
      </w:pPr>
    </w:p>
    <w:p w14:paraId="18D2573A" w14:textId="77777777" w:rsidR="00123257" w:rsidRPr="002B255E" w:rsidRDefault="00123257" w:rsidP="00123257">
      <w:pPr>
        <w:rPr>
          <w:rFonts w:ascii="Georgia" w:hAnsi="Georgia"/>
        </w:rPr>
      </w:pPr>
      <w:r w:rsidRPr="002B255E">
        <w:rPr>
          <w:rFonts w:ascii="Georgia" w:hAnsi="Georgia"/>
        </w:rPr>
        <w:t xml:space="preserve">Below are the </w:t>
      </w:r>
      <w:r>
        <w:rPr>
          <w:rFonts w:ascii="Georgia" w:hAnsi="Georgia"/>
        </w:rPr>
        <w:t xml:space="preserve">primary </w:t>
      </w:r>
      <w:r w:rsidRPr="002B255E">
        <w:rPr>
          <w:rFonts w:ascii="Georgia" w:hAnsi="Georgia"/>
        </w:rPr>
        <w:t>contact person</w:t>
      </w:r>
      <w:r>
        <w:rPr>
          <w:rFonts w:ascii="Georgia" w:hAnsi="Georgia"/>
        </w:rPr>
        <w:t>s</w:t>
      </w:r>
      <w:r w:rsidRPr="002B255E">
        <w:rPr>
          <w:rFonts w:ascii="Georgia" w:hAnsi="Georgia"/>
        </w:rPr>
        <w:t xml:space="preserve"> and back-up person</w:t>
      </w:r>
      <w:r>
        <w:rPr>
          <w:rFonts w:ascii="Georgia" w:hAnsi="Georgia"/>
        </w:rPr>
        <w:t>s</w:t>
      </w:r>
      <w:r w:rsidRPr="002B255E">
        <w:rPr>
          <w:rFonts w:ascii="Georgia" w:hAnsi="Georgia"/>
        </w:rPr>
        <w:t xml:space="preserve"> for the purpose of cash flow projection from each department. </w:t>
      </w:r>
    </w:p>
    <w:p w14:paraId="58690B4F" w14:textId="77777777" w:rsidR="00123257" w:rsidRPr="002B255E" w:rsidRDefault="00123257" w:rsidP="00123257">
      <w:pPr>
        <w:rPr>
          <w:rFonts w:ascii="Georgia" w:hAnsi="Georgia"/>
          <w:b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865"/>
        <w:gridCol w:w="2520"/>
        <w:gridCol w:w="3078"/>
      </w:tblGrid>
      <w:tr w:rsidR="00123257" w:rsidRPr="002B255E" w14:paraId="750258ED" w14:textId="77777777" w:rsidTr="008E6ECB">
        <w:tc>
          <w:tcPr>
            <w:tcW w:w="3865" w:type="dxa"/>
            <w:shd w:val="clear" w:color="auto" w:fill="C00000"/>
          </w:tcPr>
          <w:p w14:paraId="50E3BB3A" w14:textId="77777777" w:rsidR="00123257" w:rsidRPr="002B255E" w:rsidRDefault="00123257" w:rsidP="001C516F">
            <w:pPr>
              <w:jc w:val="center"/>
              <w:rPr>
                <w:rFonts w:ascii="Georgia" w:hAnsi="Georgia"/>
                <w:b/>
                <w:sz w:val="22"/>
              </w:rPr>
            </w:pPr>
            <w:r w:rsidRPr="002B255E">
              <w:rPr>
                <w:rFonts w:ascii="Georgia" w:hAnsi="Georgia"/>
                <w:b/>
                <w:sz w:val="22"/>
              </w:rPr>
              <w:t>Department</w:t>
            </w:r>
          </w:p>
        </w:tc>
        <w:tc>
          <w:tcPr>
            <w:tcW w:w="2520" w:type="dxa"/>
            <w:shd w:val="clear" w:color="auto" w:fill="C00000"/>
          </w:tcPr>
          <w:p w14:paraId="4B927EA1" w14:textId="77777777" w:rsidR="00123257" w:rsidRPr="002B255E" w:rsidRDefault="00123257" w:rsidP="001C516F">
            <w:pPr>
              <w:jc w:val="center"/>
              <w:rPr>
                <w:rFonts w:ascii="Georgia" w:hAnsi="Georgia"/>
                <w:b/>
                <w:sz w:val="22"/>
              </w:rPr>
            </w:pPr>
            <w:r w:rsidRPr="002B255E">
              <w:rPr>
                <w:rFonts w:ascii="Georgia" w:hAnsi="Georgia"/>
                <w:b/>
                <w:sz w:val="22"/>
              </w:rPr>
              <w:t>Contact Person</w:t>
            </w:r>
          </w:p>
        </w:tc>
        <w:tc>
          <w:tcPr>
            <w:tcW w:w="3078" w:type="dxa"/>
            <w:shd w:val="clear" w:color="auto" w:fill="C00000"/>
          </w:tcPr>
          <w:p w14:paraId="4E10C92B" w14:textId="77777777" w:rsidR="00123257" w:rsidRPr="002B255E" w:rsidRDefault="00123257" w:rsidP="001C516F">
            <w:pPr>
              <w:jc w:val="center"/>
              <w:rPr>
                <w:rFonts w:ascii="Georgia" w:hAnsi="Georgia"/>
                <w:b/>
                <w:sz w:val="22"/>
              </w:rPr>
            </w:pPr>
            <w:r w:rsidRPr="002B255E">
              <w:rPr>
                <w:rFonts w:ascii="Georgia" w:hAnsi="Georgia"/>
                <w:b/>
                <w:sz w:val="22"/>
              </w:rPr>
              <w:t>Back-up Person</w:t>
            </w:r>
          </w:p>
        </w:tc>
      </w:tr>
      <w:tr w:rsidR="00123257" w:rsidRPr="002B255E" w14:paraId="4A9FD391" w14:textId="77777777" w:rsidTr="008E6ECB">
        <w:tc>
          <w:tcPr>
            <w:tcW w:w="3865" w:type="dxa"/>
          </w:tcPr>
          <w:p w14:paraId="761A61EC" w14:textId="77777777" w:rsidR="00123257" w:rsidRPr="002B255E" w:rsidRDefault="00123257" w:rsidP="001C516F">
            <w:pPr>
              <w:jc w:val="left"/>
              <w:rPr>
                <w:rFonts w:ascii="Georgia" w:hAnsi="Georgia"/>
                <w:b/>
                <w:sz w:val="22"/>
              </w:rPr>
            </w:pPr>
            <w:r w:rsidRPr="002B255E">
              <w:rPr>
                <w:rFonts w:ascii="Georgia" w:hAnsi="Georgia"/>
                <w:b/>
                <w:sz w:val="22"/>
              </w:rPr>
              <w:t>Corporate Banking Department (CBD)</w:t>
            </w:r>
          </w:p>
        </w:tc>
        <w:tc>
          <w:tcPr>
            <w:tcW w:w="2520" w:type="dxa"/>
          </w:tcPr>
          <w:p w14:paraId="6D2B953D" w14:textId="1090D0FC" w:rsidR="00123257" w:rsidRPr="002B255E" w:rsidRDefault="00F2658A" w:rsidP="00F2658A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 xml:space="preserve">Cao, </w:t>
            </w:r>
            <w:proofErr w:type="spellStart"/>
            <w:r w:rsidR="00DD5684">
              <w:rPr>
                <w:rFonts w:ascii="Georgia" w:hAnsi="Georgia"/>
                <w:b/>
                <w:sz w:val="22"/>
              </w:rPr>
              <w:t>Qianwen</w:t>
            </w:r>
            <w:proofErr w:type="spellEnd"/>
            <w:r w:rsidR="00DD5684">
              <w:rPr>
                <w:rFonts w:ascii="Georgia" w:hAnsi="Georgia"/>
                <w:b/>
                <w:sz w:val="22"/>
              </w:rPr>
              <w:t xml:space="preserve"> (Elva) </w:t>
            </w:r>
          </w:p>
        </w:tc>
        <w:tc>
          <w:tcPr>
            <w:tcW w:w="3078" w:type="dxa"/>
          </w:tcPr>
          <w:p w14:paraId="3C0944C3" w14:textId="18E81978" w:rsidR="00123257" w:rsidRPr="002B255E" w:rsidRDefault="00F2658A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 xml:space="preserve">Wang, </w:t>
            </w:r>
            <w:proofErr w:type="spellStart"/>
            <w:r>
              <w:rPr>
                <w:rFonts w:ascii="Georgia" w:hAnsi="Georgia"/>
                <w:b/>
                <w:sz w:val="22"/>
              </w:rPr>
              <w:t>Guanghui</w:t>
            </w:r>
            <w:proofErr w:type="spellEnd"/>
            <w:r>
              <w:rPr>
                <w:rFonts w:ascii="Georgia" w:hAnsi="Georgia"/>
                <w:b/>
                <w:sz w:val="22"/>
              </w:rPr>
              <w:t xml:space="preserve"> </w:t>
            </w:r>
          </w:p>
        </w:tc>
      </w:tr>
      <w:tr w:rsidR="00ED3C19" w:rsidRPr="002B255E" w14:paraId="46891817" w14:textId="77777777" w:rsidTr="008E6ECB">
        <w:tc>
          <w:tcPr>
            <w:tcW w:w="3865" w:type="dxa"/>
          </w:tcPr>
          <w:p w14:paraId="70843CA3" w14:textId="77777777" w:rsidR="00ED3C19" w:rsidRPr="002B255E" w:rsidRDefault="00ED3C19" w:rsidP="00ED3C19">
            <w:pPr>
              <w:jc w:val="left"/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Global Markets Department</w:t>
            </w:r>
            <w:r w:rsidRPr="002B255E">
              <w:rPr>
                <w:rFonts w:ascii="Georgia" w:hAnsi="Georgia"/>
                <w:b/>
                <w:sz w:val="22"/>
              </w:rPr>
              <w:t xml:space="preserve"> (</w:t>
            </w:r>
            <w:r>
              <w:rPr>
                <w:rFonts w:ascii="Georgia" w:hAnsi="Georgia"/>
                <w:b/>
                <w:sz w:val="22"/>
              </w:rPr>
              <w:t>MKD</w:t>
            </w:r>
            <w:r w:rsidRPr="002B255E">
              <w:rPr>
                <w:rFonts w:ascii="Georgia" w:hAnsi="Georgia"/>
                <w:b/>
                <w:sz w:val="22"/>
              </w:rPr>
              <w:t>)</w:t>
            </w:r>
          </w:p>
        </w:tc>
        <w:tc>
          <w:tcPr>
            <w:tcW w:w="2520" w:type="dxa"/>
          </w:tcPr>
          <w:p w14:paraId="1C1726B0" w14:textId="16664F9B" w:rsidR="00ED3C19" w:rsidRPr="002B255E" w:rsidRDefault="00F2658A" w:rsidP="00F2658A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 xml:space="preserve">Huang, </w:t>
            </w:r>
            <w:r w:rsidDel="00F2658A">
              <w:rPr>
                <w:rFonts w:ascii="Georgia" w:hAnsi="Georgia"/>
                <w:b/>
                <w:sz w:val="22"/>
              </w:rPr>
              <w:t xml:space="preserve"> </w:t>
            </w:r>
            <w:proofErr w:type="spellStart"/>
            <w:r>
              <w:rPr>
                <w:rFonts w:ascii="Georgia" w:hAnsi="Georgia"/>
                <w:b/>
                <w:sz w:val="22"/>
              </w:rPr>
              <w:t>Chengyu</w:t>
            </w:r>
            <w:proofErr w:type="spellEnd"/>
            <w:r>
              <w:rPr>
                <w:rFonts w:ascii="Georgia" w:hAnsi="Georgia"/>
                <w:b/>
                <w:sz w:val="22"/>
              </w:rPr>
              <w:t xml:space="preserve"> </w:t>
            </w:r>
          </w:p>
        </w:tc>
        <w:tc>
          <w:tcPr>
            <w:tcW w:w="3078" w:type="dxa"/>
          </w:tcPr>
          <w:p w14:paraId="641CF95D" w14:textId="77777777" w:rsidR="00F2658A" w:rsidRDefault="00ED3C19">
            <w:pPr>
              <w:rPr>
                <w:rFonts w:ascii="Georgia" w:hAnsi="Georgia"/>
                <w:b/>
                <w:sz w:val="22"/>
              </w:rPr>
            </w:pPr>
            <w:proofErr w:type="spellStart"/>
            <w:r>
              <w:rPr>
                <w:rFonts w:ascii="Georgia" w:hAnsi="Georgia"/>
                <w:b/>
                <w:sz w:val="22"/>
              </w:rPr>
              <w:t>Leeshue</w:t>
            </w:r>
            <w:proofErr w:type="spellEnd"/>
            <w:r>
              <w:rPr>
                <w:rFonts w:ascii="Georgia" w:hAnsi="Georgia"/>
                <w:b/>
                <w:sz w:val="22"/>
              </w:rPr>
              <w:t>, Marshall</w:t>
            </w:r>
          </w:p>
          <w:p w14:paraId="3F33EFF3" w14:textId="5D887F9E" w:rsidR="00ED3C19" w:rsidRPr="002B255E" w:rsidRDefault="00ED3C19" w:rsidP="00022B3F">
            <w:pPr>
              <w:rPr>
                <w:rFonts w:ascii="Georgia" w:hAnsi="Georgia"/>
                <w:b/>
                <w:sz w:val="22"/>
              </w:rPr>
            </w:pPr>
            <w:r w:rsidDel="00ED3C19">
              <w:rPr>
                <w:rFonts w:ascii="Georgia" w:hAnsi="Georgia"/>
                <w:b/>
                <w:sz w:val="22"/>
              </w:rPr>
              <w:t xml:space="preserve"> </w:t>
            </w:r>
          </w:p>
        </w:tc>
      </w:tr>
      <w:tr w:rsidR="00ED3C19" w:rsidRPr="002B255E" w14:paraId="77782FFC" w14:textId="77777777" w:rsidTr="008E6ECB">
        <w:tc>
          <w:tcPr>
            <w:tcW w:w="3865" w:type="dxa"/>
          </w:tcPr>
          <w:p w14:paraId="146E09E4" w14:textId="77777777" w:rsidR="00ED3C19" w:rsidRPr="002B255E" w:rsidRDefault="00ED3C19" w:rsidP="00ED3C19">
            <w:pPr>
              <w:jc w:val="left"/>
              <w:rPr>
                <w:rFonts w:ascii="Georgia" w:hAnsi="Georgia"/>
                <w:b/>
                <w:sz w:val="22"/>
              </w:rPr>
            </w:pPr>
            <w:r w:rsidRPr="002B255E">
              <w:rPr>
                <w:rFonts w:ascii="Georgia" w:hAnsi="Georgia"/>
                <w:b/>
                <w:sz w:val="22"/>
              </w:rPr>
              <w:t>Trade Service Department (TSD)</w:t>
            </w:r>
          </w:p>
        </w:tc>
        <w:tc>
          <w:tcPr>
            <w:tcW w:w="2520" w:type="dxa"/>
          </w:tcPr>
          <w:p w14:paraId="5C7E3A01" w14:textId="5894C968" w:rsidR="00ED3C19" w:rsidRPr="002B255E" w:rsidRDefault="00F2658A" w:rsidP="00ED3C19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 xml:space="preserve">Xu, </w:t>
            </w:r>
            <w:proofErr w:type="spellStart"/>
            <w:r>
              <w:rPr>
                <w:rFonts w:ascii="Georgia" w:hAnsi="Georgia"/>
                <w:b/>
                <w:sz w:val="22"/>
              </w:rPr>
              <w:t>Jiayin</w:t>
            </w:r>
            <w:proofErr w:type="spellEnd"/>
          </w:p>
        </w:tc>
        <w:tc>
          <w:tcPr>
            <w:tcW w:w="3078" w:type="dxa"/>
          </w:tcPr>
          <w:p w14:paraId="05627A6A" w14:textId="0B2C524A" w:rsidR="00F2658A" w:rsidRDefault="006C5D3B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Wang</w:t>
            </w:r>
            <w:r w:rsidR="00F2658A">
              <w:rPr>
                <w:rFonts w:ascii="Georgia" w:hAnsi="Georgia"/>
                <w:b/>
                <w:sz w:val="22"/>
              </w:rPr>
              <w:t xml:space="preserve">, </w:t>
            </w:r>
            <w:r w:rsidDel="00ED3C19">
              <w:rPr>
                <w:rFonts w:ascii="Georgia" w:hAnsi="Georgia"/>
                <w:b/>
                <w:sz w:val="22"/>
              </w:rPr>
              <w:t xml:space="preserve"> </w:t>
            </w:r>
            <w:r w:rsidR="00F2658A">
              <w:rPr>
                <w:rFonts w:ascii="Georgia" w:hAnsi="Georgia"/>
                <w:b/>
                <w:sz w:val="22"/>
              </w:rPr>
              <w:t>Jing</w:t>
            </w:r>
          </w:p>
          <w:p w14:paraId="718431D2" w14:textId="0D5460C7" w:rsidR="00ED3C19" w:rsidRPr="002B255E" w:rsidRDefault="00F2658A" w:rsidP="00F2658A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 xml:space="preserve">Wan, </w:t>
            </w:r>
            <w:proofErr w:type="spellStart"/>
            <w:r>
              <w:rPr>
                <w:rFonts w:ascii="Georgia" w:hAnsi="Georgia"/>
                <w:b/>
                <w:sz w:val="22"/>
              </w:rPr>
              <w:t>Fanglin</w:t>
            </w:r>
            <w:proofErr w:type="spellEnd"/>
            <w:r>
              <w:rPr>
                <w:rFonts w:ascii="Georgia" w:hAnsi="Georgia"/>
                <w:b/>
                <w:sz w:val="22"/>
              </w:rPr>
              <w:t xml:space="preserve"> </w:t>
            </w:r>
          </w:p>
        </w:tc>
      </w:tr>
      <w:tr w:rsidR="00ED3C19" w:rsidRPr="002B255E" w14:paraId="4C2FB38E" w14:textId="77777777" w:rsidTr="008E6ECB">
        <w:tc>
          <w:tcPr>
            <w:tcW w:w="3865" w:type="dxa"/>
          </w:tcPr>
          <w:p w14:paraId="58D5C990" w14:textId="77777777" w:rsidR="00ED3C19" w:rsidRPr="002B255E" w:rsidRDefault="00ED3C19" w:rsidP="00ED3C19">
            <w:pPr>
              <w:jc w:val="left"/>
              <w:rPr>
                <w:rFonts w:ascii="Georgia" w:hAnsi="Georgia"/>
                <w:b/>
                <w:sz w:val="22"/>
              </w:rPr>
            </w:pPr>
            <w:r w:rsidRPr="002B255E">
              <w:rPr>
                <w:rFonts w:ascii="Georgia" w:hAnsi="Georgia"/>
                <w:b/>
                <w:sz w:val="22"/>
              </w:rPr>
              <w:t>Financial Institution Department (FID)</w:t>
            </w:r>
          </w:p>
        </w:tc>
        <w:tc>
          <w:tcPr>
            <w:tcW w:w="2520" w:type="dxa"/>
          </w:tcPr>
          <w:p w14:paraId="1CA26C43" w14:textId="3E5D8B25" w:rsidR="00ED3C19" w:rsidRPr="002B255E" w:rsidRDefault="00ED3C19" w:rsidP="00ED3C19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Zhu</w:t>
            </w:r>
            <w:r w:rsidR="00F2658A">
              <w:rPr>
                <w:rFonts w:ascii="Georgia" w:hAnsi="Georgia"/>
                <w:b/>
                <w:sz w:val="22"/>
              </w:rPr>
              <w:t>,  Mo</w:t>
            </w:r>
          </w:p>
        </w:tc>
        <w:tc>
          <w:tcPr>
            <w:tcW w:w="3078" w:type="dxa"/>
          </w:tcPr>
          <w:p w14:paraId="1E1FFCBD" w14:textId="25AFCF01" w:rsidR="00F2658A" w:rsidRPr="002B255E" w:rsidRDefault="00F2658A" w:rsidP="00ED3C19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Sun, Wei</w:t>
            </w:r>
            <w:r w:rsidR="00022B3F">
              <w:rPr>
                <w:rFonts w:ascii="Georgia" w:hAnsi="Georgia"/>
                <w:b/>
                <w:sz w:val="22"/>
              </w:rPr>
              <w:t>;</w:t>
            </w:r>
            <w:r>
              <w:rPr>
                <w:rFonts w:ascii="Georgia" w:hAnsi="Georgia"/>
                <w:b/>
                <w:sz w:val="22"/>
              </w:rPr>
              <w:t xml:space="preserve"> Wang, </w:t>
            </w:r>
            <w:proofErr w:type="spellStart"/>
            <w:r>
              <w:rPr>
                <w:rFonts w:ascii="Georgia" w:hAnsi="Georgia"/>
                <w:b/>
                <w:sz w:val="22"/>
              </w:rPr>
              <w:t>Qinmin</w:t>
            </w:r>
            <w:proofErr w:type="spellEnd"/>
          </w:p>
        </w:tc>
      </w:tr>
      <w:tr w:rsidR="00ED3C19" w:rsidRPr="002B255E" w14:paraId="210DE8D9" w14:textId="77777777" w:rsidTr="008E6ECB">
        <w:tc>
          <w:tcPr>
            <w:tcW w:w="3865" w:type="dxa"/>
          </w:tcPr>
          <w:p w14:paraId="5D0820B5" w14:textId="77777777" w:rsidR="00ED3C19" w:rsidRPr="002B255E" w:rsidRDefault="00ED3C19" w:rsidP="00ED3C19">
            <w:pPr>
              <w:jc w:val="left"/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Treasury</w:t>
            </w:r>
            <w:r w:rsidRPr="002B255E">
              <w:rPr>
                <w:rFonts w:ascii="Georgia" w:hAnsi="Georgia"/>
                <w:b/>
                <w:sz w:val="22"/>
              </w:rPr>
              <w:t xml:space="preserve"> (</w:t>
            </w:r>
            <w:r>
              <w:rPr>
                <w:rFonts w:ascii="Georgia" w:hAnsi="Georgia"/>
                <w:b/>
                <w:sz w:val="22"/>
              </w:rPr>
              <w:t>TRY</w:t>
            </w:r>
            <w:r w:rsidRPr="002B255E">
              <w:rPr>
                <w:rFonts w:ascii="Georgia" w:hAnsi="Georgia"/>
                <w:b/>
                <w:sz w:val="22"/>
              </w:rPr>
              <w:t>)</w:t>
            </w:r>
          </w:p>
        </w:tc>
        <w:tc>
          <w:tcPr>
            <w:tcW w:w="2520" w:type="dxa"/>
          </w:tcPr>
          <w:p w14:paraId="1BDB9C98" w14:textId="64A5148E" w:rsidR="00ED3C19" w:rsidRPr="002B255E" w:rsidRDefault="006F64BC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Lei</w:t>
            </w:r>
            <w:r w:rsidR="00F2658A">
              <w:rPr>
                <w:rFonts w:ascii="Georgia" w:hAnsi="Georgia"/>
                <w:b/>
                <w:sz w:val="22"/>
              </w:rPr>
              <w:t>,  Liang</w:t>
            </w:r>
          </w:p>
        </w:tc>
        <w:tc>
          <w:tcPr>
            <w:tcW w:w="3078" w:type="dxa"/>
          </w:tcPr>
          <w:p w14:paraId="531328B7" w14:textId="5BA3F76B" w:rsidR="00F2658A" w:rsidRPr="002B255E" w:rsidRDefault="006F64BC" w:rsidP="00D601E8">
            <w:pPr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Liu</w:t>
            </w:r>
            <w:r w:rsidR="00F2658A">
              <w:rPr>
                <w:rFonts w:ascii="Georgia" w:hAnsi="Georgia"/>
                <w:b/>
                <w:sz w:val="22"/>
              </w:rPr>
              <w:t xml:space="preserve">,  </w:t>
            </w:r>
            <w:proofErr w:type="spellStart"/>
            <w:r w:rsidR="00F2658A">
              <w:rPr>
                <w:rFonts w:ascii="Georgia" w:hAnsi="Georgia"/>
                <w:b/>
                <w:sz w:val="22"/>
              </w:rPr>
              <w:t>Shunan</w:t>
            </w:r>
            <w:proofErr w:type="spellEnd"/>
            <w:r w:rsidR="00022B3F">
              <w:rPr>
                <w:rFonts w:ascii="Georgia" w:hAnsi="Georgia"/>
                <w:b/>
                <w:sz w:val="22"/>
              </w:rPr>
              <w:t xml:space="preserve">; Ni, </w:t>
            </w:r>
            <w:proofErr w:type="spellStart"/>
            <w:r w:rsidR="00022B3F">
              <w:rPr>
                <w:rFonts w:ascii="Georgia" w:hAnsi="Georgia"/>
                <w:b/>
                <w:sz w:val="22"/>
              </w:rPr>
              <w:t>Tianjian;</w:t>
            </w:r>
            <w:r w:rsidR="00F2658A">
              <w:rPr>
                <w:rFonts w:ascii="Georgia" w:hAnsi="Georgia"/>
                <w:b/>
                <w:sz w:val="22"/>
              </w:rPr>
              <w:t>Wong</w:t>
            </w:r>
            <w:proofErr w:type="spellEnd"/>
            <w:r w:rsidR="00F2658A">
              <w:rPr>
                <w:rFonts w:ascii="Georgia" w:hAnsi="Georgia"/>
                <w:b/>
                <w:sz w:val="22"/>
              </w:rPr>
              <w:t>, Brian</w:t>
            </w:r>
          </w:p>
        </w:tc>
      </w:tr>
    </w:tbl>
    <w:p w14:paraId="66191A3F" w14:textId="2E356019" w:rsidR="003C3D89" w:rsidRDefault="003C3D89" w:rsidP="008A76EF">
      <w:pPr>
        <w:rPr>
          <w:rFonts w:eastAsiaTheme="majorEastAsia"/>
          <w:szCs w:val="28"/>
        </w:rPr>
      </w:pPr>
    </w:p>
    <w:p w14:paraId="0638FC23" w14:textId="77777777" w:rsidR="002D3762" w:rsidRDefault="002D3762" w:rsidP="008A76EF">
      <w:pPr>
        <w:rPr>
          <w:rFonts w:eastAsiaTheme="majorEastAsia"/>
          <w:szCs w:val="28"/>
        </w:rPr>
      </w:pPr>
    </w:p>
    <w:p w14:paraId="71256097" w14:textId="22BC6632" w:rsidR="00656BC5" w:rsidRDefault="006F64BC" w:rsidP="00656BC5">
      <w:pPr>
        <w:rPr>
          <w:rFonts w:ascii="Georgia" w:hAnsi="Georgia"/>
          <w:b/>
        </w:rPr>
      </w:pPr>
      <w:r>
        <w:rPr>
          <w:rFonts w:ascii="Georgia" w:hAnsi="Georgia"/>
          <w:b/>
        </w:rPr>
        <w:t>7</w:t>
      </w:r>
      <w:r w:rsidR="00656BC5" w:rsidRPr="002B255E">
        <w:rPr>
          <w:rFonts w:ascii="Georgia" w:hAnsi="Georgia"/>
          <w:b/>
        </w:rPr>
        <w:t xml:space="preserve">. </w:t>
      </w:r>
      <w:r w:rsidR="00656BC5" w:rsidRPr="001A3C7D">
        <w:rPr>
          <w:rFonts w:ascii="Georgia" w:hAnsi="Georgia"/>
          <w:b/>
        </w:rPr>
        <w:t>Reporting Procedure and Hierarchy</w:t>
      </w:r>
    </w:p>
    <w:p w14:paraId="41F76EA0" w14:textId="77777777" w:rsidR="00656BC5" w:rsidRPr="002B255E" w:rsidRDefault="00656BC5" w:rsidP="00656BC5">
      <w:pPr>
        <w:rPr>
          <w:rFonts w:ascii="Georgia" w:hAnsi="Georgia"/>
          <w:b/>
        </w:rPr>
      </w:pPr>
    </w:p>
    <w:p w14:paraId="4C5BCE02" w14:textId="016D0EEA" w:rsidR="00656BC5" w:rsidRDefault="003C3D89" w:rsidP="00E85029">
      <w:pPr>
        <w:spacing w:line="240" w:lineRule="atLeast"/>
        <w:rPr>
          <w:rFonts w:ascii="Georgia" w:hAnsi="Georgia"/>
          <w:lang w:eastAsia="en-US"/>
        </w:rPr>
      </w:pPr>
      <w:r>
        <w:rPr>
          <w:rFonts w:ascii="Georgia" w:hAnsi="Georgia"/>
          <w:lang w:eastAsia="en-US"/>
        </w:rPr>
        <w:t>A</w:t>
      </w:r>
      <w:r w:rsidR="00656BC5">
        <w:rPr>
          <w:rFonts w:ascii="Georgia" w:hAnsi="Georgia"/>
          <w:lang w:eastAsia="en-US"/>
        </w:rPr>
        <w:t xml:space="preserve"> systematic and </w:t>
      </w:r>
      <w:r w:rsidR="00656BC5" w:rsidRPr="00CF3B4F">
        <w:rPr>
          <w:rFonts w:ascii="Georgia" w:hAnsi="Georgia"/>
          <w:lang w:eastAsia="en-US"/>
        </w:rPr>
        <w:t>hierarchic</w:t>
      </w:r>
      <w:r w:rsidR="00656BC5">
        <w:rPr>
          <w:rFonts w:ascii="Georgia" w:hAnsi="Georgia"/>
          <w:lang w:eastAsia="en-US"/>
        </w:rPr>
        <w:t xml:space="preserve"> reporting procedure </w:t>
      </w:r>
      <w:r>
        <w:rPr>
          <w:rFonts w:ascii="Georgia" w:hAnsi="Georgia"/>
          <w:lang w:eastAsia="en-US"/>
        </w:rPr>
        <w:t xml:space="preserve">has been </w:t>
      </w:r>
      <w:r w:rsidR="00656BC5">
        <w:rPr>
          <w:rFonts w:ascii="Georgia" w:hAnsi="Georgia"/>
          <w:lang w:eastAsia="en-US"/>
        </w:rPr>
        <w:t>implemented to ensure the accuracy of the report.</w:t>
      </w:r>
    </w:p>
    <w:p w14:paraId="78FB136A" w14:textId="77777777" w:rsidR="00656BC5" w:rsidRDefault="00656BC5" w:rsidP="00E85029">
      <w:pPr>
        <w:spacing w:line="240" w:lineRule="atLeast"/>
        <w:rPr>
          <w:rFonts w:ascii="Georgia" w:hAnsi="Georgia"/>
          <w:lang w:eastAsia="en-US"/>
        </w:rPr>
      </w:pPr>
    </w:p>
    <w:p w14:paraId="5324D0E7" w14:textId="3C57B8AF" w:rsidR="00254788" w:rsidRDefault="00254788" w:rsidP="00E85029">
      <w:pPr>
        <w:spacing w:line="240" w:lineRule="atLeast"/>
        <w:rPr>
          <w:rFonts w:ascii="Georgia" w:hAnsi="Georgia"/>
          <w:lang w:eastAsia="en-US"/>
        </w:rPr>
      </w:pPr>
      <w:r>
        <w:rPr>
          <w:rFonts w:ascii="Georgia" w:hAnsi="Georgia"/>
          <w:lang w:eastAsia="en-US"/>
        </w:rPr>
        <w:t xml:space="preserve">For </w:t>
      </w:r>
      <w:r w:rsidR="00516B37">
        <w:rPr>
          <w:rFonts w:ascii="Georgia" w:hAnsi="Georgia"/>
          <w:lang w:eastAsia="en-US"/>
        </w:rPr>
        <w:t xml:space="preserve">both long-term and </w:t>
      </w:r>
      <w:r>
        <w:rPr>
          <w:rFonts w:ascii="Georgia" w:hAnsi="Georgia"/>
          <w:lang w:eastAsia="en-US"/>
        </w:rPr>
        <w:t>short</w:t>
      </w:r>
      <w:r w:rsidR="00516B37">
        <w:rPr>
          <w:rFonts w:ascii="Georgia" w:hAnsi="Georgia"/>
          <w:lang w:eastAsia="en-US"/>
        </w:rPr>
        <w:t>-</w:t>
      </w:r>
      <w:r>
        <w:rPr>
          <w:rFonts w:ascii="Georgia" w:hAnsi="Georgia"/>
          <w:lang w:eastAsia="en-US"/>
        </w:rPr>
        <w:t xml:space="preserve">term cash flow projection, the report follows the review and sign-off process below, before it is distributed to </w:t>
      </w:r>
      <w:r w:rsidR="009E43FD">
        <w:rPr>
          <w:rFonts w:ascii="Georgia" w:hAnsi="Georgia"/>
          <w:lang w:eastAsia="en-US"/>
        </w:rPr>
        <w:t>business units, MRD and senior management</w:t>
      </w:r>
      <w:r>
        <w:rPr>
          <w:rFonts w:ascii="Georgia" w:hAnsi="Georgia"/>
          <w:lang w:eastAsia="en-US"/>
        </w:rPr>
        <w:t>.</w:t>
      </w:r>
    </w:p>
    <w:p w14:paraId="6FE249E8" w14:textId="77777777" w:rsidR="00BA6FD7" w:rsidRDefault="00BA6FD7" w:rsidP="00BA6FD7">
      <w:pPr>
        <w:pStyle w:val="ListParagraph"/>
        <w:numPr>
          <w:ilvl w:val="0"/>
          <w:numId w:val="43"/>
        </w:numPr>
        <w:spacing w:line="240" w:lineRule="atLeast"/>
        <w:rPr>
          <w:rFonts w:ascii="Georgia" w:hAnsi="Georgia"/>
          <w:lang w:eastAsia="en-US"/>
        </w:rPr>
      </w:pPr>
      <w:r>
        <w:rPr>
          <w:rFonts w:ascii="Georgia" w:hAnsi="Georgia"/>
          <w:lang w:eastAsia="en-US"/>
        </w:rPr>
        <w:t>The responsibilities of report preparation and review</w:t>
      </w:r>
      <w:r w:rsidR="003C74E8">
        <w:rPr>
          <w:rFonts w:ascii="Georgia" w:hAnsi="Georgia"/>
          <w:lang w:eastAsia="en-US"/>
        </w:rPr>
        <w:t>/approval</w:t>
      </w:r>
      <w:r>
        <w:rPr>
          <w:rFonts w:ascii="Georgia" w:hAnsi="Georgia"/>
          <w:lang w:eastAsia="en-US"/>
        </w:rPr>
        <w:t xml:space="preserve"> have to be assigned to different persons.</w:t>
      </w:r>
    </w:p>
    <w:p w14:paraId="573A48E2" w14:textId="2A6189C1" w:rsidR="00D258B8" w:rsidRPr="00EC57B0" w:rsidRDefault="00D258B8" w:rsidP="00BA6FD7">
      <w:pPr>
        <w:pStyle w:val="ListParagraph"/>
        <w:numPr>
          <w:ilvl w:val="0"/>
          <w:numId w:val="43"/>
        </w:numPr>
        <w:spacing w:line="240" w:lineRule="atLeast"/>
        <w:rPr>
          <w:rFonts w:ascii="Georgia" w:hAnsi="Georgia"/>
          <w:lang w:eastAsia="en-US"/>
        </w:rPr>
      </w:pPr>
      <w:r w:rsidRPr="00BA6FD7">
        <w:rPr>
          <w:rFonts w:ascii="Georgia" w:hAnsi="Georgia"/>
          <w:lang w:eastAsia="en-US"/>
        </w:rPr>
        <w:t xml:space="preserve">It needs </w:t>
      </w:r>
      <w:r w:rsidR="003C74E8">
        <w:rPr>
          <w:rFonts w:ascii="Georgia" w:hAnsi="Georgia"/>
          <w:lang w:eastAsia="en-US"/>
        </w:rPr>
        <w:t xml:space="preserve">to </w:t>
      </w:r>
      <w:r w:rsidRPr="00BA6FD7">
        <w:rPr>
          <w:rFonts w:ascii="Georgia" w:hAnsi="Georgia"/>
          <w:lang w:eastAsia="en-US"/>
        </w:rPr>
        <w:t xml:space="preserve">be reviewed and approved by </w:t>
      </w:r>
      <w:r w:rsidR="002301E2">
        <w:rPr>
          <w:rFonts w:ascii="Georgia" w:hAnsi="Georgia"/>
          <w:lang w:eastAsia="en-US"/>
        </w:rPr>
        <w:t>TRY</w:t>
      </w:r>
      <w:r w:rsidRPr="00BA6FD7">
        <w:rPr>
          <w:rFonts w:ascii="Georgia" w:hAnsi="Georgia"/>
          <w:lang w:eastAsia="en-US"/>
        </w:rPr>
        <w:t xml:space="preserve"> </w:t>
      </w:r>
      <w:r w:rsidR="002A04C5">
        <w:rPr>
          <w:rFonts w:ascii="Georgia" w:hAnsi="Georgia"/>
          <w:lang w:eastAsia="en-US"/>
        </w:rPr>
        <w:t>A</w:t>
      </w:r>
      <w:r w:rsidRPr="00BA6FD7">
        <w:rPr>
          <w:rFonts w:ascii="Georgia" w:hAnsi="Georgia"/>
          <w:lang w:eastAsia="en-US"/>
        </w:rPr>
        <w:t xml:space="preserve">VP </w:t>
      </w:r>
      <w:r w:rsidR="002A04C5" w:rsidRPr="00EC57B0">
        <w:rPr>
          <w:rFonts w:ascii="Georgia" w:hAnsi="Georgia"/>
          <w:lang w:eastAsia="en-US"/>
        </w:rPr>
        <w:t xml:space="preserve">or </w:t>
      </w:r>
      <w:r w:rsidRPr="00EC57B0">
        <w:rPr>
          <w:rFonts w:ascii="Georgia" w:hAnsi="Georgia"/>
          <w:lang w:eastAsia="en-US"/>
        </w:rPr>
        <w:t>above.</w:t>
      </w:r>
    </w:p>
    <w:p w14:paraId="282C5BFB" w14:textId="77777777" w:rsidR="00254788" w:rsidRPr="00314C32" w:rsidRDefault="00254788">
      <w:pPr>
        <w:pStyle w:val="ListParagraph"/>
        <w:spacing w:line="240" w:lineRule="atLeast"/>
        <w:jc w:val="left"/>
        <w:rPr>
          <w:rFonts w:ascii="Georgia" w:hAnsi="Georgia"/>
          <w:lang w:eastAsia="en-US"/>
        </w:rPr>
      </w:pPr>
    </w:p>
    <w:p w14:paraId="48D17371" w14:textId="77777777" w:rsidR="00254788" w:rsidRDefault="00254788">
      <w:pPr>
        <w:spacing w:line="240" w:lineRule="atLeast"/>
        <w:jc w:val="left"/>
        <w:rPr>
          <w:rFonts w:ascii="Georgia" w:hAnsi="Georgia"/>
          <w:lang w:eastAsia="en-US"/>
        </w:rPr>
      </w:pPr>
      <w:r>
        <w:rPr>
          <w:rFonts w:ascii="Georgia" w:hAnsi="Georgia"/>
          <w:lang w:eastAsia="en-US"/>
        </w:rPr>
        <w:t>The reports are not sent to higher review hierarchy or</w:t>
      </w:r>
      <w:r w:rsidR="00BA6FD7">
        <w:rPr>
          <w:rFonts w:ascii="Georgia" w:hAnsi="Georgia"/>
          <w:lang w:eastAsia="en-US"/>
        </w:rPr>
        <w:t xml:space="preserve"> business units unless the previous step is complete</w:t>
      </w:r>
      <w:r>
        <w:rPr>
          <w:rFonts w:ascii="Georgia" w:hAnsi="Georgia"/>
          <w:lang w:eastAsia="en-US"/>
        </w:rPr>
        <w:t xml:space="preserve"> by the previous reviewing group and/or person. Each group and/or person is required </w:t>
      </w:r>
      <w:r>
        <w:rPr>
          <w:rFonts w:ascii="Georgia" w:hAnsi="Georgia"/>
          <w:lang w:eastAsia="en-US"/>
        </w:rPr>
        <w:lastRenderedPageBreak/>
        <w:t xml:space="preserve">to sign off as an indication of </w:t>
      </w:r>
      <w:r w:rsidR="00BA6FD7">
        <w:rPr>
          <w:rFonts w:ascii="Georgia" w:hAnsi="Georgia"/>
          <w:lang w:eastAsia="en-US"/>
        </w:rPr>
        <w:t>completion</w:t>
      </w:r>
      <w:r>
        <w:rPr>
          <w:rFonts w:ascii="Georgia" w:hAnsi="Georgia"/>
          <w:lang w:eastAsia="en-US"/>
        </w:rPr>
        <w:t xml:space="preserve">. </w:t>
      </w:r>
      <w:r>
        <w:rPr>
          <w:rFonts w:ascii="Georgia" w:hAnsi="Georgia"/>
          <w:lang w:eastAsia="en-US"/>
        </w:rPr>
        <w:br/>
      </w:r>
    </w:p>
    <w:p w14:paraId="264685ED" w14:textId="6B6ADC85" w:rsidR="00254788" w:rsidRDefault="00254788" w:rsidP="00E85029">
      <w:pPr>
        <w:spacing w:line="240" w:lineRule="atLeast"/>
        <w:rPr>
          <w:rFonts w:ascii="Georgia" w:hAnsi="Georgia"/>
          <w:lang w:eastAsia="en-US"/>
        </w:rPr>
      </w:pPr>
      <w:r>
        <w:rPr>
          <w:rFonts w:ascii="Georgia" w:hAnsi="Georgia"/>
          <w:lang w:eastAsia="en-US"/>
        </w:rPr>
        <w:t>The following is the checklist showing the stepwise i</w:t>
      </w:r>
      <w:r w:rsidR="00656BC5">
        <w:rPr>
          <w:rFonts w:ascii="Georgia" w:hAnsi="Georgia"/>
          <w:lang w:eastAsia="en-US"/>
        </w:rPr>
        <w:t>nstruction of running the report</w:t>
      </w:r>
      <w:r>
        <w:rPr>
          <w:rFonts w:ascii="Georgia" w:hAnsi="Georgia"/>
          <w:lang w:eastAsia="en-US"/>
        </w:rPr>
        <w:t>.</w:t>
      </w:r>
      <w:r w:rsidR="00656BC5">
        <w:rPr>
          <w:rFonts w:ascii="Georgia" w:hAnsi="Georgia"/>
          <w:lang w:eastAsia="en-US"/>
        </w:rPr>
        <w:t xml:space="preserve"> There is also an excel version attached in the appendix.</w:t>
      </w:r>
    </w:p>
    <w:p w14:paraId="7D9AD366" w14:textId="77777777" w:rsidR="00672F7B" w:rsidRDefault="00672F7B" w:rsidP="00E85029">
      <w:pPr>
        <w:spacing w:line="240" w:lineRule="atLeast"/>
        <w:rPr>
          <w:rFonts w:ascii="Georgia" w:hAnsi="Georgia"/>
          <w:lang w:eastAsia="en-US"/>
        </w:rPr>
      </w:pPr>
    </w:p>
    <w:p w14:paraId="7A8CA0B2" w14:textId="755C7F9C" w:rsidR="00254788" w:rsidRDefault="00254788" w:rsidP="00254788">
      <w:pPr>
        <w:spacing w:line="240" w:lineRule="atLeast"/>
        <w:jc w:val="left"/>
        <w:rPr>
          <w:rFonts w:ascii="Georgia" w:hAnsi="Georgia"/>
          <w:lang w:eastAsia="en-US"/>
        </w:rPr>
      </w:pPr>
    </w:p>
    <w:p w14:paraId="20C49FD7" w14:textId="6ABBD2DA" w:rsidR="00656BC5" w:rsidRDefault="005275BF" w:rsidP="001C1C49">
      <w:pPr>
        <w:jc w:val="center"/>
        <w:rPr>
          <w:rFonts w:eastAsiaTheme="majorEastAsia"/>
          <w:szCs w:val="28"/>
        </w:rPr>
      </w:pPr>
      <w:r>
        <w:rPr>
          <w:rFonts w:eastAsiaTheme="majorEastAsia"/>
          <w:noProof/>
          <w:szCs w:val="28"/>
        </w:rPr>
        <w:drawing>
          <wp:inline distT="0" distB="0" distL="0" distR="0" wp14:anchorId="6883ED11" wp14:editId="15C61261">
            <wp:extent cx="5943600" cy="5311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B866" w14:textId="77777777" w:rsidR="00BA6FD7" w:rsidRDefault="00BA6FD7" w:rsidP="00656BC5">
      <w:pPr>
        <w:rPr>
          <w:rFonts w:ascii="Georgia" w:hAnsi="Georgia"/>
          <w:b/>
        </w:rPr>
      </w:pPr>
    </w:p>
    <w:p w14:paraId="14289E9D" w14:textId="77777777" w:rsidR="00C97E6A" w:rsidRDefault="00C97E6A">
      <w:pPr>
        <w:spacing w:line="240" w:lineRule="atLeast"/>
        <w:ind w:left="360" w:hanging="360"/>
        <w:jc w:val="left"/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14:paraId="2B92EADC" w14:textId="6C58F409" w:rsidR="00254788" w:rsidRPr="00B40073" w:rsidRDefault="00C97E6A" w:rsidP="00656BC5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8</w:t>
      </w:r>
      <w:r w:rsidR="00656BC5">
        <w:rPr>
          <w:rFonts w:ascii="Georgia" w:hAnsi="Georgia"/>
          <w:b/>
        </w:rPr>
        <w:t xml:space="preserve">. </w:t>
      </w:r>
      <w:r w:rsidR="00656BC5" w:rsidRPr="00B40073">
        <w:rPr>
          <w:rFonts w:ascii="Georgia" w:hAnsi="Georgia"/>
          <w:b/>
        </w:rPr>
        <w:t>Appendix</w:t>
      </w:r>
    </w:p>
    <w:p w14:paraId="3E48D08A" w14:textId="7DB3D118" w:rsidR="00656BC5" w:rsidRDefault="00656BC5" w:rsidP="00656BC5">
      <w:pPr>
        <w:rPr>
          <w:rFonts w:eastAsiaTheme="majorEastAsia"/>
          <w:szCs w:val="28"/>
        </w:rPr>
      </w:pPr>
    </w:p>
    <w:p w14:paraId="020F3979" w14:textId="766973A3" w:rsidR="00280698" w:rsidRPr="00656BC5" w:rsidRDefault="00EA4150" w:rsidP="00656BC5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object w:dxaOrig="1479" w:dyaOrig="972" w14:anchorId="72EED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8.75pt" o:ole="">
            <v:imagedata r:id="rId11" o:title=""/>
          </v:shape>
          <o:OLEObject Type="Embed" ProgID="Excel.Sheet.12" ShapeID="_x0000_i1025" DrawAspect="Icon" ObjectID="_1693832185" r:id="rId12"/>
        </w:object>
      </w:r>
    </w:p>
    <w:sectPr w:rsidR="00280698" w:rsidRPr="00656BC5" w:rsidSect="006C2031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76701" w14:textId="77777777" w:rsidR="00844E86" w:rsidRDefault="00844E86" w:rsidP="008A76EF">
      <w:r>
        <w:separator/>
      </w:r>
    </w:p>
  </w:endnote>
  <w:endnote w:type="continuationSeparator" w:id="0">
    <w:p w14:paraId="538C2ED5" w14:textId="77777777" w:rsidR="00844E86" w:rsidRDefault="00844E86" w:rsidP="008A7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L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Microsoft YaHei"/>
    <w:charset w:val="86"/>
    <w:family w:val="modern"/>
    <w:pitch w:val="fixed"/>
    <w:sig w:usb0="00000000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7579538"/>
      <w:docPartObj>
        <w:docPartGallery w:val="Page Numbers (Bottom of Page)"/>
        <w:docPartUnique/>
      </w:docPartObj>
    </w:sdtPr>
    <w:sdtEndPr/>
    <w:sdtContent>
      <w:sdt>
        <w:sdtPr>
          <w:id w:val="205297153"/>
          <w:docPartObj>
            <w:docPartGallery w:val="Page Numbers (Top of Page)"/>
            <w:docPartUnique/>
          </w:docPartObj>
        </w:sdtPr>
        <w:sdtEndPr/>
        <w:sdtContent>
          <w:p w14:paraId="0F356B69" w14:textId="783B7B86" w:rsidR="00CE357B" w:rsidRDefault="00CE357B" w:rsidP="008A76EF">
            <w:pPr>
              <w:pStyle w:val="Footer"/>
            </w:pPr>
            <w:r>
              <w:t xml:space="preserve">Page </w:t>
            </w:r>
            <w:r w:rsidR="00C51631"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 w:rsidR="00C51631">
              <w:rPr>
                <w:sz w:val="24"/>
                <w:szCs w:val="24"/>
              </w:rPr>
              <w:fldChar w:fldCharType="separate"/>
            </w:r>
            <w:r w:rsidR="00CA3CF2">
              <w:rPr>
                <w:noProof/>
              </w:rPr>
              <w:t>8</w:t>
            </w:r>
            <w:r w:rsidR="00C51631"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C69C8">
              <w:rPr>
                <w:noProof/>
              </w:rPr>
              <w:fldChar w:fldCharType="begin"/>
            </w:r>
            <w:r w:rsidR="00BC69C8">
              <w:rPr>
                <w:noProof/>
              </w:rPr>
              <w:instrText xml:space="preserve"> NUMPAGES  </w:instrText>
            </w:r>
            <w:r w:rsidR="00BC69C8">
              <w:rPr>
                <w:noProof/>
              </w:rPr>
              <w:fldChar w:fldCharType="separate"/>
            </w:r>
            <w:r w:rsidR="00CA3CF2">
              <w:rPr>
                <w:noProof/>
              </w:rPr>
              <w:t>8</w:t>
            </w:r>
            <w:r w:rsidR="00BC69C8">
              <w:rPr>
                <w:noProof/>
              </w:rPr>
              <w:fldChar w:fldCharType="end"/>
            </w:r>
          </w:p>
        </w:sdtContent>
      </w:sdt>
    </w:sdtContent>
  </w:sdt>
  <w:p w14:paraId="0F665C7C" w14:textId="77777777" w:rsidR="00CE357B" w:rsidRDefault="00CE357B" w:rsidP="008A7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44505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B4BC259" w14:textId="16597FB7" w:rsidR="00CE357B" w:rsidRDefault="00CE357B" w:rsidP="008A76EF">
            <w:pPr>
              <w:pStyle w:val="Footer"/>
            </w:pPr>
            <w:r>
              <w:t xml:space="preserve">Page </w:t>
            </w:r>
            <w:r w:rsidR="00C51631">
              <w:rPr>
                <w:sz w:val="24"/>
              </w:rPr>
              <w:fldChar w:fldCharType="begin"/>
            </w:r>
            <w:r>
              <w:instrText xml:space="preserve"> PAGE </w:instrText>
            </w:r>
            <w:r w:rsidR="00C51631">
              <w:rPr>
                <w:sz w:val="24"/>
              </w:rPr>
              <w:fldChar w:fldCharType="separate"/>
            </w:r>
            <w:r w:rsidR="00CA3CF2">
              <w:rPr>
                <w:noProof/>
              </w:rPr>
              <w:t>1</w:t>
            </w:r>
            <w:r w:rsidR="00C51631">
              <w:rPr>
                <w:sz w:val="24"/>
              </w:rPr>
              <w:fldChar w:fldCharType="end"/>
            </w:r>
            <w:r>
              <w:t xml:space="preserve"> of </w:t>
            </w:r>
            <w:r w:rsidR="00BC69C8">
              <w:rPr>
                <w:noProof/>
              </w:rPr>
              <w:fldChar w:fldCharType="begin"/>
            </w:r>
            <w:r w:rsidR="00BC69C8">
              <w:rPr>
                <w:noProof/>
              </w:rPr>
              <w:instrText xml:space="preserve"> NUMPAGES  </w:instrText>
            </w:r>
            <w:r w:rsidR="00BC69C8">
              <w:rPr>
                <w:noProof/>
              </w:rPr>
              <w:fldChar w:fldCharType="separate"/>
            </w:r>
            <w:r w:rsidR="00CA3CF2">
              <w:rPr>
                <w:noProof/>
              </w:rPr>
              <w:t>8</w:t>
            </w:r>
            <w:r w:rsidR="00BC69C8">
              <w:rPr>
                <w:noProof/>
              </w:rPr>
              <w:fldChar w:fldCharType="end"/>
            </w:r>
          </w:p>
        </w:sdtContent>
      </w:sdt>
    </w:sdtContent>
  </w:sdt>
  <w:p w14:paraId="346BA839" w14:textId="77777777" w:rsidR="00CE357B" w:rsidRDefault="00CE357B" w:rsidP="008A7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490A4" w14:textId="77777777" w:rsidR="00844E86" w:rsidRDefault="00844E86" w:rsidP="008A76EF">
      <w:r>
        <w:separator/>
      </w:r>
    </w:p>
  </w:footnote>
  <w:footnote w:type="continuationSeparator" w:id="0">
    <w:p w14:paraId="615ED65E" w14:textId="77777777" w:rsidR="00844E86" w:rsidRDefault="00844E86" w:rsidP="008A7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705CC" w14:textId="6512B65D" w:rsidR="00CE357B" w:rsidRPr="00E51C35" w:rsidRDefault="004E130F" w:rsidP="008A76EF">
    <w:pPr>
      <w:pStyle w:val="Header"/>
    </w:pPr>
    <w:r>
      <w:t>Treasury (</w:t>
    </w:r>
    <w:r w:rsidR="00C82653">
      <w:t>TRY</w:t>
    </w:r>
    <w:r>
      <w:t>)</w:t>
    </w:r>
    <w:r w:rsidR="00CE357B">
      <w:tab/>
      <w:t>CONFIDENTIAL</w:t>
    </w:r>
  </w:p>
  <w:p w14:paraId="50062951" w14:textId="200672D3" w:rsidR="00CE357B" w:rsidRDefault="00C720A5" w:rsidP="008A76EF">
    <w:pPr>
      <w:pStyle w:val="Header"/>
    </w:pPr>
    <w:r>
      <w:t>Cash Flow Projections Procedure</w:t>
    </w:r>
    <w:r>
      <w:tab/>
    </w:r>
  </w:p>
  <w:p w14:paraId="176BE9D6" w14:textId="77777777" w:rsidR="00C720A5" w:rsidRPr="00383DE0" w:rsidRDefault="00C720A5" w:rsidP="008A76EF">
    <w:pPr>
      <w:pStyle w:val="Header"/>
    </w:pPr>
  </w:p>
  <w:p w14:paraId="21F66F51" w14:textId="77777777" w:rsidR="00CE357B" w:rsidRPr="000F6824" w:rsidRDefault="00CE357B" w:rsidP="008A76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7307C" w14:textId="394E75D6" w:rsidR="00CE357B" w:rsidRPr="00093F0E" w:rsidRDefault="00CE357B" w:rsidP="008A76EF">
    <w:pPr>
      <w:pStyle w:val="Header"/>
    </w:pPr>
    <w:r w:rsidRPr="00093F0E">
      <w:tab/>
    </w:r>
  </w:p>
  <w:p w14:paraId="33CBF238" w14:textId="77777777" w:rsidR="00CE357B" w:rsidRPr="00093F0E" w:rsidRDefault="00CE357B" w:rsidP="008A76EF">
    <w:pPr>
      <w:pStyle w:val="Header"/>
    </w:pPr>
  </w:p>
  <w:p w14:paraId="32181AC6" w14:textId="77777777" w:rsidR="00CE357B" w:rsidRPr="00263FD3" w:rsidRDefault="00CE357B" w:rsidP="008A7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522A7FD4"/>
    <w:lvl w:ilvl="0">
      <w:start w:val="1"/>
      <w:numFmt w:val="bullet"/>
      <w:pStyle w:val="ListBullet5"/>
      <w:lvlText w:val="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1" w15:restartNumberingAfterBreak="0">
    <w:nsid w:val="019A21AA"/>
    <w:multiLevelType w:val="hybridMultilevel"/>
    <w:tmpl w:val="3AC6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A298A"/>
    <w:multiLevelType w:val="hybridMultilevel"/>
    <w:tmpl w:val="B142A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0B63A3"/>
    <w:multiLevelType w:val="hybridMultilevel"/>
    <w:tmpl w:val="5496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0A51"/>
    <w:multiLevelType w:val="multilevel"/>
    <w:tmpl w:val="FD28AF2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BB7C47"/>
    <w:multiLevelType w:val="hybridMultilevel"/>
    <w:tmpl w:val="2396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F796D"/>
    <w:multiLevelType w:val="hybridMultilevel"/>
    <w:tmpl w:val="6EE4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C3812"/>
    <w:multiLevelType w:val="hybridMultilevel"/>
    <w:tmpl w:val="7B60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F6212"/>
    <w:multiLevelType w:val="hybridMultilevel"/>
    <w:tmpl w:val="53EC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C0BF8"/>
    <w:multiLevelType w:val="hybridMultilevel"/>
    <w:tmpl w:val="6EE4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87BEB"/>
    <w:multiLevelType w:val="hybridMultilevel"/>
    <w:tmpl w:val="623E4714"/>
    <w:lvl w:ilvl="0" w:tplc="04090005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618CE"/>
    <w:multiLevelType w:val="hybridMultilevel"/>
    <w:tmpl w:val="6EE4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30EE5"/>
    <w:multiLevelType w:val="hybridMultilevel"/>
    <w:tmpl w:val="245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81233"/>
    <w:multiLevelType w:val="hybridMultilevel"/>
    <w:tmpl w:val="D99A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9742E"/>
    <w:multiLevelType w:val="hybridMultilevel"/>
    <w:tmpl w:val="988CB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0C78BA"/>
    <w:multiLevelType w:val="multilevel"/>
    <w:tmpl w:val="74F4196A"/>
    <w:lvl w:ilvl="0">
      <w:start w:val="1"/>
      <w:numFmt w:val="decimal"/>
      <w:pStyle w:val="Level1"/>
      <w:lvlText w:val="%1."/>
      <w:lvlJc w:val="left"/>
      <w:pPr>
        <w:ind w:left="360" w:hanging="360"/>
      </w:pPr>
    </w:lvl>
    <w:lvl w:ilvl="1">
      <w:start w:val="1"/>
      <w:numFmt w:val="decimal"/>
      <w:pStyle w:val="Level2"/>
      <w:lvlText w:val="%1.%2."/>
      <w:lvlJc w:val="left"/>
      <w:pPr>
        <w:ind w:left="792" w:hanging="432"/>
      </w:pPr>
    </w:lvl>
    <w:lvl w:ilvl="2">
      <w:start w:val="1"/>
      <w:numFmt w:val="decimal"/>
      <w:pStyle w:val="Level3"/>
      <w:lvlText w:val="%1.%2.%3."/>
      <w:lvlJc w:val="left"/>
      <w:pPr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Level4"/>
      <w:lvlText w:val="%1.%2.%3.%4."/>
      <w:lvlJc w:val="left"/>
      <w:pPr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Subtitle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0634B5"/>
    <w:multiLevelType w:val="hybridMultilevel"/>
    <w:tmpl w:val="A41C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90F32"/>
    <w:multiLevelType w:val="hybridMultilevel"/>
    <w:tmpl w:val="6EE4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672A3"/>
    <w:multiLevelType w:val="hybridMultilevel"/>
    <w:tmpl w:val="5AFC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A2315"/>
    <w:multiLevelType w:val="hybridMultilevel"/>
    <w:tmpl w:val="09182498"/>
    <w:lvl w:ilvl="0" w:tplc="3C0CE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A0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A6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0A2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D87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2E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02B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6A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E6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745FCF"/>
    <w:multiLevelType w:val="hybridMultilevel"/>
    <w:tmpl w:val="7BFAB85A"/>
    <w:lvl w:ilvl="0" w:tplc="30D60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57DC9"/>
    <w:multiLevelType w:val="hybridMultilevel"/>
    <w:tmpl w:val="97725714"/>
    <w:lvl w:ilvl="0" w:tplc="23CA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A6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E6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44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44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D48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4CF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A6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E6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B87E59"/>
    <w:multiLevelType w:val="hybridMultilevel"/>
    <w:tmpl w:val="E3D4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85C9E"/>
    <w:multiLevelType w:val="hybridMultilevel"/>
    <w:tmpl w:val="CDE8E61A"/>
    <w:lvl w:ilvl="0" w:tplc="00E80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86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C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CC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C2B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81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8A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41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0C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29360A4"/>
    <w:multiLevelType w:val="hybridMultilevel"/>
    <w:tmpl w:val="967450FE"/>
    <w:lvl w:ilvl="0" w:tplc="A6FCB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0A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EAF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8B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AC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52C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584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C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08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B131458"/>
    <w:multiLevelType w:val="hybridMultilevel"/>
    <w:tmpl w:val="603C40FC"/>
    <w:lvl w:ilvl="0" w:tplc="7270A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C4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21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4A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E0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A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C2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6D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48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A1A16CC"/>
    <w:multiLevelType w:val="hybridMultilevel"/>
    <w:tmpl w:val="73A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E666C"/>
    <w:multiLevelType w:val="hybridMultilevel"/>
    <w:tmpl w:val="2878DF14"/>
    <w:lvl w:ilvl="0" w:tplc="A56E0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E8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CD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3E9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C1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87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AB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2A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2D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4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4"/>
  </w:num>
  <w:num w:numId="18">
    <w:abstractNumId w:val="2"/>
  </w:num>
  <w:num w:numId="19">
    <w:abstractNumId w:val="0"/>
  </w:num>
  <w:num w:numId="20">
    <w:abstractNumId w:val="20"/>
  </w:num>
  <w:num w:numId="21">
    <w:abstractNumId w:val="16"/>
  </w:num>
  <w:num w:numId="22">
    <w:abstractNumId w:val="8"/>
  </w:num>
  <w:num w:numId="23">
    <w:abstractNumId w:val="13"/>
  </w:num>
  <w:num w:numId="24">
    <w:abstractNumId w:val="7"/>
  </w:num>
  <w:num w:numId="25">
    <w:abstractNumId w:val="18"/>
  </w:num>
  <w:num w:numId="26">
    <w:abstractNumId w:val="3"/>
  </w:num>
  <w:num w:numId="27">
    <w:abstractNumId w:val="5"/>
  </w:num>
  <w:num w:numId="28">
    <w:abstractNumId w:val="22"/>
  </w:num>
  <w:num w:numId="29">
    <w:abstractNumId w:val="1"/>
  </w:num>
  <w:num w:numId="30">
    <w:abstractNumId w:val="12"/>
  </w:num>
  <w:num w:numId="31">
    <w:abstractNumId w:val="26"/>
  </w:num>
  <w:num w:numId="32">
    <w:abstractNumId w:val="10"/>
  </w:num>
  <w:num w:numId="33">
    <w:abstractNumId w:val="19"/>
  </w:num>
  <w:num w:numId="34">
    <w:abstractNumId w:val="27"/>
  </w:num>
  <w:num w:numId="35">
    <w:abstractNumId w:val="24"/>
  </w:num>
  <w:num w:numId="36">
    <w:abstractNumId w:val="23"/>
  </w:num>
  <w:num w:numId="37">
    <w:abstractNumId w:val="25"/>
  </w:num>
  <w:num w:numId="38">
    <w:abstractNumId w:val="21"/>
  </w:num>
  <w:num w:numId="39">
    <w:abstractNumId w:val="24"/>
  </w:num>
  <w:num w:numId="40">
    <w:abstractNumId w:val="9"/>
  </w:num>
  <w:num w:numId="41">
    <w:abstractNumId w:val="11"/>
  </w:num>
  <w:num w:numId="42">
    <w:abstractNumId w:val="6"/>
  </w:num>
  <w:num w:numId="43">
    <w:abstractNumId w:val="17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EF"/>
    <w:rsid w:val="0001200E"/>
    <w:rsid w:val="000145AC"/>
    <w:rsid w:val="00016FD6"/>
    <w:rsid w:val="00020B07"/>
    <w:rsid w:val="00022B3F"/>
    <w:rsid w:val="0003312A"/>
    <w:rsid w:val="00033B57"/>
    <w:rsid w:val="0003412A"/>
    <w:rsid w:val="00034379"/>
    <w:rsid w:val="00034D11"/>
    <w:rsid w:val="00043FA5"/>
    <w:rsid w:val="00044541"/>
    <w:rsid w:val="00050B41"/>
    <w:rsid w:val="00054B06"/>
    <w:rsid w:val="000550F3"/>
    <w:rsid w:val="000569A3"/>
    <w:rsid w:val="0006074F"/>
    <w:rsid w:val="00060B1B"/>
    <w:rsid w:val="00064096"/>
    <w:rsid w:val="00070B68"/>
    <w:rsid w:val="00072DD8"/>
    <w:rsid w:val="00073B83"/>
    <w:rsid w:val="00076DD0"/>
    <w:rsid w:val="00077B24"/>
    <w:rsid w:val="00081393"/>
    <w:rsid w:val="00081BF9"/>
    <w:rsid w:val="00084CD4"/>
    <w:rsid w:val="00094347"/>
    <w:rsid w:val="000A2B0A"/>
    <w:rsid w:val="000A3635"/>
    <w:rsid w:val="000A3744"/>
    <w:rsid w:val="000A40A4"/>
    <w:rsid w:val="000A45F8"/>
    <w:rsid w:val="000A5389"/>
    <w:rsid w:val="000A69E6"/>
    <w:rsid w:val="000B187D"/>
    <w:rsid w:val="000B1D22"/>
    <w:rsid w:val="000B2E27"/>
    <w:rsid w:val="000B4786"/>
    <w:rsid w:val="000C03F8"/>
    <w:rsid w:val="000C04A1"/>
    <w:rsid w:val="000C2212"/>
    <w:rsid w:val="000D05BE"/>
    <w:rsid w:val="000D1227"/>
    <w:rsid w:val="000D1851"/>
    <w:rsid w:val="000D7D6B"/>
    <w:rsid w:val="000E1589"/>
    <w:rsid w:val="000E2EE8"/>
    <w:rsid w:val="000E5BA7"/>
    <w:rsid w:val="000E735C"/>
    <w:rsid w:val="000F2944"/>
    <w:rsid w:val="000F4214"/>
    <w:rsid w:val="000F42A3"/>
    <w:rsid w:val="000F44C9"/>
    <w:rsid w:val="000F6188"/>
    <w:rsid w:val="0010081C"/>
    <w:rsid w:val="00100EF0"/>
    <w:rsid w:val="00101870"/>
    <w:rsid w:val="00102196"/>
    <w:rsid w:val="00103E9D"/>
    <w:rsid w:val="00105631"/>
    <w:rsid w:val="0011130F"/>
    <w:rsid w:val="0011371E"/>
    <w:rsid w:val="00116F1E"/>
    <w:rsid w:val="00117181"/>
    <w:rsid w:val="00117443"/>
    <w:rsid w:val="00117D46"/>
    <w:rsid w:val="00120581"/>
    <w:rsid w:val="00120B27"/>
    <w:rsid w:val="00120C76"/>
    <w:rsid w:val="00122500"/>
    <w:rsid w:val="00123257"/>
    <w:rsid w:val="0012389A"/>
    <w:rsid w:val="00125A6E"/>
    <w:rsid w:val="00127B16"/>
    <w:rsid w:val="00132174"/>
    <w:rsid w:val="00136C6C"/>
    <w:rsid w:val="00140A60"/>
    <w:rsid w:val="00146C30"/>
    <w:rsid w:val="00156180"/>
    <w:rsid w:val="0016196D"/>
    <w:rsid w:val="00163DC1"/>
    <w:rsid w:val="00170A59"/>
    <w:rsid w:val="00171C06"/>
    <w:rsid w:val="00171D89"/>
    <w:rsid w:val="0017378C"/>
    <w:rsid w:val="00175120"/>
    <w:rsid w:val="00175AB5"/>
    <w:rsid w:val="00175FB0"/>
    <w:rsid w:val="00176042"/>
    <w:rsid w:val="00177182"/>
    <w:rsid w:val="0017785F"/>
    <w:rsid w:val="0018174F"/>
    <w:rsid w:val="0018198F"/>
    <w:rsid w:val="00181B2C"/>
    <w:rsid w:val="00181C0B"/>
    <w:rsid w:val="00181D71"/>
    <w:rsid w:val="00183C80"/>
    <w:rsid w:val="00187ACB"/>
    <w:rsid w:val="00196170"/>
    <w:rsid w:val="00197AC4"/>
    <w:rsid w:val="001A1CD4"/>
    <w:rsid w:val="001A589B"/>
    <w:rsid w:val="001A7C9F"/>
    <w:rsid w:val="001B07AF"/>
    <w:rsid w:val="001B7299"/>
    <w:rsid w:val="001C0B13"/>
    <w:rsid w:val="001C117A"/>
    <w:rsid w:val="001C1C49"/>
    <w:rsid w:val="001C2620"/>
    <w:rsid w:val="001C5A7B"/>
    <w:rsid w:val="001C7628"/>
    <w:rsid w:val="001D1BE9"/>
    <w:rsid w:val="001D20CC"/>
    <w:rsid w:val="001D364F"/>
    <w:rsid w:val="001D6790"/>
    <w:rsid w:val="001E3507"/>
    <w:rsid w:val="001E43BF"/>
    <w:rsid w:val="001F0969"/>
    <w:rsid w:val="001F129E"/>
    <w:rsid w:val="001F18B6"/>
    <w:rsid w:val="001F2D3C"/>
    <w:rsid w:val="001F3A55"/>
    <w:rsid w:val="001F6784"/>
    <w:rsid w:val="00200713"/>
    <w:rsid w:val="002048C4"/>
    <w:rsid w:val="00204F1F"/>
    <w:rsid w:val="002051DF"/>
    <w:rsid w:val="00205347"/>
    <w:rsid w:val="00207660"/>
    <w:rsid w:val="00207D51"/>
    <w:rsid w:val="00207DAA"/>
    <w:rsid w:val="0021052B"/>
    <w:rsid w:val="00211A2B"/>
    <w:rsid w:val="00211BEF"/>
    <w:rsid w:val="00216833"/>
    <w:rsid w:val="002171B8"/>
    <w:rsid w:val="002217BE"/>
    <w:rsid w:val="00221FD7"/>
    <w:rsid w:val="00222FDF"/>
    <w:rsid w:val="00223211"/>
    <w:rsid w:val="00230100"/>
    <w:rsid w:val="002301E2"/>
    <w:rsid w:val="0023027D"/>
    <w:rsid w:val="002334BC"/>
    <w:rsid w:val="00240AFF"/>
    <w:rsid w:val="00243753"/>
    <w:rsid w:val="00251B8D"/>
    <w:rsid w:val="00254788"/>
    <w:rsid w:val="0026162E"/>
    <w:rsid w:val="00267E86"/>
    <w:rsid w:val="00270C86"/>
    <w:rsid w:val="0027117F"/>
    <w:rsid w:val="002762F7"/>
    <w:rsid w:val="00280698"/>
    <w:rsid w:val="00283421"/>
    <w:rsid w:val="00286C71"/>
    <w:rsid w:val="00291422"/>
    <w:rsid w:val="00291CC5"/>
    <w:rsid w:val="00293378"/>
    <w:rsid w:val="00294119"/>
    <w:rsid w:val="002A04C5"/>
    <w:rsid w:val="002A2729"/>
    <w:rsid w:val="002A2FFF"/>
    <w:rsid w:val="002A3623"/>
    <w:rsid w:val="002A4BC4"/>
    <w:rsid w:val="002A5FE8"/>
    <w:rsid w:val="002B1474"/>
    <w:rsid w:val="002B4CF6"/>
    <w:rsid w:val="002B60D0"/>
    <w:rsid w:val="002C50D4"/>
    <w:rsid w:val="002D10F2"/>
    <w:rsid w:val="002D3762"/>
    <w:rsid w:val="002E0394"/>
    <w:rsid w:val="002E2DDE"/>
    <w:rsid w:val="002E3120"/>
    <w:rsid w:val="002E538E"/>
    <w:rsid w:val="002E7839"/>
    <w:rsid w:val="002F23A2"/>
    <w:rsid w:val="002F308B"/>
    <w:rsid w:val="002F437D"/>
    <w:rsid w:val="002F665B"/>
    <w:rsid w:val="002F7041"/>
    <w:rsid w:val="003017EF"/>
    <w:rsid w:val="003023DB"/>
    <w:rsid w:val="00311FFB"/>
    <w:rsid w:val="00313331"/>
    <w:rsid w:val="00314B8C"/>
    <w:rsid w:val="00316646"/>
    <w:rsid w:val="0032054A"/>
    <w:rsid w:val="0032742E"/>
    <w:rsid w:val="00330FAA"/>
    <w:rsid w:val="003318C9"/>
    <w:rsid w:val="00336454"/>
    <w:rsid w:val="00341475"/>
    <w:rsid w:val="00344615"/>
    <w:rsid w:val="0034680A"/>
    <w:rsid w:val="003519F7"/>
    <w:rsid w:val="00360C71"/>
    <w:rsid w:val="00361DE9"/>
    <w:rsid w:val="003633D5"/>
    <w:rsid w:val="00363407"/>
    <w:rsid w:val="00363683"/>
    <w:rsid w:val="003645C3"/>
    <w:rsid w:val="00365C83"/>
    <w:rsid w:val="00366B8D"/>
    <w:rsid w:val="00373DA2"/>
    <w:rsid w:val="003756A4"/>
    <w:rsid w:val="003814D7"/>
    <w:rsid w:val="00384782"/>
    <w:rsid w:val="00385846"/>
    <w:rsid w:val="0039121D"/>
    <w:rsid w:val="003970D0"/>
    <w:rsid w:val="00397444"/>
    <w:rsid w:val="003A095A"/>
    <w:rsid w:val="003A4742"/>
    <w:rsid w:val="003A4A4A"/>
    <w:rsid w:val="003A7545"/>
    <w:rsid w:val="003B16F3"/>
    <w:rsid w:val="003C1F8D"/>
    <w:rsid w:val="003C2688"/>
    <w:rsid w:val="003C3D89"/>
    <w:rsid w:val="003C3FFF"/>
    <w:rsid w:val="003C5651"/>
    <w:rsid w:val="003C74E8"/>
    <w:rsid w:val="003D1A31"/>
    <w:rsid w:val="003E3EC0"/>
    <w:rsid w:val="003E503C"/>
    <w:rsid w:val="003F59D5"/>
    <w:rsid w:val="004033F9"/>
    <w:rsid w:val="0040573A"/>
    <w:rsid w:val="00407C19"/>
    <w:rsid w:val="004112B7"/>
    <w:rsid w:val="00412563"/>
    <w:rsid w:val="00420E56"/>
    <w:rsid w:val="00421D93"/>
    <w:rsid w:val="00423D9B"/>
    <w:rsid w:val="00432579"/>
    <w:rsid w:val="00433F6A"/>
    <w:rsid w:val="004409A8"/>
    <w:rsid w:val="00445E81"/>
    <w:rsid w:val="00447041"/>
    <w:rsid w:val="00447497"/>
    <w:rsid w:val="0045144F"/>
    <w:rsid w:val="0045206F"/>
    <w:rsid w:val="004523A1"/>
    <w:rsid w:val="00452705"/>
    <w:rsid w:val="00453BEE"/>
    <w:rsid w:val="00455615"/>
    <w:rsid w:val="004659C2"/>
    <w:rsid w:val="00466A2D"/>
    <w:rsid w:val="00475CFC"/>
    <w:rsid w:val="004806CA"/>
    <w:rsid w:val="004807D5"/>
    <w:rsid w:val="004869A6"/>
    <w:rsid w:val="004916BC"/>
    <w:rsid w:val="00495222"/>
    <w:rsid w:val="00497589"/>
    <w:rsid w:val="004A1B42"/>
    <w:rsid w:val="004B0565"/>
    <w:rsid w:val="004B2E8E"/>
    <w:rsid w:val="004B33CF"/>
    <w:rsid w:val="004B3C33"/>
    <w:rsid w:val="004B3DE2"/>
    <w:rsid w:val="004C1FA2"/>
    <w:rsid w:val="004C53D7"/>
    <w:rsid w:val="004D2E5C"/>
    <w:rsid w:val="004D4096"/>
    <w:rsid w:val="004E130F"/>
    <w:rsid w:val="004E3334"/>
    <w:rsid w:val="004E62BC"/>
    <w:rsid w:val="004E69A1"/>
    <w:rsid w:val="00501ACA"/>
    <w:rsid w:val="005030F7"/>
    <w:rsid w:val="005034FB"/>
    <w:rsid w:val="00506E53"/>
    <w:rsid w:val="005071C4"/>
    <w:rsid w:val="00512772"/>
    <w:rsid w:val="00512F7B"/>
    <w:rsid w:val="005165DE"/>
    <w:rsid w:val="00516B37"/>
    <w:rsid w:val="00517E57"/>
    <w:rsid w:val="00523EE6"/>
    <w:rsid w:val="00524653"/>
    <w:rsid w:val="00526423"/>
    <w:rsid w:val="005275BF"/>
    <w:rsid w:val="005300B1"/>
    <w:rsid w:val="005345B9"/>
    <w:rsid w:val="0054084F"/>
    <w:rsid w:val="00541581"/>
    <w:rsid w:val="00544885"/>
    <w:rsid w:val="00546007"/>
    <w:rsid w:val="00554D89"/>
    <w:rsid w:val="005626C3"/>
    <w:rsid w:val="0056776D"/>
    <w:rsid w:val="00572358"/>
    <w:rsid w:val="005765A7"/>
    <w:rsid w:val="00591CBC"/>
    <w:rsid w:val="00595284"/>
    <w:rsid w:val="00597C34"/>
    <w:rsid w:val="005A1013"/>
    <w:rsid w:val="005A49EE"/>
    <w:rsid w:val="005B1579"/>
    <w:rsid w:val="005B2B1B"/>
    <w:rsid w:val="005C019B"/>
    <w:rsid w:val="005C41E3"/>
    <w:rsid w:val="005C4349"/>
    <w:rsid w:val="005D1BB6"/>
    <w:rsid w:val="005D79E5"/>
    <w:rsid w:val="005E3099"/>
    <w:rsid w:val="005E3C17"/>
    <w:rsid w:val="005F4C4E"/>
    <w:rsid w:val="005F603B"/>
    <w:rsid w:val="005F6A53"/>
    <w:rsid w:val="00602183"/>
    <w:rsid w:val="00603DDE"/>
    <w:rsid w:val="006201CD"/>
    <w:rsid w:val="00621998"/>
    <w:rsid w:val="006235C5"/>
    <w:rsid w:val="006249FB"/>
    <w:rsid w:val="00635D30"/>
    <w:rsid w:val="00636EAC"/>
    <w:rsid w:val="0064228C"/>
    <w:rsid w:val="00645A9A"/>
    <w:rsid w:val="00645E69"/>
    <w:rsid w:val="00647E53"/>
    <w:rsid w:val="0065070A"/>
    <w:rsid w:val="0065100E"/>
    <w:rsid w:val="00651A4F"/>
    <w:rsid w:val="00651CC9"/>
    <w:rsid w:val="006525C1"/>
    <w:rsid w:val="00656BC5"/>
    <w:rsid w:val="00672649"/>
    <w:rsid w:val="00672F7B"/>
    <w:rsid w:val="006731BD"/>
    <w:rsid w:val="006750D6"/>
    <w:rsid w:val="006800F2"/>
    <w:rsid w:val="00682140"/>
    <w:rsid w:val="0068378D"/>
    <w:rsid w:val="006869E0"/>
    <w:rsid w:val="006943F7"/>
    <w:rsid w:val="006948A0"/>
    <w:rsid w:val="006B06A1"/>
    <w:rsid w:val="006B6D7E"/>
    <w:rsid w:val="006C08AB"/>
    <w:rsid w:val="006C2031"/>
    <w:rsid w:val="006C5D3B"/>
    <w:rsid w:val="006C6634"/>
    <w:rsid w:val="006D3C6B"/>
    <w:rsid w:val="006D4B4C"/>
    <w:rsid w:val="006F2030"/>
    <w:rsid w:val="006F489B"/>
    <w:rsid w:val="006F64BC"/>
    <w:rsid w:val="006F7D7B"/>
    <w:rsid w:val="007044FC"/>
    <w:rsid w:val="00704FA3"/>
    <w:rsid w:val="007055E2"/>
    <w:rsid w:val="00716444"/>
    <w:rsid w:val="0072257B"/>
    <w:rsid w:val="007228A8"/>
    <w:rsid w:val="0072407C"/>
    <w:rsid w:val="00724C36"/>
    <w:rsid w:val="007253D3"/>
    <w:rsid w:val="00727EB2"/>
    <w:rsid w:val="00730691"/>
    <w:rsid w:val="0073213E"/>
    <w:rsid w:val="007327E9"/>
    <w:rsid w:val="00734F93"/>
    <w:rsid w:val="007379E5"/>
    <w:rsid w:val="007446C7"/>
    <w:rsid w:val="00753060"/>
    <w:rsid w:val="00754507"/>
    <w:rsid w:val="007646EE"/>
    <w:rsid w:val="007708FD"/>
    <w:rsid w:val="00772C7F"/>
    <w:rsid w:val="00773C07"/>
    <w:rsid w:val="00773E9F"/>
    <w:rsid w:val="00777FAF"/>
    <w:rsid w:val="0078275B"/>
    <w:rsid w:val="0079202F"/>
    <w:rsid w:val="00792FA7"/>
    <w:rsid w:val="007A7ABB"/>
    <w:rsid w:val="007A7E2E"/>
    <w:rsid w:val="007B2278"/>
    <w:rsid w:val="007B5C4D"/>
    <w:rsid w:val="007B60C2"/>
    <w:rsid w:val="007B6950"/>
    <w:rsid w:val="007B7294"/>
    <w:rsid w:val="007D0E76"/>
    <w:rsid w:val="007D1B5D"/>
    <w:rsid w:val="007D215C"/>
    <w:rsid w:val="007D3C37"/>
    <w:rsid w:val="007D5D17"/>
    <w:rsid w:val="007D6356"/>
    <w:rsid w:val="007E1A9F"/>
    <w:rsid w:val="007F2C31"/>
    <w:rsid w:val="007F46EE"/>
    <w:rsid w:val="007F787E"/>
    <w:rsid w:val="0080049B"/>
    <w:rsid w:val="00801362"/>
    <w:rsid w:val="00810994"/>
    <w:rsid w:val="0082000A"/>
    <w:rsid w:val="008231E4"/>
    <w:rsid w:val="00824FB9"/>
    <w:rsid w:val="0083096B"/>
    <w:rsid w:val="00834D0B"/>
    <w:rsid w:val="00834E10"/>
    <w:rsid w:val="008400DA"/>
    <w:rsid w:val="00841A36"/>
    <w:rsid w:val="00844E86"/>
    <w:rsid w:val="008461C9"/>
    <w:rsid w:val="00846EF9"/>
    <w:rsid w:val="00850CCC"/>
    <w:rsid w:val="00853B61"/>
    <w:rsid w:val="00865EAD"/>
    <w:rsid w:val="008718B7"/>
    <w:rsid w:val="00880062"/>
    <w:rsid w:val="008802C9"/>
    <w:rsid w:val="00880F80"/>
    <w:rsid w:val="008819B3"/>
    <w:rsid w:val="00882344"/>
    <w:rsid w:val="00884B4B"/>
    <w:rsid w:val="00886745"/>
    <w:rsid w:val="00886F98"/>
    <w:rsid w:val="00890982"/>
    <w:rsid w:val="00894453"/>
    <w:rsid w:val="00896029"/>
    <w:rsid w:val="00897364"/>
    <w:rsid w:val="008973D7"/>
    <w:rsid w:val="008A76EF"/>
    <w:rsid w:val="008B0B97"/>
    <w:rsid w:val="008B4088"/>
    <w:rsid w:val="008B56CC"/>
    <w:rsid w:val="008B5714"/>
    <w:rsid w:val="008B7EA9"/>
    <w:rsid w:val="008C2E93"/>
    <w:rsid w:val="008C5C39"/>
    <w:rsid w:val="008C6C39"/>
    <w:rsid w:val="008C767F"/>
    <w:rsid w:val="008D129A"/>
    <w:rsid w:val="008D7C24"/>
    <w:rsid w:val="008E0C94"/>
    <w:rsid w:val="008E6ECB"/>
    <w:rsid w:val="008F3C00"/>
    <w:rsid w:val="008F468D"/>
    <w:rsid w:val="008F5573"/>
    <w:rsid w:val="008F6158"/>
    <w:rsid w:val="008F7AA8"/>
    <w:rsid w:val="00900A74"/>
    <w:rsid w:val="00902B59"/>
    <w:rsid w:val="00904F2F"/>
    <w:rsid w:val="0091261C"/>
    <w:rsid w:val="0091453C"/>
    <w:rsid w:val="00915E5E"/>
    <w:rsid w:val="009215E2"/>
    <w:rsid w:val="00921E0E"/>
    <w:rsid w:val="009263D6"/>
    <w:rsid w:val="009270AE"/>
    <w:rsid w:val="00932FC4"/>
    <w:rsid w:val="00933577"/>
    <w:rsid w:val="00934CF1"/>
    <w:rsid w:val="00937C09"/>
    <w:rsid w:val="00941995"/>
    <w:rsid w:val="0094754C"/>
    <w:rsid w:val="00951435"/>
    <w:rsid w:val="00963304"/>
    <w:rsid w:val="00965C41"/>
    <w:rsid w:val="009774F0"/>
    <w:rsid w:val="00980924"/>
    <w:rsid w:val="00981F82"/>
    <w:rsid w:val="00985318"/>
    <w:rsid w:val="00987957"/>
    <w:rsid w:val="009919E8"/>
    <w:rsid w:val="00992CDA"/>
    <w:rsid w:val="0099555D"/>
    <w:rsid w:val="00995A7D"/>
    <w:rsid w:val="009A167B"/>
    <w:rsid w:val="009A1EF6"/>
    <w:rsid w:val="009B0B9F"/>
    <w:rsid w:val="009B238C"/>
    <w:rsid w:val="009B4340"/>
    <w:rsid w:val="009B5A50"/>
    <w:rsid w:val="009C0896"/>
    <w:rsid w:val="009C3EB5"/>
    <w:rsid w:val="009C3F38"/>
    <w:rsid w:val="009C5CEB"/>
    <w:rsid w:val="009C7BE7"/>
    <w:rsid w:val="009D1036"/>
    <w:rsid w:val="009D167B"/>
    <w:rsid w:val="009D3D1E"/>
    <w:rsid w:val="009D3DDE"/>
    <w:rsid w:val="009D7CFF"/>
    <w:rsid w:val="009E0C27"/>
    <w:rsid w:val="009E21E5"/>
    <w:rsid w:val="009E2E87"/>
    <w:rsid w:val="009E32F9"/>
    <w:rsid w:val="009E3F2D"/>
    <w:rsid w:val="009E43FD"/>
    <w:rsid w:val="009E77DE"/>
    <w:rsid w:val="009F43B0"/>
    <w:rsid w:val="009F657F"/>
    <w:rsid w:val="009F6FB7"/>
    <w:rsid w:val="00A04C14"/>
    <w:rsid w:val="00A070FE"/>
    <w:rsid w:val="00A103DF"/>
    <w:rsid w:val="00A11EDA"/>
    <w:rsid w:val="00A155B7"/>
    <w:rsid w:val="00A15859"/>
    <w:rsid w:val="00A165EE"/>
    <w:rsid w:val="00A21948"/>
    <w:rsid w:val="00A24327"/>
    <w:rsid w:val="00A246F2"/>
    <w:rsid w:val="00A258E1"/>
    <w:rsid w:val="00A25E11"/>
    <w:rsid w:val="00A349E9"/>
    <w:rsid w:val="00A41F85"/>
    <w:rsid w:val="00A45B03"/>
    <w:rsid w:val="00A46D0B"/>
    <w:rsid w:val="00A604BD"/>
    <w:rsid w:val="00A66D39"/>
    <w:rsid w:val="00A67C27"/>
    <w:rsid w:val="00A75713"/>
    <w:rsid w:val="00A75D0D"/>
    <w:rsid w:val="00A779A8"/>
    <w:rsid w:val="00A80411"/>
    <w:rsid w:val="00A83E38"/>
    <w:rsid w:val="00A83EDF"/>
    <w:rsid w:val="00A86510"/>
    <w:rsid w:val="00A90E8F"/>
    <w:rsid w:val="00A91562"/>
    <w:rsid w:val="00A9242F"/>
    <w:rsid w:val="00A92539"/>
    <w:rsid w:val="00AA1EC4"/>
    <w:rsid w:val="00AA5D1F"/>
    <w:rsid w:val="00AB37DF"/>
    <w:rsid w:val="00AB4F9E"/>
    <w:rsid w:val="00AC074F"/>
    <w:rsid w:val="00AC12FB"/>
    <w:rsid w:val="00AC154D"/>
    <w:rsid w:val="00AC654D"/>
    <w:rsid w:val="00AD1EDF"/>
    <w:rsid w:val="00AE1D5F"/>
    <w:rsid w:val="00AE3B99"/>
    <w:rsid w:val="00AE45A3"/>
    <w:rsid w:val="00AE4DB3"/>
    <w:rsid w:val="00AE66A4"/>
    <w:rsid w:val="00AF1161"/>
    <w:rsid w:val="00AF1E6B"/>
    <w:rsid w:val="00AF5027"/>
    <w:rsid w:val="00AF62F1"/>
    <w:rsid w:val="00B00AB6"/>
    <w:rsid w:val="00B01CEB"/>
    <w:rsid w:val="00B04427"/>
    <w:rsid w:val="00B064F3"/>
    <w:rsid w:val="00B13711"/>
    <w:rsid w:val="00B15C70"/>
    <w:rsid w:val="00B1772A"/>
    <w:rsid w:val="00B17FF9"/>
    <w:rsid w:val="00B22658"/>
    <w:rsid w:val="00B23CB8"/>
    <w:rsid w:val="00B31B1F"/>
    <w:rsid w:val="00B337BC"/>
    <w:rsid w:val="00B34F03"/>
    <w:rsid w:val="00B37A0C"/>
    <w:rsid w:val="00B40073"/>
    <w:rsid w:val="00B407A2"/>
    <w:rsid w:val="00B41BB7"/>
    <w:rsid w:val="00B50F61"/>
    <w:rsid w:val="00B52B30"/>
    <w:rsid w:val="00B63C14"/>
    <w:rsid w:val="00B640E1"/>
    <w:rsid w:val="00B65854"/>
    <w:rsid w:val="00B66FB0"/>
    <w:rsid w:val="00B70665"/>
    <w:rsid w:val="00B71F4E"/>
    <w:rsid w:val="00B77139"/>
    <w:rsid w:val="00B80F91"/>
    <w:rsid w:val="00B82636"/>
    <w:rsid w:val="00B913DB"/>
    <w:rsid w:val="00B9260E"/>
    <w:rsid w:val="00B937E6"/>
    <w:rsid w:val="00BA0116"/>
    <w:rsid w:val="00BA0635"/>
    <w:rsid w:val="00BA3876"/>
    <w:rsid w:val="00BA4FBE"/>
    <w:rsid w:val="00BA6FD7"/>
    <w:rsid w:val="00BB03E1"/>
    <w:rsid w:val="00BB5655"/>
    <w:rsid w:val="00BC26AC"/>
    <w:rsid w:val="00BC69C8"/>
    <w:rsid w:val="00BD2093"/>
    <w:rsid w:val="00BD2156"/>
    <w:rsid w:val="00BD4E69"/>
    <w:rsid w:val="00BD5532"/>
    <w:rsid w:val="00BD587A"/>
    <w:rsid w:val="00BE2B1C"/>
    <w:rsid w:val="00BE604C"/>
    <w:rsid w:val="00BF2288"/>
    <w:rsid w:val="00BF4087"/>
    <w:rsid w:val="00BF47F5"/>
    <w:rsid w:val="00BF5456"/>
    <w:rsid w:val="00C01752"/>
    <w:rsid w:val="00C02288"/>
    <w:rsid w:val="00C026CB"/>
    <w:rsid w:val="00C05A77"/>
    <w:rsid w:val="00C1198B"/>
    <w:rsid w:val="00C16556"/>
    <w:rsid w:val="00C20667"/>
    <w:rsid w:val="00C27B10"/>
    <w:rsid w:val="00C32929"/>
    <w:rsid w:val="00C414FB"/>
    <w:rsid w:val="00C44DC7"/>
    <w:rsid w:val="00C476EC"/>
    <w:rsid w:val="00C50756"/>
    <w:rsid w:val="00C51147"/>
    <w:rsid w:val="00C51631"/>
    <w:rsid w:val="00C51AEC"/>
    <w:rsid w:val="00C52358"/>
    <w:rsid w:val="00C5628B"/>
    <w:rsid w:val="00C63236"/>
    <w:rsid w:val="00C70F61"/>
    <w:rsid w:val="00C720A5"/>
    <w:rsid w:val="00C73E95"/>
    <w:rsid w:val="00C74B7D"/>
    <w:rsid w:val="00C75FD2"/>
    <w:rsid w:val="00C80C10"/>
    <w:rsid w:val="00C82653"/>
    <w:rsid w:val="00C919C4"/>
    <w:rsid w:val="00C92CF7"/>
    <w:rsid w:val="00C948E5"/>
    <w:rsid w:val="00C97E6A"/>
    <w:rsid w:val="00CA150A"/>
    <w:rsid w:val="00CA1EE7"/>
    <w:rsid w:val="00CA3CF2"/>
    <w:rsid w:val="00CA3F6E"/>
    <w:rsid w:val="00CA46E6"/>
    <w:rsid w:val="00CA4A10"/>
    <w:rsid w:val="00CB0DFB"/>
    <w:rsid w:val="00CB1768"/>
    <w:rsid w:val="00CB4FDF"/>
    <w:rsid w:val="00CB742C"/>
    <w:rsid w:val="00CC3D5A"/>
    <w:rsid w:val="00CC72B7"/>
    <w:rsid w:val="00CC781B"/>
    <w:rsid w:val="00CD0012"/>
    <w:rsid w:val="00CD0260"/>
    <w:rsid w:val="00CD0C13"/>
    <w:rsid w:val="00CD5ACA"/>
    <w:rsid w:val="00CD5EB2"/>
    <w:rsid w:val="00CD78CE"/>
    <w:rsid w:val="00CD7E21"/>
    <w:rsid w:val="00CE0940"/>
    <w:rsid w:val="00CE357B"/>
    <w:rsid w:val="00CF2E1F"/>
    <w:rsid w:val="00CF3D77"/>
    <w:rsid w:val="00CF4932"/>
    <w:rsid w:val="00CF52E0"/>
    <w:rsid w:val="00D056BC"/>
    <w:rsid w:val="00D1068D"/>
    <w:rsid w:val="00D12791"/>
    <w:rsid w:val="00D131AF"/>
    <w:rsid w:val="00D1555A"/>
    <w:rsid w:val="00D16098"/>
    <w:rsid w:val="00D22C7F"/>
    <w:rsid w:val="00D258B8"/>
    <w:rsid w:val="00D267E7"/>
    <w:rsid w:val="00D26A7D"/>
    <w:rsid w:val="00D27992"/>
    <w:rsid w:val="00D32081"/>
    <w:rsid w:val="00D332CF"/>
    <w:rsid w:val="00D40651"/>
    <w:rsid w:val="00D4532E"/>
    <w:rsid w:val="00D468E3"/>
    <w:rsid w:val="00D50543"/>
    <w:rsid w:val="00D5331D"/>
    <w:rsid w:val="00D601E8"/>
    <w:rsid w:val="00D645C0"/>
    <w:rsid w:val="00D67FCF"/>
    <w:rsid w:val="00D75F28"/>
    <w:rsid w:val="00D8098B"/>
    <w:rsid w:val="00D85391"/>
    <w:rsid w:val="00D8543F"/>
    <w:rsid w:val="00DB0E4D"/>
    <w:rsid w:val="00DB10C6"/>
    <w:rsid w:val="00DB327B"/>
    <w:rsid w:val="00DB3441"/>
    <w:rsid w:val="00DB35CE"/>
    <w:rsid w:val="00DC3CD1"/>
    <w:rsid w:val="00DC5001"/>
    <w:rsid w:val="00DC7CE4"/>
    <w:rsid w:val="00DD5684"/>
    <w:rsid w:val="00DD7C2B"/>
    <w:rsid w:val="00DE0C9B"/>
    <w:rsid w:val="00DE3A30"/>
    <w:rsid w:val="00DE40EE"/>
    <w:rsid w:val="00DE748A"/>
    <w:rsid w:val="00DF381E"/>
    <w:rsid w:val="00DF4924"/>
    <w:rsid w:val="00DF535B"/>
    <w:rsid w:val="00DF55E4"/>
    <w:rsid w:val="00E0126F"/>
    <w:rsid w:val="00E029D5"/>
    <w:rsid w:val="00E02D44"/>
    <w:rsid w:val="00E03A22"/>
    <w:rsid w:val="00E03FF5"/>
    <w:rsid w:val="00E070D7"/>
    <w:rsid w:val="00E14D33"/>
    <w:rsid w:val="00E15D95"/>
    <w:rsid w:val="00E17019"/>
    <w:rsid w:val="00E178A0"/>
    <w:rsid w:val="00E205EB"/>
    <w:rsid w:val="00E214FA"/>
    <w:rsid w:val="00E2165A"/>
    <w:rsid w:val="00E225FE"/>
    <w:rsid w:val="00E24D01"/>
    <w:rsid w:val="00E2786D"/>
    <w:rsid w:val="00E3345D"/>
    <w:rsid w:val="00E34080"/>
    <w:rsid w:val="00E343FF"/>
    <w:rsid w:val="00E34416"/>
    <w:rsid w:val="00E36692"/>
    <w:rsid w:val="00E36F17"/>
    <w:rsid w:val="00E42EE3"/>
    <w:rsid w:val="00E43265"/>
    <w:rsid w:val="00E46188"/>
    <w:rsid w:val="00E5411A"/>
    <w:rsid w:val="00E54C85"/>
    <w:rsid w:val="00E54E7A"/>
    <w:rsid w:val="00E60BE3"/>
    <w:rsid w:val="00E76AA9"/>
    <w:rsid w:val="00E77A51"/>
    <w:rsid w:val="00E77BD8"/>
    <w:rsid w:val="00E85029"/>
    <w:rsid w:val="00E86BBF"/>
    <w:rsid w:val="00E87DEA"/>
    <w:rsid w:val="00E91CD5"/>
    <w:rsid w:val="00E933AF"/>
    <w:rsid w:val="00E96427"/>
    <w:rsid w:val="00EA4150"/>
    <w:rsid w:val="00EA70CE"/>
    <w:rsid w:val="00EB082B"/>
    <w:rsid w:val="00EB14BC"/>
    <w:rsid w:val="00EB17ED"/>
    <w:rsid w:val="00EC02F4"/>
    <w:rsid w:val="00EC57B0"/>
    <w:rsid w:val="00ED3C19"/>
    <w:rsid w:val="00ED597D"/>
    <w:rsid w:val="00EE4280"/>
    <w:rsid w:val="00EE45F1"/>
    <w:rsid w:val="00EE477D"/>
    <w:rsid w:val="00EE6F73"/>
    <w:rsid w:val="00EF0415"/>
    <w:rsid w:val="00EF2A5B"/>
    <w:rsid w:val="00EF47BC"/>
    <w:rsid w:val="00F00C9E"/>
    <w:rsid w:val="00F10AD3"/>
    <w:rsid w:val="00F1403F"/>
    <w:rsid w:val="00F17D0C"/>
    <w:rsid w:val="00F23170"/>
    <w:rsid w:val="00F2658A"/>
    <w:rsid w:val="00F34500"/>
    <w:rsid w:val="00F360B4"/>
    <w:rsid w:val="00F36846"/>
    <w:rsid w:val="00F436C5"/>
    <w:rsid w:val="00F45651"/>
    <w:rsid w:val="00F5076B"/>
    <w:rsid w:val="00F5345C"/>
    <w:rsid w:val="00F54264"/>
    <w:rsid w:val="00F545AE"/>
    <w:rsid w:val="00F562B8"/>
    <w:rsid w:val="00F618EB"/>
    <w:rsid w:val="00F643A7"/>
    <w:rsid w:val="00F80AA0"/>
    <w:rsid w:val="00F8501F"/>
    <w:rsid w:val="00F86A8F"/>
    <w:rsid w:val="00F90C7A"/>
    <w:rsid w:val="00F94A08"/>
    <w:rsid w:val="00F96603"/>
    <w:rsid w:val="00FA2720"/>
    <w:rsid w:val="00FA2B83"/>
    <w:rsid w:val="00FA2FAF"/>
    <w:rsid w:val="00FA3BF0"/>
    <w:rsid w:val="00FB0179"/>
    <w:rsid w:val="00FB129B"/>
    <w:rsid w:val="00FB3369"/>
    <w:rsid w:val="00FB7244"/>
    <w:rsid w:val="00FB77DB"/>
    <w:rsid w:val="00FC032D"/>
    <w:rsid w:val="00FC0BC6"/>
    <w:rsid w:val="00FC3206"/>
    <w:rsid w:val="00FC38E9"/>
    <w:rsid w:val="00FC6C16"/>
    <w:rsid w:val="00FD154A"/>
    <w:rsid w:val="00FD749C"/>
    <w:rsid w:val="00FE02B7"/>
    <w:rsid w:val="00FE09B0"/>
    <w:rsid w:val="00FE0A59"/>
    <w:rsid w:val="00FE1864"/>
    <w:rsid w:val="00FE6562"/>
    <w:rsid w:val="00FF3A3A"/>
    <w:rsid w:val="00FF3A46"/>
    <w:rsid w:val="00FF4630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5DC266"/>
  <w15:docId w15:val="{573313CC-5649-4377-B221-3CC019C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4"/>
        <w:lang w:val="en-US" w:eastAsia="en-US" w:bidi="ar-SA"/>
      </w:rPr>
    </w:rPrDefault>
    <w:pPrDefault>
      <w:pPr>
        <w:spacing w:line="240" w:lineRule="atLeast"/>
        <w:ind w:left="360" w:right="-29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6EF"/>
    <w:pPr>
      <w:spacing w:line="240" w:lineRule="auto"/>
      <w:ind w:left="0" w:firstLine="0"/>
      <w:jc w:val="both"/>
    </w:pPr>
    <w:rPr>
      <w:rFonts w:asciiTheme="minorHAnsi" w:hAnsiTheme="minorHAnsi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rsid w:val="005D1B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5D1B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232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1BB6"/>
    <w:pPr>
      <w:pBdr>
        <w:bottom w:val="single" w:sz="8" w:space="4" w:color="C00000"/>
      </w:pBdr>
      <w:spacing w:after="300"/>
      <w:contextualSpacing/>
    </w:pPr>
    <w:rPr>
      <w:rFonts w:asciiTheme="majorHAnsi" w:eastAsiaTheme="majorEastAsia" w:hAnsiTheme="majorHAnsi" w:cstheme="majorBidi"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BB6"/>
    <w:rPr>
      <w:rFonts w:asciiTheme="majorHAnsi" w:eastAsiaTheme="majorEastAsia" w:hAnsiTheme="majorHAnsi" w:cstheme="majorBidi"/>
      <w:color w:val="C00000"/>
      <w:spacing w:val="5"/>
      <w:kern w:val="28"/>
      <w:sz w:val="52"/>
      <w:szCs w:val="52"/>
    </w:rPr>
  </w:style>
  <w:style w:type="paragraph" w:customStyle="1" w:styleId="Level1">
    <w:name w:val="Level_1"/>
    <w:basedOn w:val="Heading1"/>
    <w:link w:val="Level1Char"/>
    <w:qFormat/>
    <w:rsid w:val="005D1BB6"/>
    <w:pPr>
      <w:keepLines w:val="0"/>
      <w:numPr>
        <w:numId w:val="16"/>
      </w:numPr>
      <w:pBdr>
        <w:bottom w:val="single" w:sz="4" w:space="1" w:color="C00000"/>
      </w:pBdr>
      <w:spacing w:before="0" w:after="240"/>
    </w:pPr>
    <w:rPr>
      <w:rFonts w:asciiTheme="minorHAnsi" w:eastAsiaTheme="minorEastAsia" w:hAnsiTheme="minorHAnsi" w:cs="Times New Roman"/>
      <w:bCs w:val="0"/>
      <w:color w:val="C00000"/>
      <w:kern w:val="28"/>
      <w:sz w:val="32"/>
      <w:szCs w:val="32"/>
    </w:rPr>
  </w:style>
  <w:style w:type="character" w:customStyle="1" w:styleId="Level1Char">
    <w:name w:val="Level_1 Char"/>
    <w:basedOn w:val="DefaultParagraphFont"/>
    <w:link w:val="Level1"/>
    <w:rsid w:val="005D1BB6"/>
    <w:rPr>
      <w:rFonts w:asciiTheme="minorHAnsi" w:hAnsiTheme="minorHAnsi"/>
      <w:b/>
      <w:color w:val="C00000"/>
      <w:kern w:val="28"/>
      <w:sz w:val="32"/>
      <w:szCs w:val="32"/>
    </w:rPr>
  </w:style>
  <w:style w:type="paragraph" w:customStyle="1" w:styleId="Level2">
    <w:name w:val="Level_2"/>
    <w:basedOn w:val="Heading2"/>
    <w:link w:val="Level2Char"/>
    <w:qFormat/>
    <w:rsid w:val="005D1BB6"/>
    <w:pPr>
      <w:keepLines w:val="0"/>
      <w:numPr>
        <w:ilvl w:val="1"/>
        <w:numId w:val="16"/>
      </w:numPr>
      <w:spacing w:before="0" w:after="240"/>
    </w:pPr>
    <w:rPr>
      <w:rFonts w:asciiTheme="minorHAnsi" w:eastAsiaTheme="minorEastAsia" w:hAnsiTheme="minorHAnsi" w:cs="Times New Roman"/>
      <w:bCs w:val="0"/>
      <w:color w:val="auto"/>
      <w:kern w:val="28"/>
      <w:sz w:val="28"/>
      <w:szCs w:val="28"/>
    </w:rPr>
  </w:style>
  <w:style w:type="character" w:customStyle="1" w:styleId="Level2Char">
    <w:name w:val="Level_2 Char"/>
    <w:basedOn w:val="DefaultParagraphFont"/>
    <w:link w:val="Level2"/>
    <w:rsid w:val="005D1BB6"/>
    <w:rPr>
      <w:rFonts w:asciiTheme="minorHAnsi" w:hAnsiTheme="minorHAnsi"/>
      <w:b/>
      <w:kern w:val="28"/>
      <w:sz w:val="28"/>
      <w:szCs w:val="28"/>
    </w:rPr>
  </w:style>
  <w:style w:type="paragraph" w:customStyle="1" w:styleId="Level3">
    <w:name w:val="Level_3"/>
    <w:basedOn w:val="Level2"/>
    <w:link w:val="Level3Char"/>
    <w:qFormat/>
    <w:rsid w:val="005D1BB6"/>
    <w:pPr>
      <w:numPr>
        <w:ilvl w:val="2"/>
      </w:numPr>
      <w:spacing w:before="240"/>
      <w:outlineLvl w:val="2"/>
    </w:pPr>
  </w:style>
  <w:style w:type="character" w:customStyle="1" w:styleId="Level3Char">
    <w:name w:val="Level_3 Char"/>
    <w:basedOn w:val="Level2Char"/>
    <w:link w:val="Level3"/>
    <w:rsid w:val="005D1BB6"/>
    <w:rPr>
      <w:rFonts w:asciiTheme="minorHAnsi" w:hAnsiTheme="minorHAnsi"/>
      <w:b/>
      <w:kern w:val="28"/>
      <w:sz w:val="28"/>
      <w:szCs w:val="28"/>
    </w:rPr>
  </w:style>
  <w:style w:type="paragraph" w:customStyle="1" w:styleId="Level4">
    <w:name w:val="Level_4"/>
    <w:basedOn w:val="ListParagraph"/>
    <w:link w:val="Level4Char"/>
    <w:qFormat/>
    <w:rsid w:val="00FA2720"/>
    <w:pPr>
      <w:numPr>
        <w:ilvl w:val="3"/>
        <w:numId w:val="16"/>
      </w:numPr>
    </w:pPr>
  </w:style>
  <w:style w:type="character" w:customStyle="1" w:styleId="Level4Char">
    <w:name w:val="Level_4 Char"/>
    <w:link w:val="Level4"/>
    <w:rsid w:val="00FA2720"/>
    <w:rPr>
      <w:rFonts w:asciiTheme="minorHAnsi" w:hAnsiTheme="minorHAnsi"/>
      <w:szCs w:val="22"/>
      <w:lang w:eastAsia="zh-CN"/>
    </w:rPr>
  </w:style>
  <w:style w:type="paragraph" w:customStyle="1" w:styleId="bulletnewstyle">
    <w:name w:val="bullet new style"/>
    <w:basedOn w:val="ListParagraph"/>
    <w:link w:val="bulletnewstyleChar"/>
    <w:qFormat/>
    <w:rsid w:val="005D1BB6"/>
    <w:pPr>
      <w:spacing w:after="120" w:line="230" w:lineRule="auto"/>
      <w:ind w:right="0" w:hanging="360"/>
      <w:contextualSpacing w:val="0"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5D1BB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A76EF"/>
    <w:rPr>
      <w:rFonts w:ascii="Arial" w:hAnsi="Arial"/>
      <w:lang w:eastAsia="zh-CN"/>
    </w:rPr>
  </w:style>
  <w:style w:type="character" w:customStyle="1" w:styleId="bulletnewstyleChar">
    <w:name w:val="bullet new style Char"/>
    <w:link w:val="bulletnewstyle"/>
    <w:rsid w:val="005D1BB6"/>
    <w:rPr>
      <w:rFonts w:ascii="Arial" w:eastAsia="SimSun" w:hAnsi="Arial" w:cs="Arial"/>
      <w:sz w:val="24"/>
      <w:szCs w:val="24"/>
    </w:rPr>
  </w:style>
  <w:style w:type="paragraph" w:customStyle="1" w:styleId="mainbody1">
    <w:name w:val="mainbody1"/>
    <w:basedOn w:val="Normal"/>
    <w:link w:val="mainbody1Char"/>
    <w:qFormat/>
    <w:rsid w:val="005D1BB6"/>
    <w:pPr>
      <w:autoSpaceDE w:val="0"/>
      <w:autoSpaceDN w:val="0"/>
      <w:adjustRightInd w:val="0"/>
      <w:spacing w:before="240" w:after="200" w:line="276" w:lineRule="auto"/>
      <w:ind w:right="0"/>
      <w:textAlignment w:val="center"/>
    </w:pPr>
    <w:rPr>
      <w:rFonts w:cs="Arial"/>
      <w:szCs w:val="20"/>
    </w:rPr>
  </w:style>
  <w:style w:type="character" w:customStyle="1" w:styleId="mainbody1Char">
    <w:name w:val="mainbody1 Char"/>
    <w:link w:val="mainbody1"/>
    <w:rsid w:val="005D1BB6"/>
    <w:rPr>
      <w:rFonts w:ascii="Arial" w:eastAsia="SimSun" w:hAnsi="Arial" w:cs="Arial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5D1BB6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aliases w:val="Level_5"/>
    <w:basedOn w:val="Level4"/>
    <w:link w:val="SubtitleChar"/>
    <w:qFormat/>
    <w:rsid w:val="005D1BB6"/>
    <w:pPr>
      <w:numPr>
        <w:ilvl w:val="4"/>
      </w:numPr>
      <w:outlineLvl w:val="4"/>
    </w:pPr>
  </w:style>
  <w:style w:type="character" w:customStyle="1" w:styleId="SubtitleChar">
    <w:name w:val="Subtitle Char"/>
    <w:aliases w:val="Level_5 Char"/>
    <w:basedOn w:val="DefaultParagraphFont"/>
    <w:link w:val="Subtitle"/>
    <w:rsid w:val="005D1BB6"/>
    <w:rPr>
      <w:rFonts w:asciiTheme="minorHAnsi" w:hAnsiTheme="minorHAnsi"/>
      <w:b/>
      <w:kern w:val="28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5D1BB6"/>
    <w:pPr>
      <w:ind w:right="0"/>
    </w:pPr>
    <w:rPr>
      <w:rFonts w:ascii="Calibri" w:hAnsi="Calibri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D1BB6"/>
    <w:rPr>
      <w:rFonts w:ascii="Calibri" w:eastAsia="SimSun" w:hAnsi="Calibri"/>
      <w:sz w:val="22"/>
    </w:rPr>
  </w:style>
  <w:style w:type="character" w:styleId="SubtleEmphasis">
    <w:name w:val="Subtle Emphasis"/>
    <w:basedOn w:val="DefaultParagraphFont"/>
    <w:uiPriority w:val="19"/>
    <w:qFormat/>
    <w:rsid w:val="005D1BB6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5D1BB6"/>
    <w:pPr>
      <w:ind w:left="360" w:hanging="36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A76EF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rsid w:val="008A76EF"/>
    <w:pPr>
      <w:tabs>
        <w:tab w:val="right" w:pos="10080"/>
      </w:tabs>
      <w:autoSpaceDE w:val="0"/>
      <w:autoSpaceDN w:val="0"/>
      <w:adjustRightInd w:val="0"/>
      <w:spacing w:after="120"/>
      <w:ind w:right="0"/>
      <w:textAlignment w:val="center"/>
    </w:pPr>
    <w:rPr>
      <w:rFonts w:ascii="Calibri" w:hAnsi="Calibri" w:cs="HelveticaL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8A76EF"/>
    <w:rPr>
      <w:rFonts w:cs="HelveticaLT"/>
      <w:sz w:val="14"/>
      <w:lang w:eastAsia="zh-CN"/>
    </w:rPr>
  </w:style>
  <w:style w:type="paragraph" w:styleId="Header">
    <w:name w:val="header"/>
    <w:basedOn w:val="Normal"/>
    <w:link w:val="HeaderChar"/>
    <w:uiPriority w:val="99"/>
    <w:semiHidden/>
    <w:rsid w:val="008A76EF"/>
    <w:pPr>
      <w:tabs>
        <w:tab w:val="left" w:pos="6840"/>
        <w:tab w:val="right" w:pos="9360"/>
      </w:tabs>
      <w:ind w:right="0"/>
    </w:pPr>
    <w:rPr>
      <w:rFonts w:ascii="Calibri" w:hAnsi="Calibri"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76EF"/>
    <w:rPr>
      <w:sz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8A7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76EF"/>
    <w:pPr>
      <w:spacing w:after="120"/>
      <w:ind w:right="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76EF"/>
    <w:rPr>
      <w:sz w:val="20"/>
      <w:szCs w:val="20"/>
      <w:lang w:eastAsia="zh-CN"/>
    </w:rPr>
  </w:style>
  <w:style w:type="paragraph" w:styleId="ListBullet5">
    <w:name w:val="List Bullet 5"/>
    <w:basedOn w:val="Normal"/>
    <w:uiPriority w:val="99"/>
    <w:semiHidden/>
    <w:unhideWhenUsed/>
    <w:qFormat/>
    <w:rsid w:val="008A76EF"/>
    <w:pPr>
      <w:numPr>
        <w:numId w:val="19"/>
      </w:numPr>
      <w:spacing w:after="120"/>
      <w:ind w:right="0"/>
    </w:pPr>
    <w:rPr>
      <w:rFonts w:ascii="Calibri" w:hAnsi="Calibri" w:cs="Arial"/>
      <w:szCs w:val="20"/>
    </w:rPr>
  </w:style>
  <w:style w:type="paragraph" w:styleId="FootnoteText">
    <w:name w:val="footnote text"/>
    <w:aliases w:val="Car"/>
    <w:basedOn w:val="Normal"/>
    <w:link w:val="FootnoteTextChar"/>
    <w:uiPriority w:val="40"/>
    <w:unhideWhenUsed/>
    <w:qFormat/>
    <w:rsid w:val="008A76EF"/>
    <w:pPr>
      <w:ind w:right="0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aliases w:val="Car Char"/>
    <w:basedOn w:val="DefaultParagraphFont"/>
    <w:link w:val="FootnoteText"/>
    <w:uiPriority w:val="40"/>
    <w:rsid w:val="008A76EF"/>
    <w:rPr>
      <w:sz w:val="20"/>
      <w:szCs w:val="20"/>
      <w:lang w:eastAsia="zh-CN"/>
    </w:rPr>
  </w:style>
  <w:style w:type="character" w:styleId="FootnoteReference">
    <w:name w:val="footnote reference"/>
    <w:aliases w:val="12"/>
    <w:basedOn w:val="DefaultParagraphFont"/>
    <w:uiPriority w:val="99"/>
    <w:unhideWhenUsed/>
    <w:qFormat/>
    <w:rsid w:val="008A76EF"/>
    <w:rPr>
      <w:vertAlign w:val="superscript"/>
    </w:rPr>
  </w:style>
  <w:style w:type="table" w:styleId="LightList-Accent2">
    <w:name w:val="Light List Accent 2"/>
    <w:basedOn w:val="TableNormal"/>
    <w:uiPriority w:val="61"/>
    <w:rsid w:val="008A76EF"/>
    <w:pPr>
      <w:spacing w:line="240" w:lineRule="auto"/>
      <w:ind w:left="0" w:right="0" w:firstLine="0"/>
    </w:pPr>
    <w:rPr>
      <w:lang w:eastAsia="zh-CN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A7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6EF"/>
    <w:rPr>
      <w:rFonts w:ascii="Tahoma" w:hAnsi="Tahoma" w:cs="Tahoma"/>
      <w:sz w:val="16"/>
      <w:szCs w:val="16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5573"/>
    <w:pPr>
      <w:spacing w:after="100"/>
    </w:pPr>
    <w:rPr>
      <w:color w:val="C00000"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A76E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A76EF"/>
    <w:pPr>
      <w:spacing w:after="100" w:line="276" w:lineRule="auto"/>
      <w:ind w:left="660" w:right="0"/>
    </w:pPr>
    <w:rPr>
      <w:rFonts w:eastAsiaTheme="minorEastAsia" w:cstheme="minorBidi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8A76EF"/>
    <w:pPr>
      <w:spacing w:after="100" w:line="276" w:lineRule="auto"/>
      <w:ind w:left="880" w:right="0"/>
    </w:pPr>
    <w:rPr>
      <w:rFonts w:eastAsiaTheme="minorEastAsia" w:cstheme="minorBidi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8A76EF"/>
    <w:pPr>
      <w:spacing w:after="100" w:line="276" w:lineRule="auto"/>
      <w:ind w:left="1100" w:right="0"/>
    </w:pPr>
    <w:rPr>
      <w:rFonts w:eastAsiaTheme="minorEastAsia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8A76EF"/>
    <w:pPr>
      <w:spacing w:after="100" w:line="276" w:lineRule="auto"/>
      <w:ind w:left="1320" w:right="0"/>
    </w:pPr>
    <w:rPr>
      <w:rFonts w:eastAsiaTheme="minorEastAsia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8A76EF"/>
    <w:pPr>
      <w:spacing w:after="100" w:line="276" w:lineRule="auto"/>
      <w:ind w:left="1540" w:right="0"/>
    </w:pPr>
    <w:rPr>
      <w:rFonts w:eastAsiaTheme="minorEastAsia" w:cstheme="minorBidi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8A76EF"/>
    <w:pPr>
      <w:spacing w:after="100" w:line="276" w:lineRule="auto"/>
      <w:ind w:left="1760" w:right="0"/>
    </w:pPr>
    <w:rPr>
      <w:rFonts w:eastAsiaTheme="minorEastAsi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8A76EF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BE3"/>
    <w:pPr>
      <w:spacing w:after="0"/>
      <w:ind w:right="-29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BE3"/>
    <w:rPr>
      <w:rFonts w:asciiTheme="minorHAnsi" w:hAnsiTheme="minorHAnsi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B77139"/>
    <w:pPr>
      <w:spacing w:line="240" w:lineRule="auto"/>
      <w:ind w:left="0" w:right="0" w:firstLine="0"/>
    </w:pPr>
    <w:rPr>
      <w:rFonts w:asciiTheme="minorHAnsi" w:hAnsiTheme="minorHAnsi"/>
      <w:szCs w:val="22"/>
      <w:lang w:eastAsia="zh-CN"/>
    </w:rPr>
  </w:style>
  <w:style w:type="character" w:styleId="LineNumber">
    <w:name w:val="line number"/>
    <w:basedOn w:val="DefaultParagraphFont"/>
    <w:uiPriority w:val="99"/>
    <w:semiHidden/>
    <w:unhideWhenUsed/>
    <w:rsid w:val="00995A7D"/>
  </w:style>
  <w:style w:type="character" w:customStyle="1" w:styleId="Heading3Char">
    <w:name w:val="Heading 3 Char"/>
    <w:basedOn w:val="DefaultParagraphFont"/>
    <w:link w:val="Heading3"/>
    <w:uiPriority w:val="9"/>
    <w:rsid w:val="00123257"/>
    <w:rPr>
      <w:rFonts w:asciiTheme="majorHAnsi" w:eastAsiaTheme="majorEastAsia" w:hAnsiTheme="majorHAnsi" w:cstheme="majorBidi"/>
      <w:b/>
      <w:bCs/>
      <w:color w:val="4F81BD" w:themeColor="accent1"/>
      <w:szCs w:val="22"/>
      <w:lang w:eastAsia="zh-CN"/>
    </w:rPr>
  </w:style>
  <w:style w:type="table" w:styleId="TableGrid">
    <w:name w:val="Table Grid"/>
    <w:basedOn w:val="TableNormal"/>
    <w:uiPriority w:val="39"/>
    <w:rsid w:val="00123257"/>
    <w:pPr>
      <w:spacing w:line="240" w:lineRule="auto"/>
      <w:ind w:left="0" w:right="0" w:firstLine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76B"/>
    <w:pPr>
      <w:autoSpaceDE w:val="0"/>
      <w:autoSpaceDN w:val="0"/>
      <w:adjustRightInd w:val="0"/>
      <w:spacing w:line="240" w:lineRule="auto"/>
      <w:ind w:left="0" w:right="0" w:firstLine="0"/>
    </w:pPr>
    <w:rPr>
      <w:rFonts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D6A06CED-27E6-4E12-8B30-4DB87391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China, USA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LIU, SHUNAN</dc:creator>
  <cp:lastModifiedBy>ZHANG, PENG</cp:lastModifiedBy>
  <cp:revision>8</cp:revision>
  <cp:lastPrinted>2020-07-28T14:25:00Z</cp:lastPrinted>
  <dcterms:created xsi:type="dcterms:W3CDTF">2021-09-10T13:30:00Z</dcterms:created>
  <dcterms:modified xsi:type="dcterms:W3CDTF">2021-09-22T20:10:00Z</dcterms:modified>
</cp:coreProperties>
</file>