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3AEFA4" w14:textId="37F60C16" w:rsidR="000324F7" w:rsidRDefault="00A97B8B">
      <w:pPr>
        <w:pStyle w:val="Heading1"/>
        <w:jc w:val="center"/>
        <w:rPr>
          <w:rFonts w:ascii="黑体" w:eastAsia="黑体" w:hAnsi="黑体"/>
          <w:sz w:val="28"/>
          <w:szCs w:val="28"/>
        </w:rPr>
      </w:pPr>
      <w:r>
        <w:rPr>
          <w:rFonts w:ascii="黑体" w:eastAsia="黑体" w:hAnsi="黑体" w:hint="eastAsia"/>
          <w:sz w:val="28"/>
          <w:szCs w:val="28"/>
        </w:rPr>
        <w:t>银行市场风险管理系统采购需求说明书（SOW）</w:t>
      </w:r>
    </w:p>
    <w:p w14:paraId="5008448A" w14:textId="77777777" w:rsidR="000324F7" w:rsidRDefault="004C25C9">
      <w:pPr>
        <w:pStyle w:val="Heading2"/>
        <w:spacing w:before="0" w:after="0"/>
        <w:rPr>
          <w:rFonts w:ascii="仿宋" w:eastAsia="仿宋" w:hAnsi="仿宋"/>
          <w:sz w:val="24"/>
          <w:szCs w:val="24"/>
        </w:rPr>
      </w:pPr>
      <w:r>
        <w:rPr>
          <w:rFonts w:ascii="仿宋" w:eastAsia="仿宋" w:hAnsi="仿宋" w:hint="eastAsia"/>
          <w:sz w:val="24"/>
          <w:szCs w:val="24"/>
        </w:rPr>
        <w:t>一、需求背景及目的</w:t>
      </w:r>
    </w:p>
    <w:p w14:paraId="683A336E" w14:textId="5D633EC7" w:rsidR="000324F7" w:rsidRDefault="004C25C9">
      <w:pPr>
        <w:ind w:firstLineChars="202" w:firstLine="424"/>
        <w:rPr>
          <w:rFonts w:ascii="仿宋" w:eastAsia="仿宋" w:hAnsi="仿宋"/>
        </w:rPr>
      </w:pPr>
      <w:r>
        <w:rPr>
          <w:rFonts w:ascii="仿宋" w:eastAsia="仿宋" w:hAnsi="仿宋" w:hint="eastAsia"/>
        </w:rPr>
        <w:t>根据《商业银行市场风险管理指引》（银监会令</w:t>
      </w:r>
      <w:r>
        <w:rPr>
          <w:rFonts w:ascii="仿宋" w:eastAsia="仿宋" w:hAnsi="仿宋"/>
        </w:rPr>
        <w:t>2004</w:t>
      </w:r>
      <w:r>
        <w:rPr>
          <w:rFonts w:ascii="仿宋" w:eastAsia="仿宋" w:hAnsi="仿宋"/>
        </w:rPr>
        <w:t>年第</w:t>
      </w:r>
      <w:r>
        <w:rPr>
          <w:rFonts w:ascii="仿宋" w:eastAsia="仿宋" w:hAnsi="仿宋"/>
        </w:rPr>
        <w:t>10</w:t>
      </w:r>
      <w:r>
        <w:rPr>
          <w:rFonts w:ascii="仿宋" w:eastAsia="仿宋" w:hAnsi="仿宋"/>
        </w:rPr>
        <w:t>号）、《商业银行资本管理办法》（国家金融监督管理总局令第</w:t>
      </w:r>
      <w:r>
        <w:rPr>
          <w:rFonts w:ascii="仿宋" w:eastAsia="仿宋" w:hAnsi="仿宋"/>
        </w:rPr>
        <w:t>4</w:t>
      </w:r>
      <w:r>
        <w:rPr>
          <w:rFonts w:ascii="仿宋" w:eastAsia="仿宋" w:hAnsi="仿宋"/>
        </w:rPr>
        <w:t>号）</w:t>
      </w:r>
      <w:r>
        <w:rPr>
          <w:rFonts w:ascii="仿宋" w:eastAsia="仿宋" w:hAnsi="仿宋" w:hint="eastAsia"/>
        </w:rPr>
        <w:t>（以下简称“资本办法”）</w:t>
      </w:r>
      <w:r>
        <w:rPr>
          <w:rFonts w:ascii="仿宋" w:eastAsia="仿宋" w:hAnsi="仿宋"/>
        </w:rPr>
        <w:t>、《商业银行银行账簿利率风险管理指引（修订）》等，结合</w:t>
      </w:r>
      <w:r w:rsidR="00A97B8B">
        <w:rPr>
          <w:rFonts w:ascii="仿宋" w:eastAsia="仿宋" w:hAnsi="仿宋"/>
        </w:rPr>
        <w:t>银行</w:t>
      </w:r>
      <w:r>
        <w:rPr>
          <w:rFonts w:ascii="仿宋" w:eastAsia="仿宋" w:hAnsi="仿宋"/>
        </w:rPr>
        <w:t>实际管理需求与未来业务发展趋势，计划采用基于行业已有成熟产品定制化开发的模式，建设市场风险管理系统，更精细化地识别、评估、监测、控制和报告市场风险。</w:t>
      </w:r>
    </w:p>
    <w:p w14:paraId="1BD3DFE0" w14:textId="77777777" w:rsidR="000324F7" w:rsidRDefault="000324F7">
      <w:pPr>
        <w:rPr>
          <w:rFonts w:ascii="仿宋" w:eastAsia="仿宋" w:hAnsi="仿宋"/>
        </w:rPr>
      </w:pPr>
    </w:p>
    <w:p w14:paraId="2A4050D8" w14:textId="77777777" w:rsidR="000324F7" w:rsidRDefault="004C25C9">
      <w:pPr>
        <w:pStyle w:val="Heading2"/>
        <w:spacing w:before="0" w:after="0"/>
        <w:rPr>
          <w:rFonts w:ascii="仿宋" w:eastAsia="仿宋" w:hAnsi="仿宋"/>
          <w:sz w:val="24"/>
          <w:szCs w:val="24"/>
        </w:rPr>
      </w:pPr>
      <w:r>
        <w:rPr>
          <w:rFonts w:ascii="仿宋" w:eastAsia="仿宋" w:hAnsi="仿宋" w:hint="eastAsia"/>
          <w:sz w:val="24"/>
          <w:szCs w:val="24"/>
        </w:rPr>
        <w:t>二、市场风险咨询要求</w:t>
      </w:r>
    </w:p>
    <w:p w14:paraId="006A385A" w14:textId="2BABF2EB" w:rsidR="000324F7" w:rsidRDefault="004C25C9">
      <w:pPr>
        <w:ind w:firstLineChars="202" w:firstLine="424"/>
        <w:rPr>
          <w:rFonts w:ascii="仿宋" w:eastAsia="仿宋" w:hAnsi="仿宋"/>
        </w:rPr>
      </w:pPr>
      <w:r>
        <w:rPr>
          <w:rFonts w:ascii="仿宋" w:eastAsia="仿宋" w:hAnsi="仿宋" w:hint="eastAsia"/>
        </w:rPr>
        <w:t>根据资本办法及相关监管要求，对标同业良好实践，对</w:t>
      </w:r>
      <w:r w:rsidR="00A97B8B">
        <w:rPr>
          <w:rFonts w:ascii="仿宋" w:eastAsia="仿宋" w:hAnsi="仿宋" w:hint="eastAsia"/>
        </w:rPr>
        <w:t>银行</w:t>
      </w:r>
      <w:r>
        <w:rPr>
          <w:rFonts w:ascii="仿宋" w:eastAsia="仿宋" w:hAnsi="仿宋" w:hint="eastAsia"/>
        </w:rPr>
        <w:t>现有市场风险管理制度、流程和管理机制进行评估，提出优化建议。重点关注交易账簿及银行账簿划分标准，</w:t>
      </w:r>
      <w:r>
        <w:rPr>
          <w:rFonts w:ascii="仿宋" w:eastAsia="仿宋" w:hAnsi="仿宋"/>
        </w:rPr>
        <w:t>市场风险限额管理</w:t>
      </w:r>
      <w:r>
        <w:rPr>
          <w:rFonts w:ascii="仿宋" w:eastAsia="仿宋" w:hAnsi="仿宋" w:hint="eastAsia"/>
        </w:rPr>
        <w:t>体系（</w:t>
      </w:r>
      <w:r>
        <w:rPr>
          <w:rFonts w:ascii="仿宋" w:eastAsia="仿宋" w:hAnsi="仿宋" w:hint="eastAsia"/>
          <w:highlight w:val="yellow"/>
        </w:rPr>
        <w:t>包括交易账簿和银行账簿所有受市场波动影响的业务</w:t>
      </w:r>
      <w:r>
        <w:rPr>
          <w:rFonts w:ascii="仿宋" w:eastAsia="仿宋" w:hAnsi="仿宋" w:hint="eastAsia"/>
        </w:rPr>
        <w:t>）。</w:t>
      </w:r>
    </w:p>
    <w:p w14:paraId="06008BEC" w14:textId="77777777" w:rsidR="000324F7" w:rsidRDefault="000324F7"/>
    <w:p w14:paraId="5E048B31" w14:textId="77777777" w:rsidR="000324F7" w:rsidRDefault="004C25C9">
      <w:pPr>
        <w:pStyle w:val="Heading2"/>
        <w:spacing w:before="0" w:after="0"/>
        <w:rPr>
          <w:rFonts w:ascii="仿宋" w:eastAsia="仿宋" w:hAnsi="仿宋"/>
          <w:sz w:val="24"/>
          <w:szCs w:val="24"/>
        </w:rPr>
      </w:pPr>
      <w:r>
        <w:rPr>
          <w:rFonts w:ascii="仿宋" w:eastAsia="仿宋" w:hAnsi="仿宋" w:hint="eastAsia"/>
          <w:sz w:val="24"/>
          <w:szCs w:val="24"/>
        </w:rPr>
        <w:t>三、系统功能要求</w:t>
      </w:r>
    </w:p>
    <w:p w14:paraId="6F5CAD74" w14:textId="64CAFA2C" w:rsidR="000324F7" w:rsidRDefault="00A97B8B">
      <w:pPr>
        <w:ind w:firstLineChars="202" w:firstLine="424"/>
        <w:rPr>
          <w:rFonts w:ascii="仿宋" w:eastAsia="仿宋" w:hAnsi="仿宋"/>
        </w:rPr>
      </w:pPr>
      <w:r>
        <w:rPr>
          <w:rFonts w:ascii="仿宋" w:eastAsia="仿宋" w:hAnsi="仿宋" w:hint="eastAsia"/>
        </w:rPr>
        <w:t>银行市场风</w:t>
      </w:r>
      <w:bookmarkStart w:id="0" w:name="_GoBack"/>
      <w:r>
        <w:rPr>
          <w:rFonts w:ascii="仿宋" w:eastAsia="仿宋" w:hAnsi="仿宋" w:hint="eastAsia"/>
        </w:rPr>
        <w:t>险管理系统支持分析和管理的业务品种应包括但不限于：</w:t>
      </w:r>
      <w:r>
        <w:rPr>
          <w:rFonts w:ascii="仿宋" w:eastAsia="仿宋" w:hAnsi="仿宋"/>
        </w:rPr>
        <w:t xml:space="preserve"> </w:t>
      </w:r>
      <w:r>
        <w:rPr>
          <w:rFonts w:ascii="仿宋" w:eastAsia="仿宋" w:hAnsi="仿宋" w:hint="eastAsia"/>
        </w:rPr>
        <w:t>固定利率债券、浮动利率债</w:t>
      </w:r>
      <w:r w:rsidRPr="004C25C9">
        <w:rPr>
          <w:rFonts w:ascii="仿宋" w:eastAsia="仿宋" w:hAnsi="仿宋" w:hint="eastAsia"/>
        </w:rPr>
        <w:t>券、含权债、永续债、ABS、同业拆借、回购、同业存单、同业存款、同业借款、基金类产品、债券</w:t>
      </w:r>
      <w:r>
        <w:rPr>
          <w:rFonts w:ascii="仿宋" w:eastAsia="仿宋" w:hAnsi="仿宋" w:hint="eastAsia"/>
        </w:rPr>
        <w:t>借贷、外汇业务（外汇即期、外汇远期、外汇掉期、外币拆借、外币回购、外币同业存款）、票据/福费廷业务（直贴、转贴、质押等）。</w:t>
      </w:r>
    </w:p>
    <w:p w14:paraId="51772AC8" w14:textId="58B63E87" w:rsidR="000324F7" w:rsidRDefault="00A97B8B">
      <w:pPr>
        <w:ind w:firstLineChars="202" w:firstLine="424"/>
        <w:rPr>
          <w:rFonts w:ascii="仿宋" w:eastAsia="仿宋" w:hAnsi="仿宋"/>
        </w:rPr>
      </w:pPr>
      <w:r>
        <w:rPr>
          <w:rFonts w:ascii="仿宋" w:eastAsia="仿宋" w:hAnsi="仿宋" w:hint="eastAsia"/>
        </w:rPr>
        <w:t>银行市场风</w:t>
      </w:r>
      <w:r w:rsidRPr="004C25C9">
        <w:rPr>
          <w:rFonts w:ascii="仿宋" w:eastAsia="仿宋" w:hAnsi="仿宋" w:hint="eastAsia"/>
        </w:rPr>
        <w:t>险管理系统的用户包括全面风险管理部、资产负债管理部、同业金融部等涉及市场风险的业务部门以</w:t>
      </w:r>
      <w:r>
        <w:rPr>
          <w:rFonts w:ascii="仿宋" w:eastAsia="仿宋" w:hAnsi="仿宋" w:hint="eastAsia"/>
        </w:rPr>
        <w:t>及财务部。市场风险管理系统将与</w:t>
      </w:r>
      <w:proofErr w:type="spellStart"/>
      <w:r>
        <w:rPr>
          <w:rFonts w:ascii="仿宋" w:eastAsia="仿宋" w:hAnsi="仿宋" w:hint="eastAsia"/>
        </w:rPr>
        <w:t>C</w:t>
      </w:r>
      <w:r>
        <w:rPr>
          <w:rFonts w:ascii="仿宋" w:eastAsia="仿宋" w:hAnsi="仿宋"/>
        </w:rPr>
        <w:t>omstar</w:t>
      </w:r>
      <w:proofErr w:type="spellEnd"/>
      <w:r>
        <w:rPr>
          <w:rFonts w:ascii="仿宋" w:eastAsia="仿宋" w:hAnsi="仿宋" w:hint="eastAsia"/>
        </w:rPr>
        <w:t>、同业业务系统、票据/福费廷业务系</w:t>
      </w:r>
      <w:r w:rsidRPr="004C25C9">
        <w:rPr>
          <w:rFonts w:ascii="仿宋" w:eastAsia="仿宋" w:hAnsi="仿宋" w:hint="eastAsia"/>
        </w:rPr>
        <w:t>统、理财业务系统、账务系</w:t>
      </w:r>
      <w:r>
        <w:rPr>
          <w:rFonts w:ascii="仿宋" w:eastAsia="仿宋" w:hAnsi="仿宋" w:hint="eastAsia"/>
        </w:rPr>
        <w:t>统、监管报告系统等进行数据交互，并能够对外从万得、聚源、财汇、DM等获取公开资讯数据。</w:t>
      </w:r>
    </w:p>
    <w:bookmarkEnd w:id="0"/>
    <w:p w14:paraId="63B12D38" w14:textId="77777777" w:rsidR="000324F7" w:rsidRDefault="004C25C9">
      <w:pPr>
        <w:ind w:firstLineChars="202" w:firstLine="424"/>
        <w:rPr>
          <w:rFonts w:ascii="仿宋" w:eastAsia="仿宋" w:hAnsi="仿宋"/>
        </w:rPr>
      </w:pPr>
      <w:r>
        <w:rPr>
          <w:rFonts w:ascii="仿宋" w:eastAsia="仿宋" w:hAnsi="仿宋" w:hint="eastAsia"/>
        </w:rPr>
        <w:t>市场风险管理系统主要功能模块包括：</w:t>
      </w:r>
    </w:p>
    <w:p w14:paraId="1F20B322" w14:textId="77777777" w:rsidR="000324F7" w:rsidRDefault="004C25C9">
      <w:pPr>
        <w:pStyle w:val="Heading3"/>
        <w:spacing w:before="0" w:after="0"/>
        <w:rPr>
          <w:rFonts w:ascii="仿宋" w:eastAsia="仿宋" w:hAnsi="仿宋"/>
          <w:sz w:val="22"/>
          <w:szCs w:val="22"/>
        </w:rPr>
      </w:pPr>
      <w:r>
        <w:rPr>
          <w:rFonts w:ascii="仿宋" w:eastAsia="仿宋" w:hAnsi="仿宋" w:hint="eastAsia"/>
          <w:sz w:val="22"/>
          <w:szCs w:val="22"/>
        </w:rPr>
        <w:t>（一）风险计量引擎</w:t>
      </w:r>
    </w:p>
    <w:p w14:paraId="4484E782" w14:textId="77777777" w:rsidR="000324F7" w:rsidRDefault="004C25C9">
      <w:pPr>
        <w:ind w:firstLineChars="202" w:firstLine="424"/>
        <w:rPr>
          <w:rFonts w:ascii="仿宋" w:eastAsia="仿宋" w:hAnsi="仿宋"/>
        </w:rPr>
      </w:pPr>
      <w:r>
        <w:rPr>
          <w:rFonts w:ascii="仿宋" w:eastAsia="仿宋" w:hAnsi="仿宋" w:hint="eastAsia"/>
        </w:rPr>
        <w:t>1</w:t>
      </w:r>
      <w:r>
        <w:rPr>
          <w:rFonts w:ascii="仿宋" w:eastAsia="仿宋" w:hAnsi="仿宋" w:hint="eastAsia"/>
        </w:rPr>
        <w:t>、</w:t>
      </w:r>
      <w:r>
        <w:rPr>
          <w:rFonts w:ascii="仿宋" w:eastAsia="仿宋" w:hAnsi="仿宋"/>
        </w:rPr>
        <w:t>敏感性：敏感性指标应</w:t>
      </w:r>
      <w:r>
        <w:rPr>
          <w:rFonts w:ascii="仿宋" w:eastAsia="仿宋" w:hAnsi="仿宋" w:hint="eastAsia"/>
        </w:rPr>
        <w:t>至少</w:t>
      </w:r>
      <w:r>
        <w:rPr>
          <w:rFonts w:ascii="仿宋" w:eastAsia="仿宋" w:hAnsi="仿宋"/>
        </w:rPr>
        <w:t>包括</w:t>
      </w:r>
      <w:r>
        <w:rPr>
          <w:rFonts w:ascii="仿宋" w:eastAsia="仿宋" w:hAnsi="仿宋" w:hint="eastAsia"/>
        </w:rPr>
        <w:t>到期收益率、久期、凸性、</w:t>
      </w:r>
      <w:r>
        <w:rPr>
          <w:rFonts w:ascii="仿宋" w:eastAsia="仿宋" w:hAnsi="仿宋"/>
        </w:rPr>
        <w:t>DV01</w:t>
      </w:r>
      <w:r>
        <w:rPr>
          <w:rFonts w:ascii="仿宋" w:eastAsia="仿宋" w:hAnsi="仿宋" w:hint="eastAsia"/>
        </w:rPr>
        <w:t>、信用利差</w:t>
      </w:r>
      <w:r>
        <w:rPr>
          <w:rFonts w:ascii="仿宋" w:eastAsia="仿宋" w:hAnsi="仿宋"/>
        </w:rPr>
        <w:t>等指标，并支持分析结果的查看和导出。</w:t>
      </w:r>
    </w:p>
    <w:p w14:paraId="39B23CFF" w14:textId="77777777" w:rsidR="000324F7" w:rsidRDefault="004C25C9">
      <w:pPr>
        <w:ind w:firstLineChars="202" w:firstLine="424"/>
        <w:rPr>
          <w:rFonts w:ascii="仿宋" w:eastAsia="仿宋" w:hAnsi="仿宋"/>
        </w:rPr>
      </w:pPr>
      <w:r>
        <w:rPr>
          <w:rFonts w:ascii="仿宋" w:eastAsia="仿宋" w:hAnsi="仿宋" w:hint="eastAsia"/>
        </w:rPr>
        <w:t>2</w:t>
      </w:r>
      <w:r>
        <w:rPr>
          <w:rFonts w:ascii="仿宋" w:eastAsia="仿宋" w:hAnsi="仿宋" w:hint="eastAsia"/>
        </w:rPr>
        <w:t>、</w:t>
      </w:r>
      <w:proofErr w:type="spellStart"/>
      <w:r>
        <w:rPr>
          <w:rFonts w:ascii="仿宋" w:eastAsia="仿宋" w:hAnsi="仿宋"/>
        </w:rPr>
        <w:t>VaR</w:t>
      </w:r>
      <w:proofErr w:type="spellEnd"/>
      <w:r>
        <w:rPr>
          <w:rFonts w:ascii="仿宋" w:eastAsia="仿宋" w:hAnsi="仿宋"/>
        </w:rPr>
        <w:t>/</w:t>
      </w:r>
      <w:r>
        <w:rPr>
          <w:rFonts w:ascii="仿宋" w:eastAsia="仿宋" w:hAnsi="仿宋"/>
        </w:rPr>
        <w:t>压力</w:t>
      </w:r>
      <w:proofErr w:type="spellStart"/>
      <w:r>
        <w:rPr>
          <w:rFonts w:ascii="仿宋" w:eastAsia="仿宋" w:hAnsi="仿宋"/>
        </w:rPr>
        <w:t>VaR</w:t>
      </w:r>
      <w:proofErr w:type="spellEnd"/>
      <w:r>
        <w:rPr>
          <w:rFonts w:ascii="仿宋" w:eastAsia="仿宋" w:hAnsi="仿宋"/>
        </w:rPr>
        <w:t>/ES</w:t>
      </w:r>
      <w:r>
        <w:rPr>
          <w:rFonts w:ascii="仿宋" w:eastAsia="仿宋" w:hAnsi="仿宋" w:hint="eastAsia"/>
        </w:rPr>
        <w:t>计量和</w:t>
      </w:r>
      <w:r>
        <w:rPr>
          <w:rFonts w:ascii="仿宋" w:eastAsia="仿宋" w:hAnsi="仿宋"/>
        </w:rPr>
        <w:t>分析：支持历史模拟法、</w:t>
      </w:r>
      <w:r>
        <w:rPr>
          <w:rFonts w:ascii="仿宋" w:eastAsia="仿宋" w:hAnsi="仿宋" w:hint="eastAsia"/>
        </w:rPr>
        <w:t>蒙特卡洛</w:t>
      </w:r>
      <w:r>
        <w:rPr>
          <w:rFonts w:ascii="仿宋" w:eastAsia="仿宋" w:hAnsi="仿宋"/>
        </w:rPr>
        <w:t>方法和参数法的组合</w:t>
      </w:r>
      <w:proofErr w:type="spellStart"/>
      <w:r>
        <w:rPr>
          <w:rFonts w:ascii="仿宋" w:eastAsia="仿宋" w:hAnsi="仿宋"/>
        </w:rPr>
        <w:t>VaR</w:t>
      </w:r>
      <w:proofErr w:type="spellEnd"/>
      <w:r>
        <w:rPr>
          <w:rFonts w:ascii="仿宋" w:eastAsia="仿宋" w:hAnsi="仿宋"/>
        </w:rPr>
        <w:t>计量</w:t>
      </w:r>
      <w:r>
        <w:rPr>
          <w:rFonts w:ascii="仿宋" w:eastAsia="仿宋" w:hAnsi="仿宋" w:hint="eastAsia"/>
        </w:rPr>
        <w:t>和</w:t>
      </w:r>
      <w:r>
        <w:rPr>
          <w:rFonts w:ascii="仿宋" w:eastAsia="仿宋" w:hAnsi="仿宋"/>
        </w:rPr>
        <w:t>多维分析，包括</w:t>
      </w:r>
      <w:proofErr w:type="spellStart"/>
      <w:r>
        <w:rPr>
          <w:rFonts w:ascii="仿宋" w:eastAsia="仿宋" w:hAnsi="仿宋"/>
        </w:rPr>
        <w:t>VaR</w:t>
      </w:r>
      <w:proofErr w:type="spellEnd"/>
      <w:r>
        <w:rPr>
          <w:rFonts w:ascii="仿宋" w:eastAsia="仿宋" w:hAnsi="仿宋"/>
        </w:rPr>
        <w:t>分解、对比、统计和返回检验</w:t>
      </w:r>
      <w:r>
        <w:rPr>
          <w:rFonts w:ascii="仿宋" w:eastAsia="仿宋" w:hAnsi="仿宋" w:hint="eastAsia"/>
        </w:rPr>
        <w:t>；提供压力测试情景下</w:t>
      </w:r>
      <w:proofErr w:type="spellStart"/>
      <w:r>
        <w:rPr>
          <w:rFonts w:ascii="仿宋" w:eastAsia="仿宋" w:hAnsi="仿宋"/>
        </w:rPr>
        <w:t>Va</w:t>
      </w:r>
      <w:r>
        <w:rPr>
          <w:rFonts w:ascii="仿宋" w:eastAsia="仿宋" w:hAnsi="仿宋" w:hint="eastAsia"/>
        </w:rPr>
        <w:t>R</w:t>
      </w:r>
      <w:proofErr w:type="spellEnd"/>
      <w:r>
        <w:rPr>
          <w:rFonts w:ascii="仿宋" w:eastAsia="仿宋" w:hAnsi="仿宋"/>
        </w:rPr>
        <w:t>分析；提供</w:t>
      </w:r>
      <w:r>
        <w:rPr>
          <w:rFonts w:ascii="仿宋" w:eastAsia="仿宋" w:hAnsi="仿宋"/>
        </w:rPr>
        <w:t>ES</w:t>
      </w:r>
      <w:r>
        <w:rPr>
          <w:rFonts w:ascii="仿宋" w:eastAsia="仿宋" w:hAnsi="仿宋"/>
        </w:rPr>
        <w:t>指标分析。</w:t>
      </w:r>
    </w:p>
    <w:p w14:paraId="05DAC327" w14:textId="77777777" w:rsidR="000324F7" w:rsidRDefault="004C25C9">
      <w:pPr>
        <w:ind w:firstLineChars="202" w:firstLine="424"/>
        <w:rPr>
          <w:rFonts w:ascii="仿宋" w:eastAsia="仿宋" w:hAnsi="仿宋"/>
        </w:rPr>
      </w:pPr>
      <w:r>
        <w:rPr>
          <w:rFonts w:ascii="仿宋" w:eastAsia="仿宋" w:hAnsi="仿宋"/>
        </w:rPr>
        <w:t>3</w:t>
      </w:r>
      <w:r>
        <w:rPr>
          <w:rFonts w:ascii="仿宋" w:eastAsia="仿宋" w:hAnsi="仿宋"/>
        </w:rPr>
        <w:t>、损益</w:t>
      </w:r>
      <w:r>
        <w:rPr>
          <w:rFonts w:ascii="仿宋" w:eastAsia="仿宋" w:hAnsi="仿宋" w:hint="eastAsia"/>
        </w:rPr>
        <w:t>计量及</w:t>
      </w:r>
      <w:r>
        <w:rPr>
          <w:rFonts w:ascii="仿宋" w:eastAsia="仿宋" w:hAnsi="仿宋"/>
        </w:rPr>
        <w:t>归因分析</w:t>
      </w:r>
      <w:r>
        <w:rPr>
          <w:rFonts w:ascii="仿宋" w:eastAsia="仿宋" w:hAnsi="仿宋" w:hint="eastAsia"/>
        </w:rPr>
        <w:t>：支持交易损益、风险损益以及财务损益计量，</w:t>
      </w:r>
      <w:r>
        <w:rPr>
          <w:rFonts w:ascii="仿宋" w:eastAsia="仿宋" w:hAnsi="仿宋"/>
        </w:rPr>
        <w:t>能够支持区间损益和时点损益计量</w:t>
      </w:r>
      <w:r>
        <w:rPr>
          <w:rFonts w:ascii="仿宋" w:eastAsia="仿宋" w:hAnsi="仿宋" w:hint="eastAsia"/>
        </w:rPr>
        <w:t>，提供损益对账功能，实现系统间损益对账，可用于内外部对账管理。支持资产组合损益变动的归因分析。</w:t>
      </w:r>
    </w:p>
    <w:p w14:paraId="347D71B5" w14:textId="77777777" w:rsidR="000324F7" w:rsidRDefault="004C25C9">
      <w:pPr>
        <w:pStyle w:val="Heading3"/>
        <w:spacing w:before="0" w:after="0"/>
        <w:rPr>
          <w:rFonts w:ascii="仿宋" w:eastAsia="仿宋" w:hAnsi="仿宋"/>
          <w:sz w:val="22"/>
          <w:szCs w:val="22"/>
        </w:rPr>
      </w:pPr>
      <w:r>
        <w:rPr>
          <w:rFonts w:ascii="仿宋" w:eastAsia="仿宋" w:hAnsi="仿宋" w:hint="eastAsia"/>
          <w:sz w:val="22"/>
          <w:szCs w:val="22"/>
        </w:rPr>
        <w:t>（二）估值引擎</w:t>
      </w:r>
    </w:p>
    <w:p w14:paraId="4B7FEB9E" w14:textId="77777777" w:rsidR="000324F7" w:rsidRDefault="004C25C9">
      <w:pPr>
        <w:ind w:firstLineChars="202" w:firstLine="424"/>
        <w:rPr>
          <w:rFonts w:ascii="仿宋" w:eastAsia="仿宋" w:hAnsi="仿宋"/>
        </w:rPr>
      </w:pPr>
      <w:r>
        <w:rPr>
          <w:rFonts w:ascii="仿宋" w:eastAsia="仿宋" w:hAnsi="仿宋" w:hint="eastAsia"/>
        </w:rPr>
        <w:t>能够根据日期、利率曲线、波动率水平和相关风险因子的价格，测算出各类投资组合（包括交易不活跃券）的盯市</w:t>
      </w:r>
      <w:r>
        <w:rPr>
          <w:rFonts w:ascii="仿宋" w:eastAsia="仿宋" w:hAnsi="仿宋"/>
        </w:rPr>
        <w:t>/</w:t>
      </w:r>
      <w:r>
        <w:rPr>
          <w:rFonts w:ascii="仿宋" w:eastAsia="仿宋" w:hAnsi="仿宋"/>
        </w:rPr>
        <w:t>盯模价值。</w:t>
      </w:r>
      <w:r>
        <w:rPr>
          <w:rFonts w:ascii="仿宋" w:eastAsia="仿宋" w:hAnsi="仿宋" w:hint="eastAsia"/>
        </w:rPr>
        <w:t>提供完备、详细的估值模型技术文档，帮助风险管理人员深入理解和掌握估</w:t>
      </w:r>
      <w:r>
        <w:rPr>
          <w:rFonts w:ascii="仿宋" w:eastAsia="仿宋" w:hAnsi="仿宋" w:hint="eastAsia"/>
        </w:rPr>
        <w:t>值定价模型。</w:t>
      </w:r>
    </w:p>
    <w:p w14:paraId="057EF574" w14:textId="77777777" w:rsidR="000324F7" w:rsidRDefault="004C25C9">
      <w:pPr>
        <w:pStyle w:val="Heading3"/>
        <w:spacing w:before="0" w:after="0"/>
        <w:rPr>
          <w:rFonts w:ascii="仿宋" w:eastAsia="仿宋" w:hAnsi="仿宋"/>
          <w:sz w:val="22"/>
          <w:szCs w:val="22"/>
        </w:rPr>
      </w:pPr>
      <w:r>
        <w:rPr>
          <w:rFonts w:ascii="仿宋" w:eastAsia="仿宋" w:hAnsi="仿宋" w:hint="eastAsia"/>
          <w:sz w:val="22"/>
          <w:szCs w:val="22"/>
        </w:rPr>
        <w:lastRenderedPageBreak/>
        <w:t>（三）限额管理</w:t>
      </w:r>
    </w:p>
    <w:p w14:paraId="729B0993" w14:textId="77777777" w:rsidR="000324F7" w:rsidRDefault="004C25C9">
      <w:pPr>
        <w:ind w:firstLineChars="202" w:firstLine="424"/>
        <w:rPr>
          <w:rFonts w:ascii="仿宋" w:eastAsia="仿宋" w:hAnsi="仿宋"/>
        </w:rPr>
      </w:pPr>
      <w:r>
        <w:rPr>
          <w:rFonts w:ascii="仿宋" w:eastAsia="仿宋" w:hAnsi="仿宋" w:hint="eastAsia"/>
        </w:rPr>
        <w:t>能够通过限额管理功能完成市场风险限额的配置、监控预警和超限事件记录处置。限额类型至少包括敞口限额、敏感度限额、风险价值限额、评级限额、止损限额、期限限额、集中度限额等。限额预警包括</w:t>
      </w:r>
      <w:proofErr w:type="spellStart"/>
      <w:r>
        <w:rPr>
          <w:rFonts w:ascii="仿宋" w:eastAsia="仿宋" w:hAnsi="仿宋" w:hint="eastAsia"/>
        </w:rPr>
        <w:t>T</w:t>
      </w:r>
      <w:r>
        <w:rPr>
          <w:rFonts w:ascii="仿宋" w:eastAsia="仿宋" w:hAnsi="仿宋"/>
        </w:rPr>
        <w:t>+</w:t>
      </w:r>
      <w:r>
        <w:rPr>
          <w:rFonts w:ascii="仿宋" w:eastAsia="仿宋" w:hAnsi="仿宋" w:hint="eastAsia"/>
        </w:rPr>
        <w:t>h</w:t>
      </w:r>
      <w:proofErr w:type="spellEnd"/>
      <w:r>
        <w:rPr>
          <w:rFonts w:ascii="仿宋" w:eastAsia="仿宋" w:hAnsi="仿宋" w:hint="eastAsia"/>
        </w:rPr>
        <w:t>的事中预警和交易前试算。</w:t>
      </w:r>
    </w:p>
    <w:p w14:paraId="40CB5393" w14:textId="77777777" w:rsidR="000324F7" w:rsidRDefault="004C25C9">
      <w:pPr>
        <w:pStyle w:val="Heading3"/>
        <w:spacing w:before="0" w:after="0"/>
        <w:rPr>
          <w:rFonts w:ascii="仿宋" w:eastAsia="仿宋" w:hAnsi="仿宋"/>
          <w:sz w:val="22"/>
          <w:szCs w:val="22"/>
        </w:rPr>
      </w:pPr>
      <w:r>
        <w:rPr>
          <w:rFonts w:ascii="仿宋" w:eastAsia="仿宋" w:hAnsi="仿宋" w:hint="eastAsia"/>
          <w:sz w:val="22"/>
          <w:szCs w:val="22"/>
        </w:rPr>
        <w:t>（四）压力测试</w:t>
      </w:r>
    </w:p>
    <w:p w14:paraId="5351FBF4" w14:textId="77777777" w:rsidR="000324F7" w:rsidRDefault="004C25C9">
      <w:pPr>
        <w:ind w:firstLineChars="202" w:firstLine="424"/>
        <w:rPr>
          <w:rFonts w:ascii="仿宋" w:eastAsia="仿宋" w:hAnsi="仿宋"/>
        </w:rPr>
      </w:pPr>
      <w:r>
        <w:rPr>
          <w:rFonts w:ascii="仿宋" w:eastAsia="仿宋" w:hAnsi="仿宋"/>
        </w:rPr>
        <w:t>压力测试应与估值引擎进行充分交互。分析压力情景下的压力损失、压力</w:t>
      </w:r>
      <w:proofErr w:type="spellStart"/>
      <w:r>
        <w:rPr>
          <w:rFonts w:ascii="仿宋" w:eastAsia="仿宋" w:hAnsi="仿宋"/>
        </w:rPr>
        <w:t>VaR</w:t>
      </w:r>
      <w:proofErr w:type="spellEnd"/>
      <w:r>
        <w:rPr>
          <w:rFonts w:ascii="仿宋" w:eastAsia="仿宋" w:hAnsi="仿宋"/>
        </w:rPr>
        <w:t>以及现金流情况。支持自定义情景和历史情景，其中自定义情景应包括多因子、平行冲击、非平行冲击等；压力情景支持历史数据窗口选择，承压时间窗口选择，分位数设定等进行校准。</w:t>
      </w:r>
      <w:r>
        <w:rPr>
          <w:rFonts w:ascii="仿宋" w:eastAsia="仿宋" w:hAnsi="仿宋" w:hint="eastAsia"/>
        </w:rPr>
        <w:t>系统支持出具压力测试</w:t>
      </w:r>
      <w:r>
        <w:rPr>
          <w:rFonts w:ascii="仿宋" w:eastAsia="仿宋" w:hAnsi="仿宋" w:hint="eastAsia"/>
        </w:rPr>
        <w:t>分析报告。</w:t>
      </w:r>
    </w:p>
    <w:p w14:paraId="0B3B9969" w14:textId="77777777" w:rsidR="000324F7" w:rsidRDefault="004C25C9">
      <w:pPr>
        <w:pStyle w:val="Heading3"/>
        <w:spacing w:before="0" w:after="0"/>
        <w:rPr>
          <w:rFonts w:ascii="仿宋" w:eastAsia="仿宋" w:hAnsi="仿宋"/>
          <w:sz w:val="22"/>
          <w:szCs w:val="22"/>
        </w:rPr>
      </w:pPr>
      <w:r>
        <w:rPr>
          <w:rFonts w:ascii="仿宋" w:eastAsia="仿宋" w:hAnsi="仿宋" w:hint="eastAsia"/>
          <w:sz w:val="22"/>
          <w:szCs w:val="22"/>
        </w:rPr>
        <w:t>（五）查询、分析及报告模块</w:t>
      </w:r>
    </w:p>
    <w:p w14:paraId="0878F57D" w14:textId="390DC2FD" w:rsidR="000324F7" w:rsidRDefault="004C25C9">
      <w:pPr>
        <w:ind w:firstLineChars="202" w:firstLine="424"/>
        <w:rPr>
          <w:rFonts w:ascii="仿宋" w:eastAsia="仿宋" w:hAnsi="仿宋"/>
        </w:rPr>
      </w:pPr>
      <w:r>
        <w:rPr>
          <w:rFonts w:ascii="仿宋" w:eastAsia="仿宋" w:hAnsi="仿宋" w:hint="eastAsia"/>
        </w:rPr>
        <w:t>能够</w:t>
      </w:r>
      <w:r>
        <w:rPr>
          <w:rFonts w:ascii="仿宋" w:eastAsia="仿宋" w:hAnsi="仿宋"/>
        </w:rPr>
        <w:t>支持对持仓按需求的维度（如</w:t>
      </w:r>
      <w:r>
        <w:rPr>
          <w:rFonts w:ascii="仿宋" w:eastAsia="仿宋" w:hAnsi="仿宋" w:hint="eastAsia"/>
        </w:rPr>
        <w:t>账户、</w:t>
      </w:r>
      <w:r>
        <w:rPr>
          <w:rFonts w:ascii="仿宋" w:eastAsia="仿宋" w:hAnsi="仿宋"/>
        </w:rPr>
        <w:t>交易类型、</w:t>
      </w:r>
      <w:r>
        <w:rPr>
          <w:rFonts w:ascii="仿宋" w:eastAsia="仿宋" w:hAnsi="仿宋" w:hint="eastAsia"/>
        </w:rPr>
        <w:t>产品类型</w:t>
      </w:r>
      <w:r>
        <w:rPr>
          <w:rFonts w:ascii="仿宋" w:eastAsia="仿宋" w:hAnsi="仿宋"/>
        </w:rPr>
        <w:t>、交易人员、交易策略等）进行</w:t>
      </w:r>
      <w:r>
        <w:rPr>
          <w:rFonts w:ascii="仿宋" w:eastAsia="仿宋" w:hAnsi="仿宋" w:hint="eastAsia"/>
        </w:rPr>
        <w:t>查询</w:t>
      </w:r>
      <w:r>
        <w:rPr>
          <w:rFonts w:ascii="仿宋" w:eastAsia="仿宋" w:hAnsi="仿宋"/>
        </w:rPr>
        <w:t>和组合分析</w:t>
      </w:r>
      <w:r>
        <w:rPr>
          <w:rFonts w:ascii="仿宋" w:eastAsia="仿宋" w:hAnsi="仿宋" w:hint="eastAsia"/>
        </w:rPr>
        <w:t>，包括持仓数量、成本、市值等；</w:t>
      </w:r>
      <w:r>
        <w:rPr>
          <w:rFonts w:ascii="仿宋" w:eastAsia="仿宋" w:hAnsi="仿宋"/>
        </w:rPr>
        <w:t>支持不同维度下历史数据（如持仓、交易、收益等）的批量查询、历史跟踪等功能</w:t>
      </w:r>
      <w:r>
        <w:rPr>
          <w:rFonts w:ascii="仿宋" w:eastAsia="仿宋" w:hAnsi="仿宋" w:hint="eastAsia"/>
        </w:rPr>
        <w:t>。</w:t>
      </w:r>
      <w:r>
        <w:rPr>
          <w:rFonts w:ascii="仿宋" w:eastAsia="仿宋" w:hAnsi="仿宋"/>
        </w:rPr>
        <w:t>提供内部报告的模板定制、报告内容自动生成、报告查询检索等管理功能</w:t>
      </w:r>
      <w:r>
        <w:rPr>
          <w:rFonts w:ascii="仿宋" w:eastAsia="仿宋" w:hAnsi="仿宋" w:hint="eastAsia"/>
        </w:rPr>
        <w:t>，项目中所需定制化报表预计</w:t>
      </w:r>
      <w:r>
        <w:rPr>
          <w:rFonts w:ascii="仿宋" w:eastAsia="仿宋" w:hAnsi="仿宋" w:hint="eastAsia"/>
        </w:rPr>
        <w:t>2</w:t>
      </w:r>
      <w:r>
        <w:rPr>
          <w:rFonts w:ascii="仿宋" w:eastAsia="仿宋" w:hAnsi="仿宋"/>
        </w:rPr>
        <w:t>0</w:t>
      </w:r>
      <w:r>
        <w:rPr>
          <w:rFonts w:ascii="仿宋" w:eastAsia="仿宋" w:hAnsi="仿宋" w:hint="eastAsia"/>
        </w:rPr>
        <w:t>张左右</w:t>
      </w:r>
      <w:r>
        <w:rPr>
          <w:rFonts w:ascii="仿宋" w:eastAsia="仿宋" w:hAnsi="仿宋"/>
        </w:rPr>
        <w:t>。</w:t>
      </w:r>
      <w:r>
        <w:rPr>
          <w:rFonts w:ascii="仿宋" w:eastAsia="仿宋" w:hAnsi="仿宋" w:hint="eastAsia"/>
        </w:rPr>
        <w:t>提供管理驾驶舱对分析层计量结果进行展示。</w:t>
      </w:r>
    </w:p>
    <w:p w14:paraId="236E738F" w14:textId="77777777" w:rsidR="000324F7" w:rsidRDefault="004C25C9">
      <w:pPr>
        <w:pStyle w:val="Heading3"/>
        <w:spacing w:before="0" w:after="0"/>
        <w:rPr>
          <w:rFonts w:ascii="仿宋" w:eastAsia="仿宋" w:hAnsi="仿宋"/>
          <w:sz w:val="22"/>
          <w:szCs w:val="22"/>
        </w:rPr>
      </w:pPr>
      <w:r>
        <w:rPr>
          <w:rFonts w:ascii="仿宋" w:eastAsia="仿宋" w:hAnsi="仿宋" w:hint="eastAsia"/>
          <w:sz w:val="22"/>
          <w:szCs w:val="22"/>
        </w:rPr>
        <w:t>（六）系统管理模块</w:t>
      </w:r>
    </w:p>
    <w:p w14:paraId="5F5402CC" w14:textId="77777777" w:rsidR="000324F7" w:rsidRDefault="004C25C9">
      <w:pPr>
        <w:ind w:firstLineChars="202" w:firstLine="424"/>
        <w:rPr>
          <w:rFonts w:ascii="仿宋" w:eastAsia="仿宋" w:hAnsi="仿宋"/>
        </w:rPr>
      </w:pPr>
      <w:r>
        <w:rPr>
          <w:rFonts w:ascii="仿宋" w:eastAsia="仿宋" w:hAnsi="仿宋"/>
        </w:rPr>
        <w:t>1</w:t>
      </w:r>
      <w:r>
        <w:rPr>
          <w:rFonts w:ascii="仿宋" w:eastAsia="仿宋" w:hAnsi="仿宋" w:hint="eastAsia"/>
        </w:rPr>
        <w:t>、</w:t>
      </w:r>
      <w:r>
        <w:rPr>
          <w:rFonts w:ascii="仿宋" w:eastAsia="仿宋" w:hAnsi="仿宋"/>
        </w:rPr>
        <w:t>用户管理</w:t>
      </w:r>
      <w:r>
        <w:rPr>
          <w:rFonts w:ascii="仿宋" w:eastAsia="仿宋" w:hAnsi="仿宋" w:hint="eastAsia"/>
        </w:rPr>
        <w:t>：提供对系统的用户信息、用户与权限关联信息的维护。提供系统管理员账户，能够对用户的新增、修改、删</w:t>
      </w:r>
      <w:r>
        <w:rPr>
          <w:rFonts w:ascii="仿宋" w:eastAsia="仿宋" w:hAnsi="仿宋" w:hint="eastAsia"/>
        </w:rPr>
        <w:t>除、冻结、解冻等操作。</w:t>
      </w:r>
    </w:p>
    <w:p w14:paraId="34FC41BF" w14:textId="77777777" w:rsidR="000324F7" w:rsidRDefault="004C25C9">
      <w:pPr>
        <w:ind w:firstLineChars="202" w:firstLine="424"/>
        <w:rPr>
          <w:rFonts w:ascii="仿宋" w:eastAsia="仿宋" w:hAnsi="仿宋"/>
        </w:rPr>
      </w:pPr>
      <w:r>
        <w:rPr>
          <w:rFonts w:ascii="仿宋" w:eastAsia="仿宋" w:hAnsi="仿宋"/>
        </w:rPr>
        <w:t>2</w:t>
      </w:r>
      <w:r>
        <w:rPr>
          <w:rFonts w:ascii="仿宋" w:eastAsia="仿宋" w:hAnsi="仿宋" w:hint="eastAsia"/>
        </w:rPr>
        <w:t>、</w:t>
      </w:r>
      <w:r>
        <w:rPr>
          <w:rFonts w:ascii="仿宋" w:eastAsia="仿宋" w:hAnsi="仿宋"/>
        </w:rPr>
        <w:t>权限管理</w:t>
      </w:r>
      <w:r>
        <w:rPr>
          <w:rFonts w:ascii="仿宋" w:eastAsia="仿宋" w:hAnsi="仿宋" w:hint="eastAsia"/>
        </w:rPr>
        <w:t>：提供对各个功能模块、表单、指标项的权限进行管理，能够按部门、人员等与系统功能表单相对应。</w:t>
      </w:r>
    </w:p>
    <w:p w14:paraId="4C731CF8" w14:textId="77777777" w:rsidR="000324F7" w:rsidRDefault="004C25C9">
      <w:pPr>
        <w:ind w:firstLineChars="202" w:firstLine="424"/>
        <w:rPr>
          <w:rFonts w:ascii="仿宋" w:eastAsia="仿宋" w:hAnsi="仿宋"/>
        </w:rPr>
      </w:pPr>
      <w:r>
        <w:rPr>
          <w:rFonts w:ascii="仿宋" w:eastAsia="仿宋" w:hAnsi="仿宋"/>
        </w:rPr>
        <w:t>3</w:t>
      </w:r>
      <w:r>
        <w:rPr>
          <w:rFonts w:ascii="仿宋" w:eastAsia="仿宋" w:hAnsi="仿宋" w:hint="eastAsia"/>
        </w:rPr>
        <w:t>、</w:t>
      </w:r>
      <w:r>
        <w:rPr>
          <w:rFonts w:ascii="仿宋" w:eastAsia="仿宋" w:hAnsi="仿宋"/>
        </w:rPr>
        <w:t>日志管理</w:t>
      </w:r>
      <w:r>
        <w:rPr>
          <w:rFonts w:ascii="仿宋" w:eastAsia="仿宋" w:hAnsi="仿宋" w:hint="eastAsia"/>
        </w:rPr>
        <w:t>：提供业务日志、接口传输日志、应用日志、系统日志，以便于故障排查和审计跟踪。</w:t>
      </w:r>
    </w:p>
    <w:p w14:paraId="2D8023C7" w14:textId="375054A8" w:rsidR="00C85E93" w:rsidRPr="004141A5" w:rsidRDefault="00C85E93">
      <w:pPr>
        <w:ind w:firstLineChars="202" w:firstLine="424"/>
        <w:rPr>
          <w:rFonts w:ascii="仿宋" w:eastAsia="仿宋" w:hAnsi="仿宋"/>
          <w:color w:val="000000" w:themeColor="text1"/>
        </w:rPr>
      </w:pPr>
      <w:r w:rsidRPr="004141A5">
        <w:rPr>
          <w:rFonts w:ascii="仿宋" w:eastAsia="仿宋" w:hAnsi="仿宋"/>
          <w:color w:val="000000" w:themeColor="text1"/>
        </w:rPr>
        <w:t>4</w:t>
      </w:r>
      <w:r w:rsidRPr="004141A5">
        <w:rPr>
          <w:rFonts w:ascii="仿宋" w:eastAsia="仿宋" w:hAnsi="仿宋" w:hint="eastAsia"/>
          <w:color w:val="000000" w:themeColor="text1"/>
        </w:rPr>
        <w:t>、</w:t>
      </w:r>
      <w:r w:rsidR="00A279EC" w:rsidRPr="004141A5">
        <w:rPr>
          <w:rFonts w:ascii="仿宋" w:eastAsia="仿宋" w:hAnsi="仿宋" w:hint="eastAsia"/>
          <w:color w:val="000000" w:themeColor="text1"/>
        </w:rPr>
        <w:t>操作</w:t>
      </w:r>
      <w:r w:rsidR="00A15628" w:rsidRPr="004141A5">
        <w:rPr>
          <w:rFonts w:ascii="仿宋" w:eastAsia="仿宋" w:hAnsi="仿宋" w:hint="eastAsia"/>
          <w:color w:val="000000" w:themeColor="text1"/>
        </w:rPr>
        <w:t>异常</w:t>
      </w:r>
      <w:r w:rsidR="006A2988" w:rsidRPr="004141A5">
        <w:rPr>
          <w:rFonts w:ascii="仿宋" w:eastAsia="仿宋" w:hAnsi="仿宋" w:hint="eastAsia"/>
          <w:color w:val="000000" w:themeColor="text1"/>
        </w:rPr>
        <w:t>监控</w:t>
      </w:r>
      <w:r w:rsidRPr="004141A5">
        <w:rPr>
          <w:rFonts w:ascii="仿宋" w:eastAsia="仿宋" w:hAnsi="仿宋" w:hint="eastAsia"/>
          <w:color w:val="000000" w:themeColor="text1"/>
        </w:rPr>
        <w:t>：提供对系统内的所有功能模块性能、业务异常、系统异常、数据库异常、异步任务执行计划的监控、预警、异常处置、异常统计功能</w:t>
      </w:r>
      <w:r w:rsidR="00B41102" w:rsidRPr="004141A5">
        <w:rPr>
          <w:rFonts w:ascii="仿宋" w:eastAsia="仿宋" w:hAnsi="仿宋" w:hint="eastAsia"/>
          <w:color w:val="000000" w:themeColor="text1"/>
        </w:rPr>
        <w:t>。</w:t>
      </w:r>
    </w:p>
    <w:p w14:paraId="772B351A" w14:textId="77777777" w:rsidR="000324F7" w:rsidRDefault="004C25C9">
      <w:pPr>
        <w:pStyle w:val="Heading3"/>
        <w:spacing w:before="0" w:after="0"/>
        <w:rPr>
          <w:rFonts w:ascii="仿宋" w:eastAsia="仿宋" w:hAnsi="仿宋"/>
          <w:sz w:val="22"/>
          <w:szCs w:val="22"/>
        </w:rPr>
      </w:pPr>
      <w:r>
        <w:rPr>
          <w:rFonts w:ascii="仿宋" w:eastAsia="仿宋" w:hAnsi="仿宋" w:hint="eastAsia"/>
          <w:sz w:val="22"/>
          <w:szCs w:val="22"/>
        </w:rPr>
        <w:t>（七）数据管理模块</w:t>
      </w:r>
    </w:p>
    <w:p w14:paraId="706C2D0E" w14:textId="77777777" w:rsidR="000324F7" w:rsidRDefault="004C25C9">
      <w:r>
        <w:tab/>
      </w:r>
      <w:r>
        <w:rPr>
          <w:rFonts w:ascii="仿宋" w:eastAsia="仿宋" w:hAnsi="仿宋" w:hint="eastAsia"/>
        </w:rPr>
        <w:t>1</w:t>
      </w:r>
      <w:r>
        <w:rPr>
          <w:rFonts w:ascii="仿宋" w:eastAsia="仿宋" w:hAnsi="仿宋" w:hint="eastAsia"/>
        </w:rPr>
        <w:t>、数据管理：系统对接的数据包括外部数据（如</w:t>
      </w:r>
      <w:r>
        <w:rPr>
          <w:rFonts w:ascii="仿宋" w:eastAsia="仿宋" w:hAnsi="仿宋" w:hint="eastAsia"/>
        </w:rPr>
        <w:t>wind</w:t>
      </w:r>
      <w:r>
        <w:rPr>
          <w:rFonts w:ascii="仿宋" w:eastAsia="仿宋" w:hAnsi="仿宋" w:hint="eastAsia"/>
        </w:rPr>
        <w:t>、</w:t>
      </w:r>
      <w:r>
        <w:rPr>
          <w:rFonts w:ascii="仿宋" w:eastAsia="仿宋" w:hAnsi="仿宋" w:hint="eastAsia"/>
        </w:rPr>
        <w:t>Routers</w:t>
      </w:r>
      <w:r>
        <w:rPr>
          <w:rFonts w:ascii="仿宋" w:eastAsia="仿宋" w:hAnsi="仿宋" w:hint="eastAsia"/>
        </w:rPr>
        <w:t>，</w:t>
      </w:r>
      <w:r>
        <w:rPr>
          <w:rFonts w:ascii="仿宋" w:eastAsia="仿宋" w:hAnsi="仿宋" w:hint="eastAsia"/>
        </w:rPr>
        <w:t>Bloomberg</w:t>
      </w:r>
      <w:r>
        <w:rPr>
          <w:rFonts w:ascii="仿宋" w:eastAsia="仿宋" w:hAnsi="仿宋" w:hint="eastAsia"/>
        </w:rPr>
        <w:t>等）、内部交易数据（如业务系统每日交易数据、业务费率、限额和预警设置等数据）、计算结果数据（如风险估值数据、压力测试数据等）等多方数据源，在设计时需依照我行数据设计标准在底表设计、存储、展示、权限等多维度进行有效管理。</w:t>
      </w:r>
    </w:p>
    <w:p w14:paraId="01096122" w14:textId="77777777" w:rsidR="000324F7" w:rsidRDefault="004C25C9">
      <w:pPr>
        <w:rPr>
          <w:rFonts w:ascii="仿宋" w:eastAsia="仿宋" w:hAnsi="仿宋"/>
        </w:rPr>
      </w:pPr>
      <w:r>
        <w:tab/>
      </w:r>
      <w:r>
        <w:rPr>
          <w:rFonts w:ascii="仿宋" w:eastAsia="仿宋" w:hAnsi="仿宋" w:hint="eastAsia"/>
        </w:rPr>
        <w:t>2</w:t>
      </w:r>
      <w:r>
        <w:rPr>
          <w:rFonts w:ascii="仿宋" w:eastAsia="仿宋" w:hAnsi="仿宋" w:hint="eastAsia"/>
        </w:rPr>
        <w:t>、数据录入（若有）：</w:t>
      </w:r>
      <w:r>
        <w:rPr>
          <w:rFonts w:ascii="仿宋" w:eastAsia="仿宋" w:hAnsi="仿宋"/>
        </w:rPr>
        <w:t>对于以数据表格存在的信息（如行业数据、市场数据等）支持手工补录，提供手工补录界面，以及可通过文件进行（例如：</w:t>
      </w:r>
      <w:r>
        <w:rPr>
          <w:rFonts w:ascii="仿宋" w:eastAsia="仿宋" w:hAnsi="仿宋"/>
        </w:rPr>
        <w:t>EXCEL</w:t>
      </w:r>
      <w:r>
        <w:rPr>
          <w:rFonts w:ascii="仿宋" w:eastAsia="仿宋" w:hAnsi="仿宋"/>
        </w:rPr>
        <w:t>、</w:t>
      </w:r>
      <w:r>
        <w:rPr>
          <w:rFonts w:ascii="仿宋" w:eastAsia="仿宋" w:hAnsi="仿宋"/>
        </w:rPr>
        <w:t>XML</w:t>
      </w:r>
      <w:r>
        <w:rPr>
          <w:rFonts w:ascii="仿宋" w:eastAsia="仿宋" w:hAnsi="仿宋"/>
        </w:rPr>
        <w:t>、</w:t>
      </w:r>
      <w:r>
        <w:rPr>
          <w:rFonts w:ascii="仿宋" w:eastAsia="仿宋" w:hAnsi="仿宋"/>
        </w:rPr>
        <w:t>CVS</w:t>
      </w:r>
      <w:r>
        <w:rPr>
          <w:rFonts w:ascii="仿宋" w:eastAsia="仿宋" w:hAnsi="仿宋"/>
        </w:rPr>
        <w:t>等格式）批量导入和导出</w:t>
      </w:r>
      <w:r>
        <w:rPr>
          <w:rFonts w:ascii="仿宋" w:eastAsia="仿宋" w:hAnsi="仿宋" w:hint="eastAsia"/>
        </w:rPr>
        <w:t>。</w:t>
      </w:r>
    </w:p>
    <w:p w14:paraId="5FE0102B" w14:textId="77777777" w:rsidR="000324F7" w:rsidRDefault="004C25C9">
      <w:pPr>
        <w:rPr>
          <w:rFonts w:ascii="仿宋" w:eastAsia="仿宋" w:hAnsi="仿宋"/>
        </w:rPr>
      </w:pPr>
      <w:r>
        <w:rPr>
          <w:rFonts w:ascii="仿宋" w:eastAsia="仿宋" w:hAnsi="仿宋"/>
        </w:rPr>
        <w:tab/>
      </w:r>
      <w:r>
        <w:rPr>
          <w:rFonts w:ascii="仿宋" w:eastAsia="仿宋" w:hAnsi="仿宋" w:hint="eastAsia"/>
        </w:rPr>
        <w:t>3</w:t>
      </w:r>
      <w:r>
        <w:rPr>
          <w:rFonts w:ascii="仿宋" w:eastAsia="仿宋" w:hAnsi="仿宋" w:hint="eastAsia"/>
        </w:rPr>
        <w:t>、数据交互（</w:t>
      </w:r>
      <w:r>
        <w:rPr>
          <w:rFonts w:ascii="仿宋" w:eastAsia="仿宋" w:hAnsi="仿宋" w:hint="eastAsia"/>
        </w:rPr>
        <w:t>T+</w:t>
      </w:r>
      <w:r>
        <w:rPr>
          <w:rFonts w:ascii="仿宋" w:eastAsia="仿宋" w:hAnsi="仿宋" w:hint="eastAsia"/>
        </w:rPr>
        <w:t>1</w:t>
      </w:r>
      <w:r>
        <w:rPr>
          <w:rFonts w:ascii="仿宋" w:eastAsia="仿宋" w:hAnsi="仿宋" w:hint="eastAsia"/>
        </w:rPr>
        <w:t>）：系统需支持与行内的数据平台进行交互，并对数据平台提供的数据资产进行准确性、时效性、完整性、保鲜性做全面检查，保障进入市场风险管理系统的数据质量。</w:t>
      </w:r>
    </w:p>
    <w:p w14:paraId="31D93204" w14:textId="77777777" w:rsidR="000324F7" w:rsidRDefault="004C25C9">
      <w:pPr>
        <w:rPr>
          <w:rFonts w:ascii="仿宋" w:eastAsia="仿宋" w:hAnsi="仿宋"/>
        </w:rPr>
      </w:pPr>
      <w:r>
        <w:rPr>
          <w:rFonts w:ascii="仿宋" w:eastAsia="仿宋" w:hAnsi="仿宋"/>
        </w:rPr>
        <w:tab/>
      </w:r>
      <w:r>
        <w:rPr>
          <w:rFonts w:ascii="仿宋" w:eastAsia="仿宋" w:hAnsi="仿宋" w:hint="eastAsia"/>
        </w:rPr>
        <w:t>4</w:t>
      </w:r>
      <w:r>
        <w:rPr>
          <w:rFonts w:ascii="仿宋" w:eastAsia="仿宋" w:hAnsi="仿宋" w:hint="eastAsia"/>
        </w:rPr>
        <w:t>、数据交互（实时）：系统需支持与行内业务系统（如同业业务系统、票据系统等）进行实时或准实时交互（按业务需求定制），包括但不限于限额管控、额度管理等场景。</w:t>
      </w:r>
    </w:p>
    <w:p w14:paraId="74609413" w14:textId="77777777" w:rsidR="000324F7" w:rsidRDefault="000324F7">
      <w:pPr>
        <w:rPr>
          <w:rFonts w:ascii="仿宋" w:eastAsia="仿宋" w:hAnsi="仿宋"/>
        </w:rPr>
      </w:pPr>
    </w:p>
    <w:p w14:paraId="381D87D3" w14:textId="77777777" w:rsidR="000324F7" w:rsidRDefault="004C25C9">
      <w:pPr>
        <w:pStyle w:val="Heading2"/>
        <w:spacing w:before="0" w:after="0"/>
        <w:rPr>
          <w:rFonts w:ascii="仿宋" w:eastAsia="仿宋" w:hAnsi="仿宋"/>
          <w:sz w:val="24"/>
          <w:szCs w:val="24"/>
        </w:rPr>
      </w:pPr>
      <w:r>
        <w:rPr>
          <w:rFonts w:ascii="仿宋" w:eastAsia="仿宋" w:hAnsi="仿宋" w:hint="eastAsia"/>
          <w:sz w:val="24"/>
          <w:szCs w:val="24"/>
        </w:rPr>
        <w:t>四、系统技术要求</w:t>
      </w:r>
    </w:p>
    <w:p w14:paraId="5FF08B48" w14:textId="77777777" w:rsidR="000324F7" w:rsidRDefault="004C25C9">
      <w:pPr>
        <w:ind w:firstLineChars="202" w:firstLine="426"/>
        <w:rPr>
          <w:rFonts w:ascii="仿宋" w:eastAsia="仿宋" w:hAnsi="仿宋"/>
        </w:rPr>
      </w:pPr>
      <w:r>
        <w:rPr>
          <w:rFonts w:ascii="仿宋" w:eastAsia="仿宋" w:hAnsi="仿宋" w:hint="eastAsia"/>
          <w:b/>
          <w:bCs/>
        </w:rPr>
        <w:t>1</w:t>
      </w:r>
      <w:r>
        <w:rPr>
          <w:rFonts w:ascii="仿宋" w:eastAsia="仿宋" w:hAnsi="仿宋" w:hint="eastAsia"/>
          <w:b/>
          <w:bCs/>
        </w:rPr>
        <w:t>、架构要求</w:t>
      </w:r>
    </w:p>
    <w:p w14:paraId="2A1C3CFF" w14:textId="77777777" w:rsidR="000324F7" w:rsidRDefault="004C25C9">
      <w:pPr>
        <w:ind w:firstLineChars="202" w:firstLine="424"/>
        <w:rPr>
          <w:rFonts w:ascii="仿宋" w:eastAsia="仿宋" w:hAnsi="仿宋"/>
        </w:rPr>
      </w:pPr>
      <w:r>
        <w:rPr>
          <w:rFonts w:ascii="仿宋" w:eastAsia="仿宋" w:hAnsi="仿宋" w:hint="eastAsia"/>
        </w:rPr>
        <w:lastRenderedPageBreak/>
        <w:t>1.1</w:t>
      </w:r>
      <w:r>
        <w:rPr>
          <w:rFonts w:ascii="仿宋" w:eastAsia="仿宋" w:hAnsi="仿宋" w:hint="eastAsia"/>
        </w:rPr>
        <w:t>、</w:t>
      </w:r>
      <w:r>
        <w:rPr>
          <w:rFonts w:ascii="仿宋" w:eastAsia="仿宋" w:hAnsi="仿宋"/>
        </w:rPr>
        <w:t>系统一般采用分布式微服务架构搭建，</w:t>
      </w:r>
      <w:r>
        <w:rPr>
          <w:rFonts w:ascii="仿宋" w:eastAsia="仿宋" w:hAnsi="仿宋" w:hint="eastAsia"/>
        </w:rPr>
        <w:t>且可平滑迁移至我行微服务技术栈（</w:t>
      </w:r>
      <w:r>
        <w:rPr>
          <w:rFonts w:ascii="仿宋" w:eastAsia="仿宋" w:hAnsi="仿宋" w:hint="eastAsia"/>
        </w:rPr>
        <w:t>sofa</w:t>
      </w:r>
      <w:r>
        <w:rPr>
          <w:rFonts w:ascii="仿宋" w:eastAsia="仿宋" w:hAnsi="仿宋" w:hint="eastAsia"/>
        </w:rPr>
        <w:t>框架体系），采</w:t>
      </w:r>
      <w:r>
        <w:rPr>
          <w:rFonts w:ascii="仿宋" w:eastAsia="仿宋" w:hAnsi="仿宋"/>
        </w:rPr>
        <w:t>用其他方式搭建的系统须经采购人同意，要实现双机或集群部署，满足系统高可用，避免系统单点故障。</w:t>
      </w:r>
    </w:p>
    <w:p w14:paraId="185CD56F" w14:textId="77777777" w:rsidR="000324F7" w:rsidRDefault="004C25C9">
      <w:pPr>
        <w:ind w:firstLineChars="202" w:firstLine="424"/>
        <w:rPr>
          <w:rFonts w:ascii="仿宋" w:eastAsia="仿宋" w:hAnsi="仿宋"/>
        </w:rPr>
      </w:pPr>
      <w:r>
        <w:rPr>
          <w:rFonts w:ascii="仿宋" w:eastAsia="仿宋" w:hAnsi="仿宋" w:hint="eastAsia"/>
        </w:rPr>
        <w:t>1.2</w:t>
      </w:r>
      <w:r>
        <w:rPr>
          <w:rFonts w:ascii="仿宋" w:eastAsia="仿宋" w:hAnsi="仿宋" w:hint="eastAsia"/>
        </w:rPr>
        <w:t>、</w:t>
      </w:r>
      <w:r>
        <w:rPr>
          <w:rFonts w:ascii="仿宋" w:eastAsia="仿宋" w:hAnsi="仿宋"/>
        </w:rPr>
        <w:t>分布式微服务架构下要求必须支持灰度发布、蓝绿发布等平滑过度的发布方式，支持可视化程序更新机制。</w:t>
      </w:r>
    </w:p>
    <w:p w14:paraId="3C74D226" w14:textId="77777777" w:rsidR="000324F7" w:rsidRDefault="004C25C9">
      <w:pPr>
        <w:ind w:firstLineChars="202" w:firstLine="424"/>
        <w:rPr>
          <w:rFonts w:ascii="仿宋" w:eastAsia="仿宋" w:hAnsi="仿宋"/>
        </w:rPr>
      </w:pPr>
      <w:r>
        <w:rPr>
          <w:rFonts w:ascii="仿宋" w:eastAsia="仿宋" w:hAnsi="仿宋" w:hint="eastAsia"/>
        </w:rPr>
        <w:t>1.</w:t>
      </w:r>
      <w:r>
        <w:rPr>
          <w:rFonts w:ascii="仿宋" w:eastAsia="仿宋" w:hAnsi="仿宋"/>
        </w:rPr>
        <w:t>3</w:t>
      </w:r>
      <w:r>
        <w:rPr>
          <w:rFonts w:ascii="仿宋" w:eastAsia="仿宋" w:hAnsi="仿宋" w:hint="eastAsia"/>
        </w:rPr>
        <w:t>、</w:t>
      </w:r>
      <w:r>
        <w:rPr>
          <w:rFonts w:ascii="仿宋" w:eastAsia="仿宋" w:hAnsi="仿宋"/>
        </w:rPr>
        <w:t>分布式微服务架构下要求必须支持接口间熔断、降级、限流、认证授权和安全等功能。</w:t>
      </w:r>
    </w:p>
    <w:p w14:paraId="68AED8F0" w14:textId="77777777" w:rsidR="000324F7" w:rsidRDefault="004C25C9">
      <w:pPr>
        <w:ind w:firstLineChars="202" w:firstLine="424"/>
        <w:rPr>
          <w:rFonts w:ascii="仿宋" w:eastAsia="仿宋" w:hAnsi="仿宋"/>
        </w:rPr>
      </w:pPr>
      <w:r>
        <w:rPr>
          <w:rFonts w:ascii="仿宋" w:eastAsia="仿宋" w:hAnsi="仿宋" w:hint="eastAsia"/>
        </w:rPr>
        <w:t>1.</w:t>
      </w:r>
      <w:r>
        <w:rPr>
          <w:rFonts w:ascii="仿宋" w:eastAsia="仿宋" w:hAnsi="仿宋"/>
        </w:rPr>
        <w:t>4</w:t>
      </w:r>
      <w:r>
        <w:rPr>
          <w:rFonts w:ascii="仿宋" w:eastAsia="仿宋" w:hAnsi="仿宋" w:hint="eastAsia"/>
        </w:rPr>
        <w:t>、</w:t>
      </w:r>
      <w:r>
        <w:rPr>
          <w:rFonts w:ascii="仿宋" w:eastAsia="仿宋" w:hAnsi="仿宋"/>
        </w:rPr>
        <w:t>分布式微服务架构下要求必须支持日志以及交易的全链路追踪机制，并支持可视化检索机制。</w:t>
      </w:r>
    </w:p>
    <w:p w14:paraId="16C566ED" w14:textId="77777777" w:rsidR="000324F7" w:rsidRDefault="004C25C9">
      <w:pPr>
        <w:ind w:firstLineChars="202" w:firstLine="424"/>
        <w:rPr>
          <w:rFonts w:ascii="仿宋" w:eastAsia="仿宋" w:hAnsi="仿宋"/>
        </w:rPr>
      </w:pPr>
      <w:r>
        <w:rPr>
          <w:rFonts w:ascii="仿宋" w:eastAsia="仿宋" w:hAnsi="仿宋" w:hint="eastAsia"/>
        </w:rPr>
        <w:t>1.</w:t>
      </w:r>
      <w:r>
        <w:rPr>
          <w:rFonts w:ascii="仿宋" w:eastAsia="仿宋" w:hAnsi="仿宋"/>
        </w:rPr>
        <w:t>5</w:t>
      </w:r>
      <w:r>
        <w:rPr>
          <w:rFonts w:ascii="仿宋" w:eastAsia="仿宋" w:hAnsi="仿宋" w:hint="eastAsia"/>
        </w:rPr>
        <w:t>、</w:t>
      </w:r>
      <w:r>
        <w:rPr>
          <w:rFonts w:ascii="仿宋" w:eastAsia="仿宋" w:hAnsi="仿宋"/>
        </w:rPr>
        <w:t>分布式微服务架构下要求必须支持系统可视化监控并提供运维微服务治理手段。</w:t>
      </w:r>
    </w:p>
    <w:p w14:paraId="2E0A4F9D" w14:textId="77777777" w:rsidR="000324F7" w:rsidRDefault="004C25C9">
      <w:pPr>
        <w:ind w:firstLineChars="202" w:firstLine="424"/>
        <w:rPr>
          <w:rFonts w:ascii="仿宋" w:eastAsia="仿宋" w:hAnsi="仿宋"/>
        </w:rPr>
      </w:pPr>
      <w:r>
        <w:rPr>
          <w:rFonts w:ascii="仿宋" w:eastAsia="仿宋" w:hAnsi="仿宋" w:hint="eastAsia"/>
        </w:rPr>
        <w:t>1.</w:t>
      </w:r>
      <w:r>
        <w:rPr>
          <w:rFonts w:ascii="仿宋" w:eastAsia="仿宋" w:hAnsi="仿宋"/>
        </w:rPr>
        <w:t>6</w:t>
      </w:r>
      <w:r>
        <w:rPr>
          <w:rFonts w:ascii="仿宋" w:eastAsia="仿宋" w:hAnsi="仿宋" w:hint="eastAsia"/>
        </w:rPr>
        <w:t>、</w:t>
      </w:r>
      <w:r>
        <w:rPr>
          <w:rFonts w:ascii="仿宋" w:eastAsia="仿宋" w:hAnsi="仿宋"/>
        </w:rPr>
        <w:t>要求系统支持国际和国密双算法。</w:t>
      </w:r>
    </w:p>
    <w:p w14:paraId="5C9D18BE" w14:textId="77777777" w:rsidR="000324F7" w:rsidRDefault="004C25C9">
      <w:pPr>
        <w:ind w:firstLineChars="202" w:firstLine="424"/>
        <w:rPr>
          <w:rFonts w:ascii="仿宋" w:eastAsia="仿宋" w:hAnsi="仿宋"/>
        </w:rPr>
      </w:pPr>
      <w:r>
        <w:rPr>
          <w:rFonts w:ascii="仿宋" w:eastAsia="仿宋" w:hAnsi="仿宋" w:hint="eastAsia"/>
        </w:rPr>
        <w:t>1.</w:t>
      </w:r>
      <w:r>
        <w:rPr>
          <w:rFonts w:ascii="仿宋" w:eastAsia="仿宋" w:hAnsi="仿宋"/>
        </w:rPr>
        <w:t>7</w:t>
      </w:r>
      <w:r>
        <w:rPr>
          <w:rFonts w:ascii="仿宋" w:eastAsia="仿宋" w:hAnsi="仿宋" w:hint="eastAsia"/>
        </w:rPr>
        <w:t>、</w:t>
      </w:r>
      <w:r>
        <w:rPr>
          <w:rFonts w:ascii="仿宋" w:eastAsia="仿宋" w:hAnsi="仿宋"/>
        </w:rPr>
        <w:t>系统应符</w:t>
      </w:r>
      <w:r>
        <w:rPr>
          <w:rFonts w:ascii="仿宋" w:eastAsia="仿宋" w:hAnsi="仿宋"/>
        </w:rPr>
        <w:t>合</w:t>
      </w:r>
      <w:r>
        <w:rPr>
          <w:rFonts w:ascii="仿宋" w:eastAsia="仿宋" w:hAnsi="仿宋"/>
        </w:rPr>
        <w:t>J2EE/Java</w:t>
      </w:r>
      <w:r>
        <w:rPr>
          <w:rFonts w:ascii="仿宋" w:eastAsia="仿宋" w:hAnsi="仿宋"/>
        </w:rPr>
        <w:t>标准、</w:t>
      </w:r>
      <w:r>
        <w:rPr>
          <w:rFonts w:ascii="仿宋" w:eastAsia="仿宋" w:hAnsi="仿宋"/>
        </w:rPr>
        <w:t>B/S</w:t>
      </w:r>
      <w:r>
        <w:rPr>
          <w:rFonts w:ascii="仿宋" w:eastAsia="仿宋" w:hAnsi="仿宋"/>
        </w:rPr>
        <w:t>模式框架的技术规范，系统技术架构采用分层式设计从而</w:t>
      </w:r>
      <w:r>
        <w:rPr>
          <w:rFonts w:ascii="仿宋" w:eastAsia="仿宋" w:hAnsi="仿宋" w:hint="eastAsia"/>
        </w:rPr>
        <w:t>实现</w:t>
      </w:r>
      <w:r>
        <w:rPr>
          <w:rFonts w:ascii="仿宋" w:eastAsia="仿宋" w:hAnsi="仿宋"/>
        </w:rPr>
        <w:t>分散关注、松散耦合、逻辑复用、标准定义的目的</w:t>
      </w:r>
      <w:r>
        <w:rPr>
          <w:rFonts w:ascii="仿宋" w:eastAsia="仿宋" w:hAnsi="仿宋" w:hint="eastAsia"/>
        </w:rPr>
        <w:t>。</w:t>
      </w:r>
    </w:p>
    <w:p w14:paraId="11CB21A5" w14:textId="77777777" w:rsidR="000324F7" w:rsidRDefault="004C25C9">
      <w:pPr>
        <w:ind w:firstLineChars="202" w:firstLine="424"/>
        <w:rPr>
          <w:rFonts w:ascii="仿宋" w:eastAsia="仿宋" w:hAnsi="仿宋"/>
        </w:rPr>
      </w:pPr>
      <w:r>
        <w:rPr>
          <w:rFonts w:ascii="仿宋" w:eastAsia="仿宋" w:hAnsi="仿宋" w:hint="eastAsia"/>
        </w:rPr>
        <w:t>1.8</w:t>
      </w:r>
      <w:r>
        <w:rPr>
          <w:rFonts w:ascii="仿宋" w:eastAsia="仿宋" w:hAnsi="仿宋" w:hint="eastAsia"/>
        </w:rPr>
        <w:t>、</w:t>
      </w:r>
      <w:r>
        <w:rPr>
          <w:rFonts w:ascii="仿宋" w:eastAsia="仿宋" w:hAnsi="仿宋"/>
        </w:rPr>
        <w:t>具有可视化集成开发环境或工具，支持流程可视化编辑，方便统计和管理，支持高效单元测试以及集成测试能力。</w:t>
      </w:r>
    </w:p>
    <w:p w14:paraId="38D66AA5" w14:textId="77777777" w:rsidR="000324F7" w:rsidRDefault="004C25C9">
      <w:pPr>
        <w:ind w:firstLineChars="202" w:firstLine="424"/>
        <w:rPr>
          <w:rFonts w:ascii="仿宋" w:eastAsia="仿宋" w:hAnsi="仿宋"/>
        </w:rPr>
      </w:pPr>
      <w:r>
        <w:rPr>
          <w:rFonts w:ascii="仿宋" w:eastAsia="仿宋" w:hAnsi="仿宋" w:hint="eastAsia"/>
        </w:rPr>
        <w:t>1.9</w:t>
      </w:r>
      <w:r>
        <w:rPr>
          <w:rFonts w:ascii="仿宋" w:eastAsia="仿宋" w:hAnsi="仿宋" w:hint="eastAsia"/>
        </w:rPr>
        <w:t>、</w:t>
      </w:r>
      <w:r>
        <w:rPr>
          <w:rFonts w:ascii="仿宋" w:eastAsia="仿宋" w:hAnsi="仿宋"/>
        </w:rPr>
        <w:t>数据库必须使用采购人已取得授权的数据库</w:t>
      </w:r>
      <w:r>
        <w:rPr>
          <w:rFonts w:ascii="仿宋" w:eastAsia="仿宋" w:hAnsi="仿宋" w:hint="eastAsia"/>
        </w:rPr>
        <w:t>（主要为</w:t>
      </w:r>
      <w:proofErr w:type="spellStart"/>
      <w:r>
        <w:rPr>
          <w:rFonts w:ascii="仿宋" w:eastAsia="仿宋" w:hAnsi="仿宋" w:hint="eastAsia"/>
        </w:rPr>
        <w:t>OceanBase</w:t>
      </w:r>
      <w:proofErr w:type="spellEnd"/>
      <w:r>
        <w:rPr>
          <w:rFonts w:ascii="仿宋" w:eastAsia="仿宋" w:hAnsi="仿宋" w:hint="eastAsia"/>
        </w:rPr>
        <w:t>数据库）</w:t>
      </w:r>
      <w:r>
        <w:rPr>
          <w:rFonts w:ascii="仿宋" w:eastAsia="仿宋" w:hAnsi="仿宋"/>
        </w:rPr>
        <w:t>。</w:t>
      </w:r>
    </w:p>
    <w:p w14:paraId="14C5FC28" w14:textId="77777777" w:rsidR="000324F7" w:rsidRDefault="004C25C9">
      <w:pPr>
        <w:ind w:firstLineChars="202" w:firstLine="424"/>
        <w:rPr>
          <w:rFonts w:ascii="仿宋" w:eastAsia="仿宋" w:hAnsi="仿宋"/>
        </w:rPr>
      </w:pPr>
      <w:r>
        <w:rPr>
          <w:rFonts w:ascii="仿宋" w:eastAsia="仿宋" w:hAnsi="仿宋" w:hint="eastAsia"/>
        </w:rPr>
        <w:t>1.10</w:t>
      </w:r>
      <w:r>
        <w:rPr>
          <w:rFonts w:ascii="仿宋" w:eastAsia="仿宋" w:hAnsi="仿宋" w:hint="eastAsia"/>
        </w:rPr>
        <w:t>、</w:t>
      </w:r>
      <w:r>
        <w:rPr>
          <w:rFonts w:ascii="仿宋" w:eastAsia="仿宋" w:hAnsi="仿宋"/>
        </w:rPr>
        <w:t>不得使用已公布存在漏洞的开发框架（已经存在修复漏洞的补丁除外）。</w:t>
      </w:r>
    </w:p>
    <w:p w14:paraId="0A675790" w14:textId="77777777" w:rsidR="000324F7" w:rsidRDefault="004C25C9">
      <w:pPr>
        <w:ind w:firstLineChars="202" w:firstLine="424"/>
        <w:rPr>
          <w:rFonts w:ascii="仿宋" w:eastAsia="仿宋" w:hAnsi="仿宋"/>
        </w:rPr>
      </w:pPr>
      <w:r>
        <w:rPr>
          <w:rFonts w:ascii="仿宋" w:eastAsia="仿宋" w:hAnsi="仿宋" w:hint="eastAsia"/>
        </w:rPr>
        <w:t>1.11</w:t>
      </w:r>
      <w:r>
        <w:rPr>
          <w:rFonts w:ascii="仿宋" w:eastAsia="仿宋" w:hAnsi="仿宋" w:hint="eastAsia"/>
        </w:rPr>
        <w:t>、</w:t>
      </w:r>
      <w:r>
        <w:rPr>
          <w:rFonts w:ascii="仿宋" w:eastAsia="仿宋" w:hAnsi="仿宋"/>
        </w:rPr>
        <w:t>若产品有成功的信创平台实施案例或能提供完整的解决方案，包括信创范围内主流操作系统、数据库、中间件并</w:t>
      </w:r>
      <w:r>
        <w:rPr>
          <w:rFonts w:ascii="仿宋" w:eastAsia="仿宋" w:hAnsi="仿宋"/>
        </w:rPr>
        <w:t>承诺在本项目按要求实施的优先考虑。</w:t>
      </w:r>
    </w:p>
    <w:p w14:paraId="3996D84D" w14:textId="77777777" w:rsidR="000324F7" w:rsidRDefault="004C25C9">
      <w:pPr>
        <w:ind w:firstLineChars="202" w:firstLine="424"/>
        <w:rPr>
          <w:rFonts w:ascii="仿宋" w:eastAsia="仿宋" w:hAnsi="仿宋"/>
        </w:rPr>
      </w:pPr>
      <w:r>
        <w:rPr>
          <w:rFonts w:ascii="仿宋" w:eastAsia="仿宋" w:hAnsi="仿宋" w:hint="eastAsia"/>
        </w:rPr>
        <w:t>1.12</w:t>
      </w:r>
      <w:r>
        <w:rPr>
          <w:rFonts w:ascii="仿宋" w:eastAsia="仿宋" w:hAnsi="仿宋" w:hint="eastAsia"/>
        </w:rPr>
        <w:t>、承诺且具备和行里基础设施、中间件、数据库等进行集成的优先考虑；</w:t>
      </w:r>
    </w:p>
    <w:p w14:paraId="6AF4C328" w14:textId="77777777" w:rsidR="000324F7" w:rsidRDefault="004C25C9">
      <w:pPr>
        <w:ind w:firstLineChars="202" w:firstLine="426"/>
        <w:rPr>
          <w:rFonts w:ascii="仿宋" w:eastAsia="仿宋" w:hAnsi="仿宋"/>
        </w:rPr>
      </w:pPr>
      <w:r>
        <w:rPr>
          <w:rFonts w:ascii="仿宋" w:eastAsia="仿宋" w:hAnsi="仿宋" w:hint="eastAsia"/>
          <w:b/>
          <w:bCs/>
        </w:rPr>
        <w:t>2</w:t>
      </w:r>
      <w:r>
        <w:rPr>
          <w:rFonts w:ascii="仿宋" w:eastAsia="仿宋" w:hAnsi="仿宋" w:hint="eastAsia"/>
          <w:b/>
          <w:bCs/>
        </w:rPr>
        <w:t>、数据设计原则</w:t>
      </w:r>
    </w:p>
    <w:p w14:paraId="4AEFD6C8" w14:textId="77777777" w:rsidR="000324F7" w:rsidRDefault="004C25C9">
      <w:pPr>
        <w:ind w:firstLineChars="202" w:firstLine="424"/>
        <w:rPr>
          <w:rFonts w:ascii="仿宋" w:eastAsia="仿宋" w:hAnsi="仿宋"/>
        </w:rPr>
      </w:pPr>
      <w:r>
        <w:rPr>
          <w:rFonts w:ascii="仿宋" w:eastAsia="仿宋" w:hAnsi="仿宋" w:hint="eastAsia"/>
        </w:rPr>
        <w:t>2.1</w:t>
      </w:r>
      <w:r>
        <w:rPr>
          <w:rFonts w:ascii="仿宋" w:eastAsia="仿宋" w:hAnsi="仿宋" w:hint="eastAsia"/>
        </w:rPr>
        <w:t>、</w:t>
      </w:r>
      <w:r>
        <w:rPr>
          <w:rFonts w:ascii="仿宋" w:eastAsia="仿宋" w:hAnsi="仿宋"/>
        </w:rPr>
        <w:t>满足风险管控要求。数据架构的设计要充分满足我行风险管控的需要，以及外部监管机构的要求。</w:t>
      </w:r>
    </w:p>
    <w:p w14:paraId="6E0F9D3B" w14:textId="77777777" w:rsidR="000324F7" w:rsidRDefault="004C25C9">
      <w:pPr>
        <w:ind w:firstLineChars="202" w:firstLine="424"/>
        <w:rPr>
          <w:rFonts w:ascii="仿宋" w:eastAsia="仿宋" w:hAnsi="仿宋"/>
        </w:rPr>
      </w:pPr>
      <w:r>
        <w:rPr>
          <w:rFonts w:ascii="仿宋" w:eastAsia="仿宋" w:hAnsi="仿宋" w:hint="eastAsia"/>
        </w:rPr>
        <w:t>2.2</w:t>
      </w:r>
      <w:r>
        <w:rPr>
          <w:rFonts w:ascii="仿宋" w:eastAsia="仿宋" w:hAnsi="仿宋" w:hint="eastAsia"/>
        </w:rPr>
        <w:t>、</w:t>
      </w:r>
      <w:r>
        <w:rPr>
          <w:rFonts w:ascii="仿宋" w:eastAsia="仿宋" w:hAnsi="仿宋"/>
        </w:rPr>
        <w:t>遵循数据标准。数据架构要遵循我行制定的数据标准和规范，在设计数据模型时，如果发现标准与需求发生矛盾的情况，则需要提出建议。</w:t>
      </w:r>
    </w:p>
    <w:p w14:paraId="680FD3D2" w14:textId="77777777" w:rsidR="000324F7" w:rsidRDefault="004C25C9">
      <w:pPr>
        <w:ind w:firstLineChars="202" w:firstLine="424"/>
        <w:rPr>
          <w:rFonts w:ascii="仿宋" w:eastAsia="仿宋" w:hAnsi="仿宋"/>
        </w:rPr>
      </w:pPr>
      <w:r>
        <w:rPr>
          <w:rFonts w:ascii="仿宋" w:eastAsia="仿宋" w:hAnsi="仿宋" w:hint="eastAsia"/>
        </w:rPr>
        <w:t>2.3</w:t>
      </w:r>
      <w:r>
        <w:rPr>
          <w:rFonts w:ascii="仿宋" w:eastAsia="仿宋" w:hAnsi="仿宋" w:hint="eastAsia"/>
        </w:rPr>
        <w:t>、</w:t>
      </w:r>
      <w:r>
        <w:rPr>
          <w:rFonts w:ascii="仿宋" w:eastAsia="仿宋" w:hAnsi="仿宋"/>
        </w:rPr>
        <w:t>满足应用扩展。数据架构需要有一定的前瞻性、扩展性，以满足未来应用扩展的需要。</w:t>
      </w:r>
      <w:r>
        <w:rPr>
          <w:rFonts w:ascii="仿宋" w:eastAsia="仿宋" w:hAnsi="仿宋"/>
        </w:rPr>
        <w:t xml:space="preserve"> </w:t>
      </w:r>
    </w:p>
    <w:p w14:paraId="423E1500" w14:textId="77777777" w:rsidR="000324F7" w:rsidRDefault="004C25C9">
      <w:pPr>
        <w:ind w:firstLineChars="202" w:firstLine="424"/>
        <w:rPr>
          <w:rFonts w:ascii="仿宋" w:eastAsia="仿宋" w:hAnsi="仿宋"/>
        </w:rPr>
      </w:pPr>
      <w:r>
        <w:rPr>
          <w:rFonts w:ascii="仿宋" w:eastAsia="仿宋" w:hAnsi="仿宋" w:hint="eastAsia"/>
        </w:rPr>
        <w:t>2.4</w:t>
      </w:r>
      <w:r>
        <w:rPr>
          <w:rFonts w:ascii="仿宋" w:eastAsia="仿宋" w:hAnsi="仿宋" w:hint="eastAsia"/>
        </w:rPr>
        <w:t>、</w:t>
      </w:r>
      <w:r>
        <w:rPr>
          <w:rFonts w:ascii="仿宋" w:eastAsia="仿宋" w:hAnsi="仿宋"/>
        </w:rPr>
        <w:t>实现与周边系统数据交互。系统未来可能会与周边多个系统进行数据交互，设计数据模型时，须考虑公共数据在数据类型定义方面的一致性。</w:t>
      </w:r>
    </w:p>
    <w:p w14:paraId="62B8888D" w14:textId="77777777" w:rsidR="000324F7" w:rsidRDefault="004C25C9">
      <w:pPr>
        <w:ind w:firstLineChars="202" w:firstLine="426"/>
        <w:rPr>
          <w:rFonts w:ascii="仿宋" w:eastAsia="仿宋" w:hAnsi="仿宋"/>
        </w:rPr>
      </w:pPr>
      <w:r>
        <w:rPr>
          <w:rFonts w:ascii="仿宋" w:eastAsia="仿宋" w:hAnsi="仿宋" w:hint="eastAsia"/>
          <w:b/>
          <w:bCs/>
        </w:rPr>
        <w:t>3</w:t>
      </w:r>
      <w:r>
        <w:rPr>
          <w:rFonts w:ascii="仿宋" w:eastAsia="仿宋" w:hAnsi="仿宋" w:hint="eastAsia"/>
          <w:b/>
          <w:bCs/>
        </w:rPr>
        <w:t>、业务稳定性与连续性</w:t>
      </w:r>
    </w:p>
    <w:p w14:paraId="5C5B641C" w14:textId="77777777" w:rsidR="000324F7" w:rsidRDefault="004C25C9">
      <w:pPr>
        <w:ind w:firstLineChars="202" w:firstLine="424"/>
        <w:rPr>
          <w:rFonts w:ascii="仿宋" w:eastAsia="仿宋" w:hAnsi="仿宋"/>
        </w:rPr>
      </w:pPr>
      <w:r>
        <w:rPr>
          <w:rFonts w:ascii="仿宋" w:eastAsia="仿宋" w:hAnsi="仿宋" w:hint="eastAsia"/>
        </w:rPr>
        <w:t>3.1</w:t>
      </w:r>
      <w:r>
        <w:rPr>
          <w:rFonts w:ascii="仿宋" w:eastAsia="仿宋" w:hAnsi="仿宋" w:hint="eastAsia"/>
        </w:rPr>
        <w:t>、</w:t>
      </w:r>
      <w:r>
        <w:rPr>
          <w:rFonts w:ascii="仿宋" w:eastAsia="仿宋" w:hAnsi="仿宋"/>
        </w:rPr>
        <w:t>系统</w:t>
      </w:r>
      <w:r>
        <w:rPr>
          <w:rFonts w:ascii="仿宋" w:eastAsia="仿宋" w:hAnsi="仿宋" w:hint="eastAsia"/>
        </w:rPr>
        <w:t>运行</w:t>
      </w:r>
      <w:r>
        <w:rPr>
          <w:rFonts w:ascii="仿宋" w:eastAsia="仿宋" w:hAnsi="仿宋"/>
        </w:rPr>
        <w:t>稳定</w:t>
      </w:r>
      <w:r>
        <w:rPr>
          <w:rFonts w:ascii="仿宋" w:eastAsia="仿宋" w:hAnsi="仿宋" w:hint="eastAsia"/>
        </w:rPr>
        <w:t>性要求：</w:t>
      </w:r>
      <w:r>
        <w:rPr>
          <w:rFonts w:ascii="仿宋" w:eastAsia="仿宋" w:hAnsi="仿宋"/>
        </w:rPr>
        <w:t>各功能模块中数据的访问、传输、下载、分析、应用等过程须有加密功能或设置严格的权限控制。系统交付使用后，不能出现系统崩溃、数据丢失等现象，同时系统要具有容错功能，对于不正确的操作要给出适当的提示。</w:t>
      </w:r>
    </w:p>
    <w:p w14:paraId="391C6CAD" w14:textId="77777777" w:rsidR="000324F7" w:rsidRDefault="004C25C9">
      <w:pPr>
        <w:ind w:firstLineChars="202" w:firstLine="424"/>
        <w:rPr>
          <w:rFonts w:ascii="仿宋" w:eastAsia="仿宋" w:hAnsi="仿宋"/>
        </w:rPr>
      </w:pPr>
      <w:r>
        <w:rPr>
          <w:rFonts w:ascii="仿宋" w:eastAsia="仿宋" w:hAnsi="仿宋" w:hint="eastAsia"/>
        </w:rPr>
        <w:t>3.2</w:t>
      </w:r>
      <w:r>
        <w:rPr>
          <w:rFonts w:ascii="仿宋" w:eastAsia="仿宋" w:hAnsi="仿宋" w:hint="eastAsia"/>
        </w:rPr>
        <w:t>、</w:t>
      </w:r>
      <w:r>
        <w:rPr>
          <w:rFonts w:ascii="仿宋" w:eastAsia="仿宋" w:hAnsi="仿宋"/>
        </w:rPr>
        <w:t>负载均衡能力：系统</w:t>
      </w:r>
      <w:r>
        <w:rPr>
          <w:rFonts w:ascii="仿宋" w:eastAsia="仿宋" w:hAnsi="仿宋" w:hint="eastAsia"/>
        </w:rPr>
        <w:t>需</w:t>
      </w:r>
      <w:r>
        <w:rPr>
          <w:rFonts w:ascii="仿宋" w:eastAsia="仿宋" w:hAnsi="仿宋"/>
        </w:rPr>
        <w:t>支持负载均衡，</w:t>
      </w:r>
      <w:r>
        <w:rPr>
          <w:rFonts w:ascii="仿宋" w:eastAsia="仿宋" w:hAnsi="仿宋" w:hint="eastAsia"/>
        </w:rPr>
        <w:t>可通过和行内负载均衡组件进行集成或扩容的方式应对业务增长压力。</w:t>
      </w:r>
    </w:p>
    <w:p w14:paraId="1281EEE9" w14:textId="77777777" w:rsidR="000324F7" w:rsidRDefault="004C25C9">
      <w:pPr>
        <w:ind w:firstLineChars="202" w:firstLine="424"/>
        <w:rPr>
          <w:rFonts w:ascii="仿宋" w:eastAsia="仿宋" w:hAnsi="仿宋"/>
        </w:rPr>
      </w:pPr>
      <w:r>
        <w:rPr>
          <w:rFonts w:ascii="仿宋" w:eastAsia="仿宋" w:hAnsi="仿宋" w:hint="eastAsia"/>
        </w:rPr>
        <w:t>3.3</w:t>
      </w:r>
      <w:r>
        <w:rPr>
          <w:rFonts w:ascii="仿宋" w:eastAsia="仿宋" w:hAnsi="仿宋" w:hint="eastAsia"/>
        </w:rPr>
        <w:t>、</w:t>
      </w:r>
      <w:r>
        <w:rPr>
          <w:rFonts w:ascii="仿宋" w:eastAsia="仿宋" w:hAnsi="仿宋"/>
        </w:rPr>
        <w:t>系统应具有完善的备份机制。提供应急预案、灾难备份及其恢复的方案，并对该备份可提供的安全级别做出说明。</w:t>
      </w:r>
    </w:p>
    <w:p w14:paraId="1DB70DC1" w14:textId="77777777" w:rsidR="000324F7" w:rsidRDefault="004C25C9">
      <w:pPr>
        <w:ind w:firstLineChars="202" w:firstLine="426"/>
        <w:rPr>
          <w:rFonts w:ascii="仿宋" w:eastAsia="仿宋" w:hAnsi="仿宋"/>
          <w:b/>
          <w:bCs/>
        </w:rPr>
      </w:pPr>
      <w:r>
        <w:rPr>
          <w:rFonts w:ascii="仿宋" w:eastAsia="仿宋" w:hAnsi="仿宋" w:hint="eastAsia"/>
          <w:b/>
          <w:bCs/>
        </w:rPr>
        <w:t>4</w:t>
      </w:r>
      <w:r>
        <w:rPr>
          <w:rFonts w:ascii="仿宋" w:eastAsia="仿宋" w:hAnsi="仿宋" w:hint="eastAsia"/>
          <w:b/>
          <w:bCs/>
        </w:rPr>
        <w:t>、安全可靠</w:t>
      </w:r>
    </w:p>
    <w:p w14:paraId="129765EE" w14:textId="77777777" w:rsidR="000324F7" w:rsidRDefault="004C25C9">
      <w:pPr>
        <w:ind w:firstLineChars="202" w:firstLine="424"/>
        <w:rPr>
          <w:rFonts w:ascii="仿宋" w:eastAsia="仿宋" w:hAnsi="仿宋"/>
        </w:rPr>
      </w:pPr>
      <w:r>
        <w:rPr>
          <w:rFonts w:ascii="仿宋" w:eastAsia="仿宋" w:hAnsi="仿宋" w:hint="eastAsia"/>
        </w:rPr>
        <w:t>4.1</w:t>
      </w:r>
      <w:r>
        <w:rPr>
          <w:rFonts w:ascii="仿宋" w:eastAsia="仿宋" w:hAnsi="仿宋" w:hint="eastAsia"/>
        </w:rPr>
        <w:t>、架构安全：采</w:t>
      </w:r>
      <w:r>
        <w:rPr>
          <w:rFonts w:ascii="仿宋" w:eastAsia="仿宋" w:hAnsi="仿宋"/>
        </w:rPr>
        <w:t>用有效技术手段，确保系统运行稳定，且相关业务数据安全可靠。系统必须在整体架构、网络结构、应用系统、数据库等方面设置安全措施，以确保符合安全性要求。</w:t>
      </w:r>
    </w:p>
    <w:p w14:paraId="552E1382" w14:textId="77777777" w:rsidR="000324F7" w:rsidRDefault="004C25C9">
      <w:pPr>
        <w:ind w:firstLineChars="202" w:firstLine="424"/>
        <w:rPr>
          <w:rFonts w:ascii="仿宋" w:eastAsia="仿宋" w:hAnsi="仿宋"/>
        </w:rPr>
      </w:pPr>
      <w:r>
        <w:rPr>
          <w:rFonts w:ascii="仿宋" w:eastAsia="仿宋" w:hAnsi="仿宋" w:hint="eastAsia"/>
        </w:rPr>
        <w:t>4.2</w:t>
      </w:r>
      <w:r>
        <w:rPr>
          <w:rFonts w:ascii="仿宋" w:eastAsia="仿宋" w:hAnsi="仿宋" w:hint="eastAsia"/>
        </w:rPr>
        <w:t>、访问</w:t>
      </w:r>
      <w:r>
        <w:rPr>
          <w:rFonts w:ascii="仿宋" w:eastAsia="仿宋" w:hAnsi="仿宋" w:hint="eastAsia"/>
        </w:rPr>
        <w:t>&amp;</w:t>
      </w:r>
      <w:r>
        <w:rPr>
          <w:rFonts w:ascii="仿宋" w:eastAsia="仿宋" w:hAnsi="仿宋" w:hint="eastAsia"/>
        </w:rPr>
        <w:t>监控安全：</w:t>
      </w:r>
      <w:r>
        <w:rPr>
          <w:rFonts w:ascii="仿宋" w:eastAsia="仿宋" w:hAnsi="仿宋"/>
        </w:rPr>
        <w:t>提供系统所采用的信息安全和访问控制的设计思想、加密机制等情况。要求系统能够提供安全目的的监控功能，并能够适应各种审核跟踪。确保所提取业务数据的一致性、完整性，正确性；确保业务数据提取后不被篡改和恶意盗取，</w:t>
      </w:r>
      <w:r>
        <w:rPr>
          <w:rFonts w:ascii="仿宋" w:eastAsia="仿宋" w:hAnsi="仿宋"/>
        </w:rPr>
        <w:t>提供有效可靠</w:t>
      </w:r>
      <w:r>
        <w:rPr>
          <w:rFonts w:ascii="仿宋" w:eastAsia="仿宋" w:hAnsi="仿宋"/>
        </w:rPr>
        <w:lastRenderedPageBreak/>
        <w:t>的数据安全策略。安全策略及技术包括但不限于关键数据脱敏、密码认证、硬件绑定、单点登录、数据加密、用户权限等。</w:t>
      </w:r>
    </w:p>
    <w:p w14:paraId="63AF36F8" w14:textId="77777777" w:rsidR="000324F7" w:rsidRDefault="004C25C9">
      <w:pPr>
        <w:ind w:firstLineChars="202" w:firstLine="424"/>
        <w:rPr>
          <w:rFonts w:ascii="仿宋" w:eastAsia="仿宋" w:hAnsi="仿宋"/>
        </w:rPr>
      </w:pPr>
      <w:r>
        <w:rPr>
          <w:rFonts w:ascii="仿宋" w:eastAsia="仿宋" w:hAnsi="仿宋" w:hint="eastAsia"/>
        </w:rPr>
        <w:t>优先考虑集成行内已有安全产品组件，</w:t>
      </w:r>
      <w:r>
        <w:rPr>
          <w:rFonts w:ascii="仿宋" w:eastAsia="仿宋" w:hAnsi="仿宋"/>
        </w:rPr>
        <w:t>如需集成第三方的安全产品（基于硬件或者软件的），详细列举并提供可参考案例</w:t>
      </w:r>
      <w:r>
        <w:rPr>
          <w:rFonts w:ascii="仿宋" w:eastAsia="仿宋" w:hAnsi="仿宋" w:hint="eastAsia"/>
        </w:rPr>
        <w:t>。</w:t>
      </w:r>
    </w:p>
    <w:p w14:paraId="53DCB2A4" w14:textId="77777777" w:rsidR="000324F7" w:rsidRDefault="004C25C9">
      <w:pPr>
        <w:ind w:firstLineChars="202" w:firstLine="426"/>
        <w:rPr>
          <w:rFonts w:ascii="仿宋" w:eastAsia="仿宋" w:hAnsi="仿宋"/>
        </w:rPr>
      </w:pPr>
      <w:r>
        <w:rPr>
          <w:rFonts w:ascii="仿宋" w:eastAsia="仿宋" w:hAnsi="仿宋" w:hint="eastAsia"/>
          <w:b/>
          <w:bCs/>
        </w:rPr>
        <w:t>5</w:t>
      </w:r>
      <w:r>
        <w:rPr>
          <w:rFonts w:ascii="仿宋" w:eastAsia="仿宋" w:hAnsi="仿宋" w:hint="eastAsia"/>
          <w:b/>
          <w:bCs/>
        </w:rPr>
        <w:t>、界面友好</w:t>
      </w:r>
    </w:p>
    <w:p w14:paraId="54BE22A8" w14:textId="77777777" w:rsidR="000324F7" w:rsidRDefault="004C25C9">
      <w:pPr>
        <w:ind w:firstLineChars="202" w:firstLine="424"/>
        <w:rPr>
          <w:rFonts w:ascii="仿宋" w:eastAsia="仿宋" w:hAnsi="仿宋"/>
        </w:rPr>
      </w:pPr>
      <w:r>
        <w:rPr>
          <w:rFonts w:ascii="仿宋" w:eastAsia="仿宋" w:hAnsi="仿宋" w:hint="eastAsia"/>
        </w:rPr>
        <w:t>5.1</w:t>
      </w:r>
      <w:r>
        <w:rPr>
          <w:rFonts w:ascii="仿宋" w:eastAsia="仿宋" w:hAnsi="仿宋" w:hint="eastAsia"/>
        </w:rPr>
        <w:t>、界面交互：界</w:t>
      </w:r>
      <w:r>
        <w:rPr>
          <w:rFonts w:ascii="仿宋" w:eastAsia="仿宋" w:hAnsi="仿宋"/>
        </w:rPr>
        <w:t>面设计要简洁易用、活泼美观，并体现本行文化和理念，具备较好客户体验、较强亲和力的用户界面。</w:t>
      </w:r>
    </w:p>
    <w:p w14:paraId="1D446226" w14:textId="77777777" w:rsidR="000324F7" w:rsidRDefault="004C25C9">
      <w:pPr>
        <w:ind w:firstLineChars="202" w:firstLine="424"/>
        <w:rPr>
          <w:rFonts w:ascii="仿宋" w:eastAsia="仿宋" w:hAnsi="仿宋"/>
        </w:rPr>
      </w:pPr>
      <w:r>
        <w:rPr>
          <w:rFonts w:ascii="仿宋" w:eastAsia="仿宋" w:hAnsi="仿宋" w:hint="eastAsia"/>
        </w:rPr>
        <w:t>5.2</w:t>
      </w:r>
      <w:r>
        <w:rPr>
          <w:rFonts w:ascii="仿宋" w:eastAsia="仿宋" w:hAnsi="仿宋" w:hint="eastAsia"/>
        </w:rPr>
        <w:t>、操作指引：</w:t>
      </w:r>
      <w:r>
        <w:rPr>
          <w:rFonts w:ascii="仿宋" w:eastAsia="仿宋" w:hAnsi="仿宋"/>
        </w:rPr>
        <w:t>各功能模块应具有完整的操作引导和帮助信息，操做方法方便、简单、易学易懂。</w:t>
      </w:r>
    </w:p>
    <w:p w14:paraId="6375FA7C" w14:textId="77777777" w:rsidR="000324F7" w:rsidRDefault="004C25C9">
      <w:pPr>
        <w:ind w:firstLineChars="202" w:firstLine="424"/>
        <w:rPr>
          <w:rFonts w:ascii="仿宋" w:eastAsia="仿宋" w:hAnsi="仿宋"/>
        </w:rPr>
      </w:pPr>
      <w:r>
        <w:rPr>
          <w:rFonts w:ascii="仿宋" w:eastAsia="仿宋" w:hAnsi="仿宋" w:hint="eastAsia"/>
        </w:rPr>
        <w:t>5.3</w:t>
      </w:r>
      <w:r>
        <w:rPr>
          <w:rFonts w:ascii="仿宋" w:eastAsia="仿宋" w:hAnsi="仿宋" w:hint="eastAsia"/>
        </w:rPr>
        <w:t>、浏览器相关：</w:t>
      </w:r>
      <w:r>
        <w:rPr>
          <w:rFonts w:ascii="仿宋" w:eastAsia="仿宋" w:hAnsi="仿宋"/>
        </w:rPr>
        <w:t>用户界面能在</w:t>
      </w:r>
      <w:r>
        <w:rPr>
          <w:rFonts w:ascii="仿宋" w:eastAsia="仿宋" w:hAnsi="仿宋"/>
        </w:rPr>
        <w:t>IE</w:t>
      </w:r>
      <w:r>
        <w:rPr>
          <w:rFonts w:ascii="仿宋" w:eastAsia="仿宋" w:hAnsi="仿宋"/>
        </w:rPr>
        <w:t>和</w:t>
      </w:r>
      <w:r>
        <w:rPr>
          <w:rFonts w:ascii="仿宋" w:eastAsia="仿宋" w:hAnsi="仿宋"/>
        </w:rPr>
        <w:t>Chrome</w:t>
      </w:r>
      <w:r>
        <w:rPr>
          <w:rFonts w:ascii="仿宋" w:eastAsia="仿宋" w:hAnsi="仿宋"/>
        </w:rPr>
        <w:t>等常见浏览器</w:t>
      </w:r>
      <w:r>
        <w:rPr>
          <w:rFonts w:ascii="仿宋" w:eastAsia="仿宋" w:hAnsi="仿宋"/>
        </w:rPr>
        <w:t>上完美</w:t>
      </w:r>
      <w:r>
        <w:rPr>
          <w:rFonts w:ascii="仿宋" w:eastAsia="仿宋" w:hAnsi="仿宋" w:hint="eastAsia"/>
        </w:rPr>
        <w:t>呈</w:t>
      </w:r>
      <w:r>
        <w:rPr>
          <w:rFonts w:ascii="仿宋" w:eastAsia="仿宋" w:hAnsi="仿宋"/>
        </w:rPr>
        <w:t>现</w:t>
      </w:r>
      <w:r>
        <w:rPr>
          <w:rFonts w:ascii="仿宋" w:eastAsia="仿宋" w:hAnsi="仿宋" w:hint="eastAsia"/>
        </w:rPr>
        <w:t>，</w:t>
      </w:r>
      <w:r>
        <w:rPr>
          <w:rFonts w:ascii="仿宋" w:eastAsia="仿宋" w:hAnsi="仿宋"/>
        </w:rPr>
        <w:t>图片和文字显示清晰、比例合理。</w:t>
      </w:r>
    </w:p>
    <w:p w14:paraId="4017471B" w14:textId="77777777" w:rsidR="000324F7" w:rsidRDefault="004C25C9">
      <w:pPr>
        <w:ind w:firstLineChars="202" w:firstLine="426"/>
        <w:rPr>
          <w:rFonts w:ascii="仿宋" w:eastAsia="仿宋" w:hAnsi="仿宋"/>
          <w:b/>
          <w:bCs/>
        </w:rPr>
      </w:pPr>
      <w:r>
        <w:rPr>
          <w:rFonts w:ascii="仿宋" w:eastAsia="仿宋" w:hAnsi="仿宋" w:hint="eastAsia"/>
          <w:b/>
          <w:bCs/>
        </w:rPr>
        <w:t>6</w:t>
      </w:r>
      <w:r>
        <w:rPr>
          <w:rFonts w:ascii="仿宋" w:eastAsia="仿宋" w:hAnsi="仿宋" w:hint="eastAsia"/>
          <w:b/>
          <w:bCs/>
        </w:rPr>
        <w:t>、性能需求</w:t>
      </w:r>
    </w:p>
    <w:p w14:paraId="580FAB67" w14:textId="5B93CF05" w:rsidR="000324F7" w:rsidRDefault="004C25C9">
      <w:pPr>
        <w:ind w:firstLineChars="202" w:firstLine="424"/>
        <w:rPr>
          <w:rFonts w:ascii="仿宋" w:eastAsia="仿宋" w:hAnsi="仿宋"/>
        </w:rPr>
      </w:pPr>
      <w:r>
        <w:rPr>
          <w:rFonts w:ascii="仿宋" w:eastAsia="仿宋" w:hAnsi="仿宋" w:hint="eastAsia"/>
        </w:rPr>
        <w:t>6.</w:t>
      </w:r>
      <w:r>
        <w:rPr>
          <w:rFonts w:ascii="仿宋" w:eastAsia="仿宋" w:hAnsi="仿宋"/>
        </w:rPr>
        <w:t>1</w:t>
      </w:r>
      <w:r>
        <w:rPr>
          <w:rFonts w:ascii="仿宋" w:eastAsia="仿宋" w:hAnsi="仿宋" w:hint="eastAsia"/>
        </w:rPr>
        <w:t>、</w:t>
      </w:r>
      <w:r>
        <w:rPr>
          <w:rFonts w:ascii="仿宋" w:eastAsia="仿宋" w:hAnsi="仿宋"/>
        </w:rPr>
        <w:t>交易响应时间，交易类要求平均</w:t>
      </w:r>
      <w:r>
        <w:rPr>
          <w:rFonts w:ascii="仿宋" w:eastAsia="仿宋" w:hAnsi="仿宋"/>
        </w:rPr>
        <w:t>RT</w:t>
      </w:r>
      <w:r>
        <w:rPr>
          <w:rFonts w:ascii="仿宋" w:eastAsia="仿宋" w:hAnsi="仿宋"/>
        </w:rPr>
        <w:t>（响应时间）在</w:t>
      </w:r>
      <w:r w:rsidR="00B53DAD">
        <w:rPr>
          <w:rFonts w:ascii="仿宋" w:eastAsia="仿宋" w:hAnsi="仿宋"/>
        </w:rPr>
        <w:t>1</w:t>
      </w:r>
      <w:r>
        <w:rPr>
          <w:rFonts w:ascii="仿宋" w:eastAsia="仿宋" w:hAnsi="仿宋"/>
        </w:rPr>
        <w:t>00ms</w:t>
      </w:r>
      <w:r>
        <w:rPr>
          <w:rFonts w:ascii="仿宋" w:eastAsia="仿宋" w:hAnsi="仿宋"/>
        </w:rPr>
        <w:t>以内，查询类要求平均</w:t>
      </w:r>
      <w:r>
        <w:rPr>
          <w:rFonts w:ascii="仿宋" w:eastAsia="仿宋" w:hAnsi="仿宋"/>
        </w:rPr>
        <w:t>RT</w:t>
      </w:r>
      <w:r>
        <w:rPr>
          <w:rFonts w:ascii="仿宋" w:eastAsia="仿宋" w:hAnsi="仿宋"/>
        </w:rPr>
        <w:t>（响应时间）在</w:t>
      </w:r>
      <w:r w:rsidR="00B53DAD">
        <w:rPr>
          <w:rFonts w:ascii="仿宋" w:eastAsia="仿宋" w:hAnsi="仿宋"/>
        </w:rPr>
        <w:t>3</w:t>
      </w:r>
      <w:r>
        <w:rPr>
          <w:rFonts w:ascii="仿宋" w:eastAsia="仿宋" w:hAnsi="仿宋"/>
        </w:rPr>
        <w:t>00ms</w:t>
      </w:r>
      <w:r>
        <w:rPr>
          <w:rFonts w:ascii="仿宋" w:eastAsia="仿宋" w:hAnsi="仿宋"/>
        </w:rPr>
        <w:t>以内，报表统计类要求平均</w:t>
      </w:r>
      <w:r>
        <w:rPr>
          <w:rFonts w:ascii="仿宋" w:eastAsia="仿宋" w:hAnsi="仿宋"/>
        </w:rPr>
        <w:t>RT</w:t>
      </w:r>
      <w:r>
        <w:rPr>
          <w:rFonts w:ascii="仿宋" w:eastAsia="仿宋" w:hAnsi="仿宋"/>
        </w:rPr>
        <w:t>（响应时间）在</w:t>
      </w:r>
      <w:r>
        <w:rPr>
          <w:rFonts w:ascii="仿宋" w:eastAsia="仿宋" w:hAnsi="仿宋"/>
        </w:rPr>
        <w:t>2000ms</w:t>
      </w:r>
      <w:r>
        <w:rPr>
          <w:rFonts w:ascii="仿宋" w:eastAsia="仿宋" w:hAnsi="仿宋"/>
        </w:rPr>
        <w:t>以内。</w:t>
      </w:r>
    </w:p>
    <w:p w14:paraId="6C2F6B07" w14:textId="77777777" w:rsidR="000324F7" w:rsidRDefault="004C25C9">
      <w:pPr>
        <w:ind w:firstLineChars="202" w:firstLine="424"/>
        <w:rPr>
          <w:rFonts w:ascii="仿宋" w:eastAsia="仿宋" w:hAnsi="仿宋"/>
        </w:rPr>
      </w:pPr>
      <w:r>
        <w:rPr>
          <w:rFonts w:ascii="仿宋" w:eastAsia="仿宋" w:hAnsi="仿宋" w:hint="eastAsia"/>
        </w:rPr>
        <w:t>6</w:t>
      </w:r>
      <w:r>
        <w:rPr>
          <w:rFonts w:ascii="仿宋" w:eastAsia="仿宋" w:hAnsi="仿宋"/>
        </w:rPr>
        <w:t>.2</w:t>
      </w:r>
      <w:r>
        <w:rPr>
          <w:rFonts w:ascii="仿宋" w:eastAsia="仿宋" w:hAnsi="仿宋" w:hint="eastAsia"/>
        </w:rPr>
        <w:t>、</w:t>
      </w:r>
      <w:r>
        <w:rPr>
          <w:rFonts w:ascii="仿宋" w:eastAsia="仿宋" w:hAnsi="仿宋"/>
        </w:rPr>
        <w:t>系统处理能力，要求</w:t>
      </w:r>
      <w:r>
        <w:rPr>
          <w:rFonts w:ascii="仿宋" w:eastAsia="仿宋" w:hAnsi="仿宋"/>
        </w:rPr>
        <w:t>TPS</w:t>
      </w:r>
      <w:r>
        <w:rPr>
          <w:rFonts w:ascii="仿宋" w:eastAsia="仿宋" w:hAnsi="仿宋"/>
        </w:rPr>
        <w:t>（系统每秒处理交易数）至少</w:t>
      </w:r>
      <w:r>
        <w:rPr>
          <w:rFonts w:ascii="仿宋" w:eastAsia="仿宋" w:hAnsi="仿宋"/>
        </w:rPr>
        <w:t>500</w:t>
      </w:r>
      <w:r>
        <w:rPr>
          <w:rFonts w:ascii="仿宋" w:eastAsia="仿宋" w:hAnsi="仿宋"/>
        </w:rPr>
        <w:t>笔</w:t>
      </w:r>
      <w:r>
        <w:rPr>
          <w:rFonts w:ascii="仿宋" w:eastAsia="仿宋" w:hAnsi="仿宋"/>
        </w:rPr>
        <w:t>/</w:t>
      </w:r>
      <w:r>
        <w:rPr>
          <w:rFonts w:ascii="仿宋" w:eastAsia="仿宋" w:hAnsi="仿宋"/>
        </w:rPr>
        <w:t>秒。</w:t>
      </w:r>
    </w:p>
    <w:p w14:paraId="7229D8DC" w14:textId="77777777" w:rsidR="000324F7" w:rsidRDefault="004C25C9">
      <w:pPr>
        <w:ind w:firstLineChars="202" w:firstLine="424"/>
        <w:rPr>
          <w:rFonts w:ascii="仿宋" w:eastAsia="仿宋" w:hAnsi="仿宋"/>
        </w:rPr>
      </w:pPr>
      <w:r>
        <w:rPr>
          <w:rFonts w:ascii="仿宋" w:eastAsia="仿宋" w:hAnsi="仿宋" w:hint="eastAsia"/>
        </w:rPr>
        <w:t>6</w:t>
      </w:r>
      <w:r>
        <w:rPr>
          <w:rFonts w:ascii="仿宋" w:eastAsia="仿宋" w:hAnsi="仿宋"/>
        </w:rPr>
        <w:t>.3</w:t>
      </w:r>
      <w:r>
        <w:rPr>
          <w:rFonts w:ascii="仿宋" w:eastAsia="仿宋" w:hAnsi="仿宋" w:hint="eastAsia"/>
        </w:rPr>
        <w:t>、</w:t>
      </w:r>
      <w:r>
        <w:rPr>
          <w:rFonts w:ascii="仿宋" w:eastAsia="仿宋" w:hAnsi="仿宋"/>
        </w:rPr>
        <w:t>并发用户数，要求同一时刻内登录系统并进行业务操作的用户数量至少</w:t>
      </w:r>
      <w:r>
        <w:rPr>
          <w:rFonts w:ascii="仿宋" w:eastAsia="仿宋" w:hAnsi="仿宋"/>
        </w:rPr>
        <w:t>50</w:t>
      </w:r>
      <w:r>
        <w:rPr>
          <w:rFonts w:ascii="仿宋" w:eastAsia="仿宋" w:hAnsi="仿宋"/>
        </w:rPr>
        <w:t>。</w:t>
      </w:r>
    </w:p>
    <w:p w14:paraId="4A7170B9" w14:textId="77777777" w:rsidR="000324F7" w:rsidRDefault="004C25C9">
      <w:pPr>
        <w:ind w:firstLineChars="202" w:firstLine="424"/>
        <w:rPr>
          <w:rFonts w:ascii="仿宋" w:eastAsia="仿宋" w:hAnsi="仿宋"/>
        </w:rPr>
      </w:pPr>
      <w:r>
        <w:rPr>
          <w:rFonts w:ascii="仿宋" w:eastAsia="仿宋" w:hAnsi="仿宋" w:hint="eastAsia"/>
        </w:rPr>
        <w:t>6.</w:t>
      </w:r>
      <w:r>
        <w:rPr>
          <w:rFonts w:ascii="仿宋" w:eastAsia="仿宋" w:hAnsi="仿宋"/>
        </w:rPr>
        <w:t>4</w:t>
      </w:r>
      <w:r>
        <w:rPr>
          <w:rFonts w:ascii="仿宋" w:eastAsia="仿宋" w:hAnsi="仿宋" w:hint="eastAsia"/>
        </w:rPr>
        <w:t>、</w:t>
      </w:r>
      <w:r>
        <w:rPr>
          <w:rFonts w:ascii="仿宋" w:eastAsia="仿宋" w:hAnsi="仿宋"/>
        </w:rPr>
        <w:t>CPU</w:t>
      </w:r>
      <w:r>
        <w:rPr>
          <w:rFonts w:ascii="仿宋" w:eastAsia="仿宋" w:hAnsi="仿宋"/>
        </w:rPr>
        <w:t>资源指标，要求</w:t>
      </w:r>
      <w:r>
        <w:rPr>
          <w:rFonts w:ascii="仿宋" w:eastAsia="仿宋" w:hAnsi="仿宋"/>
        </w:rPr>
        <w:t>CPU</w:t>
      </w:r>
      <w:r>
        <w:rPr>
          <w:rFonts w:ascii="仿宋" w:eastAsia="仿宋" w:hAnsi="仿宋"/>
        </w:rPr>
        <w:t>用户态利用率不超过</w:t>
      </w:r>
      <w:r>
        <w:rPr>
          <w:rFonts w:ascii="仿宋" w:eastAsia="仿宋" w:hAnsi="仿宋"/>
        </w:rPr>
        <w:t>75%</w:t>
      </w:r>
      <w:r>
        <w:rPr>
          <w:rFonts w:ascii="仿宋" w:eastAsia="仿宋" w:hAnsi="仿宋"/>
        </w:rPr>
        <w:t>，系统态利用率不超过</w:t>
      </w:r>
      <w:r>
        <w:rPr>
          <w:rFonts w:ascii="仿宋" w:eastAsia="仿宋" w:hAnsi="仿宋"/>
        </w:rPr>
        <w:t>30%</w:t>
      </w:r>
      <w:r>
        <w:rPr>
          <w:rFonts w:ascii="仿宋" w:eastAsia="仿宋" w:hAnsi="仿宋"/>
        </w:rPr>
        <w:t>。</w:t>
      </w:r>
    </w:p>
    <w:p w14:paraId="7CFE4C55" w14:textId="77777777" w:rsidR="000324F7" w:rsidRDefault="004C25C9">
      <w:pPr>
        <w:ind w:firstLineChars="202" w:firstLine="424"/>
        <w:rPr>
          <w:rFonts w:ascii="仿宋" w:eastAsia="仿宋" w:hAnsi="仿宋"/>
        </w:rPr>
      </w:pPr>
      <w:r>
        <w:rPr>
          <w:rFonts w:ascii="仿宋" w:eastAsia="仿宋" w:hAnsi="仿宋" w:hint="eastAsia"/>
        </w:rPr>
        <w:t>6.</w:t>
      </w:r>
      <w:r>
        <w:rPr>
          <w:rFonts w:ascii="仿宋" w:eastAsia="仿宋" w:hAnsi="仿宋"/>
        </w:rPr>
        <w:t>5</w:t>
      </w:r>
      <w:r>
        <w:rPr>
          <w:rFonts w:ascii="仿宋" w:eastAsia="仿宋" w:hAnsi="仿宋" w:hint="eastAsia"/>
        </w:rPr>
        <w:t>、</w:t>
      </w:r>
      <w:r>
        <w:rPr>
          <w:rFonts w:ascii="仿宋" w:eastAsia="仿宋" w:hAnsi="仿宋"/>
        </w:rPr>
        <w:t>前端指标，要求首屏加载时间小于</w:t>
      </w:r>
      <w:r>
        <w:rPr>
          <w:rFonts w:ascii="仿宋" w:eastAsia="仿宋" w:hAnsi="仿宋"/>
        </w:rPr>
        <w:t>0</w:t>
      </w:r>
      <w:r>
        <w:rPr>
          <w:rFonts w:ascii="仿宋" w:eastAsia="仿宋" w:hAnsi="仿宋"/>
        </w:rPr>
        <w:t>.5</w:t>
      </w:r>
      <w:r>
        <w:rPr>
          <w:rFonts w:ascii="仿宋" w:eastAsia="仿宋" w:hAnsi="仿宋"/>
        </w:rPr>
        <w:t>秒，完全载入时间不超过</w:t>
      </w:r>
      <w:r>
        <w:rPr>
          <w:rFonts w:ascii="仿宋" w:eastAsia="仿宋" w:hAnsi="仿宋"/>
        </w:rPr>
        <w:t>1</w:t>
      </w:r>
      <w:r>
        <w:rPr>
          <w:rFonts w:ascii="仿宋" w:eastAsia="仿宋" w:hAnsi="仿宋"/>
        </w:rPr>
        <w:t>秒。</w:t>
      </w:r>
    </w:p>
    <w:p w14:paraId="42C364FF" w14:textId="77777777" w:rsidR="000324F7" w:rsidRDefault="004C25C9">
      <w:pPr>
        <w:ind w:firstLineChars="202" w:firstLine="424"/>
        <w:rPr>
          <w:rFonts w:ascii="仿宋" w:eastAsia="仿宋" w:hAnsi="仿宋"/>
        </w:rPr>
      </w:pPr>
      <w:r>
        <w:rPr>
          <w:rFonts w:ascii="仿宋" w:eastAsia="仿宋" w:hAnsi="仿宋"/>
        </w:rPr>
        <w:t>6.</w:t>
      </w:r>
      <w:r>
        <w:rPr>
          <w:rFonts w:ascii="仿宋" w:eastAsia="仿宋" w:hAnsi="仿宋" w:hint="eastAsia"/>
        </w:rPr>
        <w:t>6</w:t>
      </w:r>
      <w:r>
        <w:rPr>
          <w:rFonts w:ascii="仿宋" w:eastAsia="仿宋" w:hAnsi="仿宋" w:hint="eastAsia"/>
        </w:rPr>
        <w:t>、</w:t>
      </w:r>
      <w:r>
        <w:rPr>
          <w:rFonts w:ascii="仿宋" w:eastAsia="仿宋" w:hAnsi="仿宋"/>
        </w:rPr>
        <w:t>可扩展性指标，要求扩展能力</w:t>
      </w:r>
      <w:r>
        <w:rPr>
          <w:rFonts w:ascii="仿宋" w:eastAsia="仿宋" w:hAnsi="仿宋"/>
        </w:rPr>
        <w:t>=</w:t>
      </w:r>
      <w:r>
        <w:rPr>
          <w:rFonts w:ascii="仿宋" w:eastAsia="仿宋" w:hAnsi="仿宋"/>
        </w:rPr>
        <w:t>（增加性能</w:t>
      </w:r>
      <w:r>
        <w:rPr>
          <w:rFonts w:ascii="仿宋" w:eastAsia="仿宋" w:hAnsi="仿宋"/>
        </w:rPr>
        <w:t>/</w:t>
      </w:r>
      <w:r>
        <w:rPr>
          <w:rFonts w:ascii="仿宋" w:eastAsia="仿宋" w:hAnsi="仿宋"/>
        </w:rPr>
        <w:t>原始性能</w:t>
      </w:r>
      <w:r>
        <w:rPr>
          <w:rFonts w:ascii="仿宋" w:eastAsia="仿宋" w:hAnsi="仿宋"/>
        </w:rPr>
        <w:t>)/(</w:t>
      </w:r>
      <w:r>
        <w:rPr>
          <w:rFonts w:ascii="仿宋" w:eastAsia="仿宋" w:hAnsi="仿宋"/>
        </w:rPr>
        <w:t>增加资源</w:t>
      </w:r>
      <w:r>
        <w:rPr>
          <w:rFonts w:ascii="仿宋" w:eastAsia="仿宋" w:hAnsi="仿宋"/>
        </w:rPr>
        <w:t>/</w:t>
      </w:r>
      <w:r>
        <w:rPr>
          <w:rFonts w:ascii="仿宋" w:eastAsia="仿宋" w:hAnsi="仿宋"/>
        </w:rPr>
        <w:t>原始资源）</w:t>
      </w:r>
      <w:r>
        <w:rPr>
          <w:rFonts w:ascii="仿宋" w:eastAsia="仿宋" w:hAnsi="仿宋"/>
        </w:rPr>
        <w:t>*100%</w:t>
      </w:r>
      <w:r>
        <w:rPr>
          <w:rFonts w:ascii="仿宋" w:eastAsia="仿宋" w:hAnsi="仿宋"/>
        </w:rPr>
        <w:t>不得小于</w:t>
      </w:r>
      <w:r>
        <w:rPr>
          <w:rFonts w:ascii="仿宋" w:eastAsia="仿宋" w:hAnsi="仿宋"/>
        </w:rPr>
        <w:t>70%</w:t>
      </w:r>
      <w:r>
        <w:rPr>
          <w:rFonts w:ascii="仿宋" w:eastAsia="仿宋" w:hAnsi="仿宋"/>
        </w:rPr>
        <w:t>，理想的扩展能力是资源增加几倍，性能响应提升几倍。</w:t>
      </w:r>
    </w:p>
    <w:p w14:paraId="5D0657BD" w14:textId="77777777" w:rsidR="000324F7" w:rsidRDefault="004C25C9">
      <w:pPr>
        <w:ind w:firstLineChars="202" w:firstLine="424"/>
        <w:rPr>
          <w:rFonts w:ascii="仿宋" w:eastAsia="仿宋" w:hAnsi="仿宋"/>
        </w:rPr>
      </w:pPr>
      <w:r>
        <w:rPr>
          <w:rFonts w:ascii="仿宋" w:eastAsia="仿宋" w:hAnsi="仿宋"/>
        </w:rPr>
        <w:t>6.7</w:t>
      </w:r>
      <w:r>
        <w:rPr>
          <w:rFonts w:ascii="仿宋" w:eastAsia="仿宋" w:hAnsi="仿宋" w:hint="eastAsia"/>
        </w:rPr>
        <w:t>、</w:t>
      </w:r>
      <w:r>
        <w:rPr>
          <w:rFonts w:ascii="仿宋" w:eastAsia="仿宋" w:hAnsi="仿宋"/>
        </w:rPr>
        <w:t>数据库表索引必须统一规划，保证数据存储的高效。制定合理的数据保留策略，历史数据自动备份到历史表中，便于数据的迁移及备份。</w:t>
      </w:r>
    </w:p>
    <w:p w14:paraId="5760C3FA" w14:textId="77777777" w:rsidR="000324F7" w:rsidRDefault="004C25C9">
      <w:pPr>
        <w:ind w:firstLineChars="202" w:firstLine="424"/>
        <w:rPr>
          <w:rFonts w:ascii="仿宋" w:eastAsia="仿宋" w:hAnsi="仿宋"/>
        </w:rPr>
      </w:pPr>
      <w:r>
        <w:rPr>
          <w:rFonts w:ascii="仿宋" w:eastAsia="仿宋" w:hAnsi="仿宋" w:hint="eastAsia"/>
        </w:rPr>
        <w:t>6.</w:t>
      </w:r>
      <w:r>
        <w:rPr>
          <w:rFonts w:ascii="仿宋" w:eastAsia="仿宋" w:hAnsi="仿宋"/>
        </w:rPr>
        <w:t>8</w:t>
      </w:r>
      <w:r>
        <w:rPr>
          <w:rFonts w:ascii="仿宋" w:eastAsia="仿宋" w:hAnsi="仿宋" w:hint="eastAsia"/>
        </w:rPr>
        <w:t>、</w:t>
      </w:r>
      <w:r>
        <w:rPr>
          <w:rFonts w:ascii="仿宋" w:eastAsia="仿宋" w:hAnsi="仿宋"/>
        </w:rPr>
        <w:t>在应用系统、数据库设计上应充分考虑采购人业务近期、中期及远期目标，依据目前的户规模、业务运营情况和应急的服务需求，在保证系统服务质量的前提下，设计系统规模、软件功能和业务功能相适应的</w:t>
      </w:r>
      <w:r>
        <w:rPr>
          <w:rFonts w:ascii="仿宋" w:eastAsia="仿宋" w:hAnsi="仿宋"/>
        </w:rPr>
        <w:t>系统，提供横向和纵向的扩充能力。</w:t>
      </w:r>
    </w:p>
    <w:p w14:paraId="364B3140" w14:textId="77777777" w:rsidR="000324F7" w:rsidRDefault="004C25C9">
      <w:pPr>
        <w:ind w:firstLineChars="202" w:firstLine="424"/>
        <w:rPr>
          <w:rFonts w:ascii="仿宋" w:eastAsia="仿宋" w:hAnsi="仿宋"/>
        </w:rPr>
      </w:pPr>
      <w:r>
        <w:rPr>
          <w:rFonts w:ascii="仿宋" w:eastAsia="仿宋" w:hAnsi="仿宋" w:hint="eastAsia"/>
        </w:rPr>
        <w:t>6.</w:t>
      </w:r>
      <w:r>
        <w:rPr>
          <w:rFonts w:ascii="仿宋" w:eastAsia="仿宋" w:hAnsi="仿宋"/>
        </w:rPr>
        <w:t>9</w:t>
      </w:r>
      <w:r>
        <w:rPr>
          <w:rFonts w:ascii="仿宋" w:eastAsia="仿宋" w:hAnsi="仿宋" w:hint="eastAsia"/>
        </w:rPr>
        <w:t>、</w:t>
      </w:r>
      <w:r>
        <w:rPr>
          <w:rFonts w:ascii="仿宋" w:eastAsia="仿宋" w:hAnsi="仿宋"/>
        </w:rPr>
        <w:t>批处理</w:t>
      </w:r>
      <w:r>
        <w:rPr>
          <w:rFonts w:ascii="仿宋" w:eastAsia="仿宋" w:hAnsi="仿宋"/>
        </w:rPr>
        <w:t>(</w:t>
      </w:r>
      <w:r>
        <w:rPr>
          <w:rFonts w:ascii="仿宋" w:eastAsia="仿宋" w:hAnsi="仿宋"/>
        </w:rPr>
        <w:t>如有</w:t>
      </w:r>
      <w:r>
        <w:rPr>
          <w:rFonts w:ascii="仿宋" w:eastAsia="仿宋" w:hAnsi="仿宋"/>
        </w:rPr>
        <w:t>)</w:t>
      </w:r>
      <w:r>
        <w:rPr>
          <w:rFonts w:ascii="仿宋" w:eastAsia="仿宋" w:hAnsi="仿宋"/>
        </w:rPr>
        <w:t>操作独立于系统运行，并且不影响系统正常运行。</w:t>
      </w:r>
    </w:p>
    <w:p w14:paraId="7DAD3F82" w14:textId="77777777" w:rsidR="000324F7" w:rsidRDefault="004C25C9">
      <w:pPr>
        <w:ind w:firstLineChars="202" w:firstLine="424"/>
        <w:rPr>
          <w:rFonts w:ascii="仿宋" w:eastAsia="仿宋" w:hAnsi="仿宋"/>
        </w:rPr>
      </w:pPr>
      <w:r>
        <w:rPr>
          <w:rFonts w:ascii="仿宋" w:eastAsia="仿宋" w:hAnsi="仿宋" w:hint="eastAsia"/>
        </w:rPr>
        <w:t>6.10</w:t>
      </w:r>
      <w:r>
        <w:rPr>
          <w:rFonts w:ascii="仿宋" w:eastAsia="仿宋" w:hAnsi="仿宋" w:hint="eastAsia"/>
        </w:rPr>
        <w:t>、</w:t>
      </w:r>
      <w:r>
        <w:rPr>
          <w:rFonts w:ascii="仿宋" w:eastAsia="仿宋" w:hAnsi="仿宋"/>
        </w:rPr>
        <w:t>报表生成独立于系统运行，并且不影响系统正常运行。</w:t>
      </w:r>
    </w:p>
    <w:p w14:paraId="53D9CD51" w14:textId="48206591" w:rsidR="00275923" w:rsidRPr="005821DE" w:rsidRDefault="00275923" w:rsidP="00275923">
      <w:pPr>
        <w:ind w:firstLineChars="202" w:firstLine="424"/>
        <w:rPr>
          <w:rFonts w:ascii="仿宋" w:eastAsia="仿宋" w:hAnsi="仿宋"/>
          <w:color w:val="000000" w:themeColor="text1"/>
        </w:rPr>
      </w:pPr>
      <w:r w:rsidRPr="005821DE">
        <w:rPr>
          <w:rFonts w:ascii="仿宋" w:eastAsia="仿宋" w:hAnsi="仿宋" w:hint="eastAsia"/>
          <w:color w:val="000000" w:themeColor="text1"/>
        </w:rPr>
        <w:t>6.1</w:t>
      </w:r>
      <w:r w:rsidRPr="005821DE">
        <w:rPr>
          <w:rFonts w:ascii="仿宋" w:eastAsia="仿宋" w:hAnsi="仿宋"/>
          <w:color w:val="000000" w:themeColor="text1"/>
        </w:rPr>
        <w:t>1</w:t>
      </w:r>
      <w:r w:rsidRPr="005821DE">
        <w:rPr>
          <w:rFonts w:ascii="仿宋" w:eastAsia="仿宋" w:hAnsi="仿宋" w:hint="eastAsia"/>
          <w:color w:val="000000" w:themeColor="text1"/>
        </w:rPr>
        <w:t>、</w:t>
      </w:r>
      <w:r w:rsidR="009E6329" w:rsidRPr="005821DE">
        <w:rPr>
          <w:rFonts w:ascii="仿宋" w:eastAsia="仿宋" w:hAnsi="仿宋" w:hint="eastAsia"/>
          <w:color w:val="000000" w:themeColor="text1"/>
        </w:rPr>
        <w:t>提供</w:t>
      </w:r>
      <w:r w:rsidR="00F72BE5" w:rsidRPr="005821DE">
        <w:rPr>
          <w:rFonts w:ascii="仿宋" w:eastAsia="仿宋" w:hAnsi="仿宋" w:hint="eastAsia"/>
          <w:color w:val="000000" w:themeColor="text1"/>
        </w:rPr>
        <w:t>的</w:t>
      </w:r>
      <w:r w:rsidR="009E6329" w:rsidRPr="005821DE">
        <w:rPr>
          <w:rFonts w:ascii="仿宋" w:eastAsia="仿宋" w:hAnsi="仿宋" w:hint="eastAsia"/>
          <w:color w:val="000000" w:themeColor="text1"/>
        </w:rPr>
        <w:t>数据库、应用程序灾备切换方案，切换</w:t>
      </w:r>
      <w:r w:rsidR="00F72BE5" w:rsidRPr="005821DE">
        <w:rPr>
          <w:rFonts w:ascii="仿宋" w:eastAsia="仿宋" w:hAnsi="仿宋" w:hint="eastAsia"/>
          <w:color w:val="000000" w:themeColor="text1"/>
        </w:rPr>
        <w:t>执行时效控制在1小时内</w:t>
      </w:r>
      <w:r w:rsidR="00584635" w:rsidRPr="005821DE">
        <w:rPr>
          <w:rFonts w:ascii="仿宋" w:eastAsia="仿宋" w:hAnsi="仿宋" w:hint="eastAsia"/>
          <w:color w:val="000000" w:themeColor="text1"/>
        </w:rPr>
        <w:t>。</w:t>
      </w:r>
    </w:p>
    <w:p w14:paraId="7A6A6791" w14:textId="77777777" w:rsidR="000324F7" w:rsidRDefault="004C25C9">
      <w:pPr>
        <w:ind w:firstLineChars="202" w:firstLine="426"/>
        <w:rPr>
          <w:rFonts w:ascii="仿宋" w:eastAsia="仿宋" w:hAnsi="仿宋"/>
          <w:b/>
          <w:bCs/>
        </w:rPr>
      </w:pPr>
      <w:r>
        <w:rPr>
          <w:rFonts w:ascii="仿宋" w:eastAsia="仿宋" w:hAnsi="仿宋" w:hint="eastAsia"/>
          <w:b/>
          <w:bCs/>
        </w:rPr>
        <w:t>7</w:t>
      </w:r>
      <w:r>
        <w:rPr>
          <w:rFonts w:ascii="仿宋" w:eastAsia="仿宋" w:hAnsi="仿宋" w:hint="eastAsia"/>
          <w:b/>
          <w:bCs/>
        </w:rPr>
        <w:t>、源码要求</w:t>
      </w:r>
    </w:p>
    <w:p w14:paraId="5F1423EE" w14:textId="33F34A32" w:rsidR="000324F7" w:rsidRDefault="004C25C9">
      <w:pPr>
        <w:ind w:firstLineChars="202" w:firstLine="424"/>
        <w:rPr>
          <w:rFonts w:ascii="仿宋" w:eastAsia="仿宋" w:hAnsi="仿宋"/>
        </w:rPr>
      </w:pPr>
      <w:r>
        <w:rPr>
          <w:rFonts w:ascii="仿宋" w:eastAsia="仿宋" w:hAnsi="仿宋"/>
        </w:rPr>
        <w:t>采购人有权对行内市场风险管理平台客制化开发部分源代码进行二次开发与功能修改，成交供应商应对采购人的开发人员进行开发培训及无条件提供技术支持，完成对中标标的技术完全转移。</w:t>
      </w:r>
    </w:p>
    <w:p w14:paraId="5158863F" w14:textId="77777777" w:rsidR="000324F7" w:rsidRDefault="004C25C9">
      <w:pPr>
        <w:pStyle w:val="Heading2"/>
        <w:spacing w:before="0" w:after="0"/>
        <w:rPr>
          <w:rFonts w:ascii="仿宋" w:eastAsia="仿宋" w:hAnsi="仿宋"/>
          <w:sz w:val="24"/>
          <w:szCs w:val="24"/>
        </w:rPr>
      </w:pPr>
      <w:r>
        <w:rPr>
          <w:rFonts w:ascii="仿宋" w:eastAsia="仿宋" w:hAnsi="仿宋" w:hint="eastAsia"/>
          <w:sz w:val="24"/>
          <w:szCs w:val="24"/>
        </w:rPr>
        <w:t>五、售后服务要求</w:t>
      </w:r>
    </w:p>
    <w:p w14:paraId="4C23059D" w14:textId="77777777" w:rsidR="000324F7" w:rsidRDefault="004C25C9">
      <w:pPr>
        <w:ind w:firstLineChars="202" w:firstLine="424"/>
        <w:rPr>
          <w:rFonts w:ascii="仿宋" w:eastAsia="仿宋" w:hAnsi="仿宋"/>
        </w:rPr>
      </w:pPr>
      <w:r>
        <w:rPr>
          <w:rFonts w:ascii="仿宋" w:eastAsia="仿宋" w:hAnsi="仿宋" w:hint="eastAsia"/>
        </w:rPr>
        <w:t>服务商承诺提供至少</w:t>
      </w:r>
      <w:r>
        <w:rPr>
          <w:rFonts w:ascii="仿宋" w:eastAsia="仿宋" w:hAnsi="仿宋"/>
        </w:rPr>
        <w:t>1</w:t>
      </w:r>
      <w:r>
        <w:rPr>
          <w:rFonts w:ascii="仿宋" w:eastAsia="仿宋" w:hAnsi="仿宋"/>
        </w:rPr>
        <w:t>年的免费售后</w:t>
      </w:r>
      <w:r>
        <w:rPr>
          <w:rFonts w:ascii="仿宋" w:eastAsia="仿宋" w:hAnsi="仿宋" w:hint="eastAsia"/>
        </w:rPr>
        <w:t>维保</w:t>
      </w:r>
      <w:r>
        <w:rPr>
          <w:rFonts w:ascii="仿宋" w:eastAsia="仿宋" w:hAnsi="仿宋"/>
        </w:rPr>
        <w:t>服务。</w:t>
      </w:r>
      <w:r>
        <w:rPr>
          <w:rFonts w:ascii="仿宋" w:eastAsia="仿宋" w:hAnsi="仿宋" w:hint="eastAsia"/>
        </w:rPr>
        <w:t>免费维保期内，应至少提供</w:t>
      </w:r>
      <w:r>
        <w:rPr>
          <w:rFonts w:ascii="仿宋" w:eastAsia="仿宋" w:hAnsi="仿宋"/>
        </w:rPr>
        <w:t>2</w:t>
      </w:r>
      <w:r>
        <w:rPr>
          <w:rFonts w:ascii="仿宋" w:eastAsia="仿宋" w:hAnsi="仿宋"/>
        </w:rPr>
        <w:t>名熟悉系统的远程维护人员，</w:t>
      </w:r>
      <w:r>
        <w:rPr>
          <w:rFonts w:ascii="仿宋" w:eastAsia="仿宋" w:hAnsi="仿宋" w:hint="eastAsia"/>
        </w:rPr>
        <w:t>提供免费</w:t>
      </w:r>
      <w:r>
        <w:rPr>
          <w:rFonts w:ascii="仿宋" w:eastAsia="仿宋" w:hAnsi="仿宋"/>
        </w:rPr>
        <w:t>7*24</w:t>
      </w:r>
      <w:r>
        <w:rPr>
          <w:rFonts w:ascii="仿宋" w:eastAsia="仿宋" w:hAnsi="仿宋"/>
        </w:rPr>
        <w:t>小时电话服务，进行远程诊断及支持。如果发生严重故障，服务商必须在</w:t>
      </w:r>
      <w:r>
        <w:rPr>
          <w:rFonts w:ascii="仿宋" w:eastAsia="仿宋" w:hAnsi="仿宋"/>
        </w:rPr>
        <w:t>12</w:t>
      </w:r>
      <w:r>
        <w:rPr>
          <w:rFonts w:ascii="仿宋" w:eastAsia="仿宋" w:hAnsi="仿宋"/>
        </w:rPr>
        <w:t>个小时内完成远程处理；还不能解决的，必须</w:t>
      </w:r>
      <w:r>
        <w:rPr>
          <w:rFonts w:ascii="仿宋" w:eastAsia="仿宋" w:hAnsi="仿宋"/>
        </w:rPr>
        <w:t>24</w:t>
      </w:r>
      <w:r>
        <w:rPr>
          <w:rFonts w:ascii="仿宋" w:eastAsia="仿宋" w:hAnsi="仿宋"/>
        </w:rPr>
        <w:t>个小时内到现场处理。</w:t>
      </w:r>
    </w:p>
    <w:p w14:paraId="769B32FF" w14:textId="77777777" w:rsidR="000324F7" w:rsidRDefault="004C25C9">
      <w:pPr>
        <w:ind w:firstLineChars="202" w:firstLine="424"/>
        <w:rPr>
          <w:rFonts w:ascii="仿宋" w:eastAsia="仿宋" w:hAnsi="仿宋"/>
        </w:rPr>
      </w:pPr>
      <w:r>
        <w:rPr>
          <w:rFonts w:ascii="仿宋" w:eastAsia="仿宋" w:hAnsi="仿宋" w:hint="eastAsia"/>
        </w:rPr>
        <w:t>服务商承诺按需提供特殊时段</w:t>
      </w:r>
      <w:r>
        <w:rPr>
          <w:rFonts w:ascii="仿宋" w:eastAsia="仿宋" w:hAnsi="仿宋"/>
        </w:rPr>
        <w:t>(</w:t>
      </w:r>
      <w:r>
        <w:rPr>
          <w:rFonts w:ascii="仿宋" w:eastAsia="仿宋" w:hAnsi="仿宋" w:hint="eastAsia"/>
        </w:rPr>
        <w:t>例如法定节假日</w:t>
      </w:r>
      <w:r>
        <w:rPr>
          <w:rFonts w:ascii="仿宋" w:eastAsia="仿宋" w:hAnsi="仿宋"/>
        </w:rPr>
        <w:t>、年终、</w:t>
      </w:r>
      <w:r>
        <w:rPr>
          <w:rFonts w:ascii="仿宋" w:eastAsia="仿宋" w:hAnsi="仿宋" w:hint="eastAsia"/>
        </w:rPr>
        <w:t>大促活动期间、</w:t>
      </w:r>
      <w:r>
        <w:rPr>
          <w:rFonts w:ascii="仿宋" w:eastAsia="仿宋" w:hAnsi="仿宋"/>
        </w:rPr>
        <w:t>采购人相关的重大应用系统测试、投产等</w:t>
      </w:r>
      <w:r>
        <w:rPr>
          <w:rFonts w:ascii="仿宋" w:eastAsia="仿宋" w:hAnsi="仿宋"/>
        </w:rPr>
        <w:t>)</w:t>
      </w:r>
      <w:r>
        <w:rPr>
          <w:rFonts w:ascii="仿宋" w:eastAsia="仿宋" w:hAnsi="仿宋"/>
        </w:rPr>
        <w:t>，以及产品安装、硬件升级、操作系统或中间件变更、迁移、升级时等的现场支持服务。</w:t>
      </w:r>
      <w:r>
        <w:rPr>
          <w:rFonts w:ascii="仿宋" w:eastAsia="仿宋" w:hAnsi="仿宋" w:hint="eastAsia"/>
        </w:rPr>
        <w:t>服务商须提供处理各种突发事件的应急预案。</w:t>
      </w:r>
    </w:p>
    <w:p w14:paraId="3B004E1C" w14:textId="77777777" w:rsidR="000324F7" w:rsidRDefault="000324F7"/>
    <w:p w14:paraId="15C14A30" w14:textId="77777777" w:rsidR="000324F7" w:rsidRDefault="004C25C9">
      <w:pPr>
        <w:pStyle w:val="Heading2"/>
        <w:spacing w:before="0" w:after="0"/>
        <w:rPr>
          <w:rFonts w:ascii="仿宋" w:eastAsia="仿宋" w:hAnsi="仿宋"/>
          <w:sz w:val="24"/>
          <w:szCs w:val="24"/>
        </w:rPr>
      </w:pPr>
      <w:r>
        <w:rPr>
          <w:rFonts w:ascii="仿宋" w:eastAsia="仿宋" w:hAnsi="仿宋" w:hint="eastAsia"/>
          <w:sz w:val="24"/>
          <w:szCs w:val="24"/>
        </w:rPr>
        <w:t>六、商务要求</w:t>
      </w:r>
    </w:p>
    <w:p w14:paraId="3347C7E3" w14:textId="77777777" w:rsidR="000324F7" w:rsidRDefault="004C25C9">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合同有效期限：</w:t>
      </w:r>
      <w:r>
        <w:rPr>
          <w:rFonts w:ascii="阿里巴巴普惠体" w:eastAsia="阿里巴巴普惠体" w:hAnsi="阿里巴巴普惠体" w:cs="阿里巴巴普惠体" w:hint="eastAsia"/>
        </w:rPr>
        <w:t xml:space="preserve"> </w:t>
      </w:r>
      <w:r>
        <w:rPr>
          <w:rFonts w:ascii="仿宋" w:eastAsia="仿宋" w:hAnsi="仿宋" w:hint="eastAsia"/>
        </w:rPr>
        <w:t>不短于</w:t>
      </w:r>
      <w:r>
        <w:rPr>
          <w:rFonts w:ascii="仿宋" w:eastAsia="仿宋" w:hAnsi="仿宋"/>
        </w:rPr>
        <w:t>2025</w:t>
      </w:r>
      <w:r>
        <w:rPr>
          <w:rFonts w:ascii="仿宋" w:eastAsia="仿宋" w:hAnsi="仿宋" w:hint="eastAsia"/>
        </w:rPr>
        <w:t>年</w:t>
      </w:r>
      <w:r>
        <w:rPr>
          <w:rFonts w:ascii="仿宋" w:eastAsia="仿宋" w:hAnsi="仿宋"/>
        </w:rPr>
        <w:t>3</w:t>
      </w:r>
      <w:r>
        <w:rPr>
          <w:rFonts w:ascii="仿宋" w:eastAsia="仿宋" w:hAnsi="仿宋" w:hint="eastAsia"/>
        </w:rPr>
        <w:t>月</w:t>
      </w:r>
      <w:r>
        <w:rPr>
          <w:rFonts w:ascii="仿宋" w:eastAsia="仿宋" w:hAnsi="仿宋" w:hint="eastAsia"/>
        </w:rPr>
        <w:t>x</w:t>
      </w:r>
      <w:r>
        <w:rPr>
          <w:rFonts w:ascii="仿宋" w:eastAsia="仿宋" w:hAnsi="仿宋" w:hint="eastAsia"/>
        </w:rPr>
        <w:t>日</w:t>
      </w:r>
      <w:r>
        <w:rPr>
          <w:rFonts w:ascii="仿宋" w:eastAsia="仿宋" w:hAnsi="仿宋"/>
        </w:rPr>
        <w:t>- 2026</w:t>
      </w:r>
      <w:r>
        <w:rPr>
          <w:rFonts w:ascii="仿宋" w:eastAsia="仿宋" w:hAnsi="仿宋" w:hint="eastAsia"/>
        </w:rPr>
        <w:t>年</w:t>
      </w:r>
      <w:r>
        <w:rPr>
          <w:rFonts w:ascii="仿宋" w:eastAsia="仿宋" w:hAnsi="仿宋"/>
        </w:rPr>
        <w:t>12</w:t>
      </w:r>
      <w:r>
        <w:rPr>
          <w:rFonts w:ascii="仿宋" w:eastAsia="仿宋" w:hAnsi="仿宋" w:hint="eastAsia"/>
        </w:rPr>
        <w:t>月</w:t>
      </w:r>
      <w:r>
        <w:rPr>
          <w:rFonts w:ascii="仿宋" w:eastAsia="仿宋" w:hAnsi="仿宋"/>
        </w:rPr>
        <w:t>31</w:t>
      </w:r>
      <w:r>
        <w:rPr>
          <w:rFonts w:ascii="仿宋" w:eastAsia="仿宋" w:hAnsi="仿宋" w:hint="eastAsia"/>
        </w:rPr>
        <w:t>日</w:t>
      </w:r>
      <w:r>
        <w:rPr>
          <w:rFonts w:ascii="阿里巴巴普惠体" w:eastAsia="阿里巴巴普惠体" w:hAnsi="阿里巴巴普惠体" w:cs="阿里巴巴普惠体" w:hint="eastAsia"/>
        </w:rPr>
        <w:t>；</w:t>
      </w:r>
    </w:p>
    <w:p w14:paraId="63CC2EFF" w14:textId="57F5B482" w:rsidR="000324F7" w:rsidRDefault="004C25C9">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服务</w:t>
      </w:r>
      <w:r>
        <w:rPr>
          <w:rFonts w:ascii="阿里巴巴普惠体" w:eastAsia="阿里巴巴普惠体" w:hAnsi="阿里巴巴普惠体" w:cs="阿里巴巴普惠体" w:hint="eastAsia"/>
        </w:rPr>
        <w:t>/</w:t>
      </w:r>
      <w:r>
        <w:rPr>
          <w:rFonts w:ascii="阿里巴巴普惠体" w:eastAsia="阿里巴巴普惠体" w:hAnsi="阿里巴巴普惠体" w:cs="阿里巴巴普惠体" w:hint="eastAsia"/>
        </w:rPr>
        <w:t>交付地点：</w:t>
      </w:r>
      <w:r w:rsidR="00A97B8B">
        <w:rPr>
          <w:rFonts w:ascii="仿宋" w:eastAsia="仿宋" w:hAnsi="仿宋" w:hint="eastAsia"/>
        </w:rPr>
        <w:t>银行</w:t>
      </w:r>
    </w:p>
    <w:p w14:paraId="2B33DD2E" w14:textId="77777777" w:rsidR="000324F7" w:rsidRDefault="004C25C9">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lastRenderedPageBreak/>
        <w:t>服务人员要求：</w:t>
      </w:r>
    </w:p>
    <w:p w14:paraId="7FB900CE" w14:textId="77777777" w:rsidR="000324F7" w:rsidRDefault="004C25C9">
      <w:pPr>
        <w:ind w:firstLineChars="202" w:firstLine="424"/>
        <w:rPr>
          <w:rFonts w:ascii="仿宋" w:eastAsia="仿宋" w:hAnsi="仿宋"/>
        </w:rPr>
      </w:pPr>
      <w:r>
        <w:rPr>
          <w:rFonts w:ascii="仿宋" w:eastAsia="仿宋" w:hAnsi="仿宋" w:hint="eastAsia"/>
        </w:rPr>
        <w:t>项目组成员必须具备丰富的实施开发经验，熟悉相关业务，并且在采购文件中提供项目经理及项目成员的工作简历、实施系统经历、能力、资质和本项目的工作安排。项目经理须具备</w:t>
      </w:r>
      <w:r>
        <w:rPr>
          <w:rFonts w:ascii="仿宋" w:eastAsia="仿宋" w:hAnsi="仿宋"/>
        </w:rPr>
        <w:t>5</w:t>
      </w:r>
      <w:r>
        <w:rPr>
          <w:rFonts w:ascii="仿宋" w:eastAsia="仿宋" w:hAnsi="仿宋"/>
        </w:rPr>
        <w:t>年以上的大型项目管理经验，</w:t>
      </w:r>
      <w:r>
        <w:rPr>
          <w:rFonts w:ascii="仿宋" w:eastAsia="仿宋" w:hAnsi="仿宋" w:hint="eastAsia"/>
        </w:rPr>
        <w:t>牵头</w:t>
      </w:r>
      <w:r>
        <w:rPr>
          <w:rFonts w:ascii="仿宋" w:eastAsia="仿宋" w:hAnsi="仿宋"/>
        </w:rPr>
        <w:t>实施过不少于</w:t>
      </w:r>
      <w:r>
        <w:rPr>
          <w:rFonts w:ascii="仿宋" w:eastAsia="仿宋" w:hAnsi="仿宋"/>
        </w:rPr>
        <w:t>3</w:t>
      </w:r>
      <w:r>
        <w:rPr>
          <w:rFonts w:ascii="仿宋" w:eastAsia="仿宋" w:hAnsi="仿宋"/>
        </w:rPr>
        <w:t>个市场风险管理系统项目</w:t>
      </w:r>
      <w:r>
        <w:rPr>
          <w:rFonts w:ascii="仿宋" w:eastAsia="仿宋" w:hAnsi="仿宋" w:hint="eastAsia"/>
        </w:rPr>
        <w:t>，</w:t>
      </w:r>
      <w:r>
        <w:rPr>
          <w:rFonts w:ascii="仿宋" w:eastAsia="仿宋" w:hAnsi="仿宋"/>
        </w:rPr>
        <w:t>项目成员要求</w:t>
      </w:r>
      <w:r>
        <w:rPr>
          <w:rFonts w:ascii="仿宋" w:eastAsia="仿宋" w:hAnsi="仿宋" w:hint="eastAsia"/>
        </w:rPr>
        <w:t>须具备</w:t>
      </w:r>
      <w:r>
        <w:rPr>
          <w:rFonts w:ascii="仿宋" w:eastAsia="仿宋" w:hAnsi="仿宋"/>
        </w:rPr>
        <w:t>至少</w:t>
      </w:r>
      <w:r>
        <w:rPr>
          <w:rFonts w:ascii="仿宋" w:eastAsia="仿宋" w:hAnsi="仿宋"/>
        </w:rPr>
        <w:t>3</w:t>
      </w:r>
      <w:r>
        <w:rPr>
          <w:rFonts w:ascii="仿宋" w:eastAsia="仿宋" w:hAnsi="仿宋"/>
        </w:rPr>
        <w:t>年以上的开发工作经验，参加过不少于</w:t>
      </w:r>
      <w:r>
        <w:rPr>
          <w:rFonts w:ascii="仿宋" w:eastAsia="仿宋" w:hAnsi="仿宋"/>
        </w:rPr>
        <w:t>2</w:t>
      </w:r>
      <w:r>
        <w:rPr>
          <w:rFonts w:ascii="仿宋" w:eastAsia="仿宋" w:hAnsi="仿宋"/>
        </w:rPr>
        <w:t>个市场风险管理系统项目。</w:t>
      </w:r>
      <w:r>
        <w:rPr>
          <w:rFonts w:ascii="仿宋" w:eastAsia="仿宋" w:hAnsi="仿宋"/>
        </w:rPr>
        <w:t xml:space="preserve"> </w:t>
      </w:r>
    </w:p>
    <w:p w14:paraId="7760C988" w14:textId="77777777" w:rsidR="000324F7" w:rsidRDefault="004C25C9">
      <w:pPr>
        <w:ind w:firstLineChars="202" w:firstLine="424"/>
        <w:rPr>
          <w:rFonts w:ascii="仿宋" w:eastAsia="仿宋" w:hAnsi="仿宋"/>
        </w:rPr>
      </w:pPr>
      <w:r>
        <w:rPr>
          <w:rFonts w:ascii="仿宋" w:eastAsia="仿宋" w:hAnsi="仿宋" w:hint="eastAsia"/>
        </w:rPr>
        <w:t>为保持项目实施的延续性，实施过程中项目经理及项目成员原则上不允许有变动。服务商如确需更换或调整项目实施人员，必须向甲方提出书面申请，甲方书面同意后方可变更。</w:t>
      </w:r>
    </w:p>
    <w:p w14:paraId="5720596C" w14:textId="77777777" w:rsidR="000324F7" w:rsidRDefault="004C25C9">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里程牌交付要求及对应</w:t>
      </w:r>
      <w:r>
        <w:rPr>
          <w:rFonts w:ascii="阿里巴巴普惠体" w:eastAsia="阿里巴巴普惠体" w:hAnsi="阿里巴巴普惠体" w:cs="阿里巴巴普惠体" w:hint="eastAsia"/>
        </w:rPr>
        <w:t>工期计划要求：</w:t>
      </w:r>
    </w:p>
    <w:p w14:paraId="0F13572F" w14:textId="77777777" w:rsidR="000324F7" w:rsidRDefault="004C25C9">
      <w:pPr>
        <w:pStyle w:val="ListParagraph"/>
        <w:ind w:left="780" w:firstLineChars="0" w:firstLine="0"/>
        <w:rPr>
          <w:rFonts w:ascii="阿里巴巴普惠体" w:eastAsia="阿里巴巴普惠体" w:hAnsi="阿里巴巴普惠体" w:cs="阿里巴巴普惠体"/>
          <w:i/>
          <w:color w:val="FF0000"/>
          <w:sz w:val="18"/>
          <w:szCs w:val="18"/>
        </w:rPr>
      </w:pPr>
      <w:r>
        <w:rPr>
          <w:rFonts w:ascii="阿里巴巴普惠体" w:eastAsia="阿里巴巴普惠体" w:hAnsi="阿里巴巴普惠体" w:cs="阿里巴巴普惠体" w:hint="eastAsia"/>
          <w:i/>
          <w:color w:val="FF0000"/>
          <w:sz w:val="18"/>
          <w:szCs w:val="18"/>
        </w:rPr>
        <w:t>（填写说明：可根据业务习惯填写，也可按照如下示例填写，填写完成后删除此说明）：</w:t>
      </w:r>
    </w:p>
    <w:tbl>
      <w:tblPr>
        <w:tblW w:w="97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4"/>
        <w:gridCol w:w="2781"/>
        <w:gridCol w:w="2385"/>
        <w:gridCol w:w="1834"/>
        <w:gridCol w:w="1822"/>
      </w:tblGrid>
      <w:tr w:rsidR="000324F7" w14:paraId="314CED27" w14:textId="77777777">
        <w:trPr>
          <w:trHeight w:val="642"/>
          <w:tblHeader/>
        </w:trPr>
        <w:tc>
          <w:tcPr>
            <w:tcW w:w="934" w:type="dxa"/>
            <w:vAlign w:val="center"/>
          </w:tcPr>
          <w:p w14:paraId="74045C78" w14:textId="77777777" w:rsidR="000324F7" w:rsidRDefault="004C25C9">
            <w:pPr>
              <w:spacing w:line="276" w:lineRule="auto"/>
              <w:jc w:val="center"/>
              <w:rPr>
                <w:rFonts w:ascii="黑体" w:eastAsia="黑体" w:hAnsi="黑体" w:cs="阿里巴巴普惠体"/>
                <w:b/>
              </w:rPr>
            </w:pPr>
            <w:r>
              <w:rPr>
                <w:rFonts w:ascii="黑体" w:eastAsia="黑体" w:hAnsi="黑体" w:cs="阿里巴巴普惠体"/>
                <w:b/>
                <w:color w:val="FF0000"/>
              </w:rPr>
              <w:t>*</w:t>
            </w:r>
            <w:r>
              <w:rPr>
                <w:rFonts w:ascii="黑体" w:eastAsia="黑体" w:hAnsi="黑体" w:cs="阿里巴巴普惠体" w:hint="eastAsia"/>
                <w:b/>
              </w:rPr>
              <w:t>序号</w:t>
            </w:r>
          </w:p>
        </w:tc>
        <w:tc>
          <w:tcPr>
            <w:tcW w:w="2781" w:type="dxa"/>
            <w:vAlign w:val="center"/>
          </w:tcPr>
          <w:p w14:paraId="665C62D9" w14:textId="77777777" w:rsidR="000324F7" w:rsidRDefault="004C25C9">
            <w:pPr>
              <w:spacing w:line="276" w:lineRule="auto"/>
              <w:jc w:val="center"/>
              <w:rPr>
                <w:rFonts w:ascii="黑体" w:eastAsia="黑体" w:hAnsi="黑体" w:cs="阿里巴巴普惠体"/>
                <w:b/>
              </w:rPr>
            </w:pPr>
            <w:r>
              <w:rPr>
                <w:rFonts w:ascii="黑体" w:eastAsia="黑体" w:hAnsi="黑体" w:cs="阿里巴巴普惠体"/>
                <w:b/>
                <w:color w:val="FF0000"/>
              </w:rPr>
              <w:t>*</w:t>
            </w:r>
            <w:r>
              <w:rPr>
                <w:rFonts w:ascii="黑体" w:eastAsia="黑体" w:hAnsi="黑体" w:cs="阿里巴巴普惠体" w:hint="eastAsia"/>
                <w:b/>
              </w:rPr>
              <w:t>乙方工作里程碑</w:t>
            </w:r>
          </w:p>
        </w:tc>
        <w:tc>
          <w:tcPr>
            <w:tcW w:w="2385" w:type="dxa"/>
            <w:vAlign w:val="center"/>
          </w:tcPr>
          <w:p w14:paraId="01491765" w14:textId="77777777" w:rsidR="000324F7" w:rsidRDefault="004C25C9">
            <w:pPr>
              <w:spacing w:line="276" w:lineRule="auto"/>
              <w:jc w:val="center"/>
              <w:rPr>
                <w:rFonts w:ascii="黑体" w:eastAsia="黑体" w:hAnsi="黑体" w:cs="阿里巴巴普惠体"/>
                <w:b/>
              </w:rPr>
            </w:pPr>
            <w:r>
              <w:rPr>
                <w:rFonts w:ascii="黑体" w:eastAsia="黑体" w:hAnsi="黑体" w:cs="阿里巴巴普惠体"/>
                <w:b/>
                <w:color w:val="FF0000"/>
              </w:rPr>
              <w:t>*</w:t>
            </w:r>
            <w:r>
              <w:rPr>
                <w:rFonts w:ascii="黑体" w:eastAsia="黑体" w:hAnsi="黑体" w:cs="阿里巴巴普惠体" w:hint="eastAsia"/>
                <w:b/>
              </w:rPr>
              <w:t>乙方的项目递交物</w:t>
            </w:r>
          </w:p>
        </w:tc>
        <w:tc>
          <w:tcPr>
            <w:tcW w:w="1834" w:type="dxa"/>
            <w:vAlign w:val="center"/>
          </w:tcPr>
          <w:p w14:paraId="6C133B21" w14:textId="77777777" w:rsidR="000324F7" w:rsidRDefault="004C25C9">
            <w:pPr>
              <w:spacing w:line="276" w:lineRule="auto"/>
              <w:jc w:val="center"/>
              <w:rPr>
                <w:rFonts w:ascii="黑体" w:eastAsia="黑体" w:hAnsi="黑体" w:cs="阿里巴巴普惠体"/>
                <w:b/>
              </w:rPr>
            </w:pPr>
            <w:r>
              <w:rPr>
                <w:rFonts w:ascii="黑体" w:eastAsia="黑体" w:hAnsi="黑体" w:cs="阿里巴巴普惠体"/>
                <w:b/>
                <w:color w:val="FF0000"/>
              </w:rPr>
              <w:t>*</w:t>
            </w:r>
            <w:r>
              <w:rPr>
                <w:rFonts w:ascii="黑体" w:eastAsia="黑体" w:hAnsi="黑体" w:cs="阿里巴巴普惠体" w:hint="eastAsia"/>
                <w:b/>
              </w:rPr>
              <w:t>工期计划要求</w:t>
            </w:r>
          </w:p>
        </w:tc>
        <w:tc>
          <w:tcPr>
            <w:tcW w:w="1822" w:type="dxa"/>
            <w:vAlign w:val="center"/>
          </w:tcPr>
          <w:p w14:paraId="2CDCF58F" w14:textId="77777777" w:rsidR="000324F7" w:rsidRDefault="004C25C9">
            <w:pPr>
              <w:spacing w:line="276" w:lineRule="auto"/>
              <w:jc w:val="center"/>
              <w:rPr>
                <w:rFonts w:ascii="黑体" w:eastAsia="黑体" w:hAnsi="黑体" w:cs="阿里巴巴普惠体"/>
                <w:b/>
              </w:rPr>
            </w:pPr>
            <w:r>
              <w:rPr>
                <w:rFonts w:ascii="黑体" w:eastAsia="黑体" w:hAnsi="黑体" w:cs="阿里巴巴普惠体" w:hint="eastAsia"/>
                <w:b/>
              </w:rPr>
              <w:t>备注</w:t>
            </w:r>
          </w:p>
        </w:tc>
      </w:tr>
      <w:tr w:rsidR="000324F7" w14:paraId="44CDBE2C" w14:textId="77777777">
        <w:trPr>
          <w:trHeight w:val="133"/>
          <w:tblHeader/>
        </w:trPr>
        <w:tc>
          <w:tcPr>
            <w:tcW w:w="934" w:type="dxa"/>
          </w:tcPr>
          <w:p w14:paraId="6F32BF64" w14:textId="77777777" w:rsidR="000324F7" w:rsidRDefault="004C25C9">
            <w:pPr>
              <w:spacing w:before="120" w:after="120"/>
              <w:contextualSpacing/>
              <w:jc w:val="center"/>
              <w:rPr>
                <w:rFonts w:ascii="仿宋" w:eastAsia="仿宋" w:hAnsi="仿宋" w:cs="阿里巴巴普惠体"/>
              </w:rPr>
            </w:pPr>
            <w:r>
              <w:rPr>
                <w:rFonts w:ascii="仿宋" w:eastAsia="仿宋" w:hAnsi="仿宋" w:cs="阿里巴巴普惠体"/>
              </w:rPr>
              <w:t>1</w:t>
            </w:r>
          </w:p>
        </w:tc>
        <w:tc>
          <w:tcPr>
            <w:tcW w:w="2781" w:type="dxa"/>
          </w:tcPr>
          <w:p w14:paraId="08E55173" w14:textId="77777777" w:rsidR="000324F7" w:rsidRDefault="004C25C9">
            <w:pPr>
              <w:numPr>
                <w:ilvl w:val="0"/>
                <w:numId w:val="2"/>
              </w:numPr>
              <w:adjustRightInd w:val="0"/>
              <w:spacing w:beforeLines="50" w:before="156" w:afterLines="50" w:after="156"/>
              <w:ind w:left="256" w:hanging="270"/>
              <w:contextualSpacing/>
              <w:jc w:val="left"/>
              <w:textAlignment w:val="baseline"/>
              <w:rPr>
                <w:rFonts w:ascii="仿宋" w:eastAsia="仿宋" w:hAnsi="仿宋" w:cs="阿里巴巴普惠体"/>
              </w:rPr>
            </w:pPr>
            <w:r>
              <w:rPr>
                <w:rFonts w:ascii="仿宋" w:eastAsia="仿宋" w:hAnsi="仿宋" w:cs="阿里巴巴普惠体" w:hint="eastAsia"/>
              </w:rPr>
              <w:t>完成业务需求和数据调研，形成业务需求说明书和相关咨询方案</w:t>
            </w:r>
          </w:p>
        </w:tc>
        <w:tc>
          <w:tcPr>
            <w:tcW w:w="2385" w:type="dxa"/>
          </w:tcPr>
          <w:p w14:paraId="60724E77" w14:textId="77777777" w:rsidR="000324F7" w:rsidRDefault="004C25C9">
            <w:pPr>
              <w:numPr>
                <w:ilvl w:val="0"/>
                <w:numId w:val="3"/>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市场风险管理体系优化方案</w:t>
            </w:r>
          </w:p>
          <w:p w14:paraId="1C391315" w14:textId="77777777" w:rsidR="000324F7" w:rsidRDefault="004C25C9">
            <w:pPr>
              <w:numPr>
                <w:ilvl w:val="0"/>
                <w:numId w:val="3"/>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项目开发计划</w:t>
            </w:r>
          </w:p>
          <w:p w14:paraId="549DDD07" w14:textId="77777777" w:rsidR="000324F7" w:rsidRDefault="004C25C9">
            <w:pPr>
              <w:numPr>
                <w:ilvl w:val="0"/>
                <w:numId w:val="3"/>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业务需求说明书</w:t>
            </w:r>
          </w:p>
        </w:tc>
        <w:tc>
          <w:tcPr>
            <w:tcW w:w="1834" w:type="dxa"/>
          </w:tcPr>
          <w:p w14:paraId="47352B8F" w14:textId="77777777" w:rsidR="000324F7" w:rsidRDefault="004C25C9">
            <w:pPr>
              <w:numPr>
                <w:ilvl w:val="0"/>
                <w:numId w:val="3"/>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每个迭代结束后一个月内完成提供即可</w:t>
            </w:r>
          </w:p>
        </w:tc>
        <w:tc>
          <w:tcPr>
            <w:tcW w:w="1822" w:type="dxa"/>
            <w:vMerge w:val="restart"/>
          </w:tcPr>
          <w:p w14:paraId="5DD4FADE" w14:textId="77777777" w:rsidR="000324F7" w:rsidRDefault="004C25C9">
            <w:pPr>
              <w:numPr>
                <w:ilvl w:val="0"/>
                <w:numId w:val="3"/>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项目采用敏捷开发方式，项目最终交付的内容要求不变，但项目交付物的产出可随项目迭代同步进行交付物版本升级</w:t>
            </w:r>
          </w:p>
          <w:p w14:paraId="4EA90265" w14:textId="77777777" w:rsidR="000324F7" w:rsidRDefault="004C25C9">
            <w:pPr>
              <w:numPr>
                <w:ilvl w:val="0"/>
                <w:numId w:val="3"/>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例：</w:t>
            </w:r>
            <w:r>
              <w:rPr>
                <w:rFonts w:ascii="仿宋" w:eastAsia="仿宋" w:hAnsi="仿宋" w:cs="阿里巴巴普惠体" w:hint="eastAsia"/>
              </w:rPr>
              <w:t>x</w:t>
            </w:r>
            <w:r>
              <w:rPr>
                <w:rFonts w:ascii="仿宋" w:eastAsia="仿宋" w:hAnsi="仿宋" w:cs="阿里巴巴普惠体" w:hint="eastAsia"/>
              </w:rPr>
              <w:t>月迭代仅做限额管理功能，则下个月月底前将限额管理功能相关的交付物文档同步编写完成即可</w:t>
            </w:r>
          </w:p>
        </w:tc>
      </w:tr>
      <w:tr w:rsidR="000324F7" w14:paraId="1F0B33ED" w14:textId="77777777">
        <w:trPr>
          <w:trHeight w:val="341"/>
          <w:tblHeader/>
        </w:trPr>
        <w:tc>
          <w:tcPr>
            <w:tcW w:w="934" w:type="dxa"/>
          </w:tcPr>
          <w:p w14:paraId="240583E4" w14:textId="77777777" w:rsidR="000324F7" w:rsidRDefault="004C25C9">
            <w:pPr>
              <w:spacing w:before="120" w:after="120"/>
              <w:contextualSpacing/>
              <w:jc w:val="center"/>
              <w:rPr>
                <w:rFonts w:ascii="仿宋" w:eastAsia="仿宋" w:hAnsi="仿宋" w:cs="阿里巴巴普惠体"/>
              </w:rPr>
            </w:pPr>
            <w:r>
              <w:rPr>
                <w:rFonts w:ascii="仿宋" w:eastAsia="仿宋" w:hAnsi="仿宋" w:cs="阿里巴巴普惠体"/>
              </w:rPr>
              <w:t>2</w:t>
            </w:r>
          </w:p>
        </w:tc>
        <w:tc>
          <w:tcPr>
            <w:tcW w:w="2781" w:type="dxa"/>
          </w:tcPr>
          <w:p w14:paraId="02A17682" w14:textId="77777777" w:rsidR="000324F7" w:rsidRDefault="004C25C9">
            <w:pPr>
              <w:numPr>
                <w:ilvl w:val="0"/>
                <w:numId w:val="4"/>
              </w:numPr>
              <w:adjustRightInd w:val="0"/>
              <w:spacing w:beforeLines="50" w:before="156" w:afterLines="50" w:after="156"/>
              <w:ind w:left="256" w:hanging="270"/>
              <w:contextualSpacing/>
              <w:jc w:val="left"/>
              <w:textAlignment w:val="baseline"/>
              <w:rPr>
                <w:rFonts w:ascii="仿宋" w:eastAsia="仿宋" w:hAnsi="仿宋" w:cs="阿里巴巴普惠体"/>
              </w:rPr>
            </w:pPr>
            <w:r>
              <w:rPr>
                <w:rFonts w:ascii="仿宋" w:eastAsia="仿宋" w:hAnsi="仿宋" w:cs="阿里巴巴普惠体" w:hint="eastAsia"/>
              </w:rPr>
              <w:t>完成系统主体开发，包括</w:t>
            </w:r>
            <w:r>
              <w:rPr>
                <w:rFonts w:ascii="仿宋" w:eastAsia="仿宋" w:hAnsi="仿宋" w:cs="阿里巴巴普惠体"/>
              </w:rPr>
              <w:t>ETL</w:t>
            </w:r>
            <w:r>
              <w:rPr>
                <w:rFonts w:ascii="仿宋" w:eastAsia="仿宋" w:hAnsi="仿宋" w:cs="阿里巴巴普惠体"/>
              </w:rPr>
              <w:t>、前端界面、核心估值和计量引擎、管理驾驶舱和报表等</w:t>
            </w:r>
          </w:p>
        </w:tc>
        <w:tc>
          <w:tcPr>
            <w:tcW w:w="2385" w:type="dxa"/>
          </w:tcPr>
          <w:p w14:paraId="074C00F1"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系统</w:t>
            </w:r>
            <w:r>
              <w:rPr>
                <w:rFonts w:ascii="仿宋" w:eastAsia="仿宋" w:hAnsi="仿宋" w:cs="阿里巴巴普惠体"/>
              </w:rPr>
              <w:t>总体设计说明书</w:t>
            </w:r>
          </w:p>
          <w:p w14:paraId="09CCDB5F"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系统详细设计说明书（含数据字典和数据标准）</w:t>
            </w:r>
          </w:p>
        </w:tc>
        <w:tc>
          <w:tcPr>
            <w:tcW w:w="1834" w:type="dxa"/>
          </w:tcPr>
          <w:p w14:paraId="1308905D"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每个迭代结束后一个月内完成提供即可</w:t>
            </w:r>
          </w:p>
        </w:tc>
        <w:tc>
          <w:tcPr>
            <w:tcW w:w="1822" w:type="dxa"/>
            <w:vMerge/>
          </w:tcPr>
          <w:p w14:paraId="4A970798" w14:textId="77777777" w:rsidR="000324F7" w:rsidRDefault="000324F7">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p>
        </w:tc>
      </w:tr>
      <w:tr w:rsidR="000324F7" w14:paraId="7F3995AA" w14:textId="77777777">
        <w:trPr>
          <w:trHeight w:val="279"/>
          <w:tblHeader/>
        </w:trPr>
        <w:tc>
          <w:tcPr>
            <w:tcW w:w="934" w:type="dxa"/>
          </w:tcPr>
          <w:p w14:paraId="0BD3DF8C" w14:textId="77777777" w:rsidR="000324F7" w:rsidRDefault="004C25C9">
            <w:pPr>
              <w:spacing w:before="120" w:after="120"/>
              <w:contextualSpacing/>
              <w:jc w:val="center"/>
              <w:rPr>
                <w:rFonts w:ascii="仿宋" w:eastAsia="仿宋" w:hAnsi="仿宋" w:cs="阿里巴巴普惠体"/>
              </w:rPr>
            </w:pPr>
            <w:r>
              <w:rPr>
                <w:rFonts w:ascii="仿宋" w:eastAsia="仿宋" w:hAnsi="仿宋" w:cs="阿里巴巴普惠体"/>
              </w:rPr>
              <w:t>3</w:t>
            </w:r>
          </w:p>
        </w:tc>
        <w:tc>
          <w:tcPr>
            <w:tcW w:w="2781" w:type="dxa"/>
          </w:tcPr>
          <w:p w14:paraId="5A33A62B" w14:textId="77777777" w:rsidR="000324F7" w:rsidRDefault="004C25C9">
            <w:pPr>
              <w:numPr>
                <w:ilvl w:val="0"/>
                <w:numId w:val="6"/>
              </w:numPr>
              <w:adjustRightInd w:val="0"/>
              <w:spacing w:beforeLines="50" w:before="156" w:afterLines="50" w:after="156"/>
              <w:ind w:left="256" w:hanging="270"/>
              <w:contextualSpacing/>
              <w:jc w:val="left"/>
              <w:textAlignment w:val="baseline"/>
              <w:rPr>
                <w:rFonts w:ascii="仿宋" w:eastAsia="仿宋" w:hAnsi="仿宋" w:cs="阿里巴巴普惠体"/>
              </w:rPr>
            </w:pPr>
            <w:r>
              <w:rPr>
                <w:rFonts w:ascii="仿宋" w:eastAsia="仿宋" w:hAnsi="仿宋" w:cs="阿里巴巴普惠体" w:hint="eastAsia"/>
              </w:rPr>
              <w:t>测试和上线</w:t>
            </w:r>
          </w:p>
        </w:tc>
        <w:tc>
          <w:tcPr>
            <w:tcW w:w="2385" w:type="dxa"/>
          </w:tcPr>
          <w:p w14:paraId="0A7AB530"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各类系统测试方案和测试报告</w:t>
            </w:r>
          </w:p>
          <w:p w14:paraId="2085A5B1"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rPr>
              <w:t>UAT</w:t>
            </w:r>
            <w:r>
              <w:rPr>
                <w:rFonts w:ascii="仿宋" w:eastAsia="仿宋" w:hAnsi="仿宋" w:cs="阿里巴巴普惠体"/>
              </w:rPr>
              <w:t>测试方案和测试报告</w:t>
            </w:r>
          </w:p>
          <w:p w14:paraId="42323411"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系统验收报告</w:t>
            </w:r>
          </w:p>
          <w:p w14:paraId="1B0455EE"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系统运维手册</w:t>
            </w:r>
          </w:p>
          <w:p w14:paraId="10615891"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系统应急预案</w:t>
            </w:r>
          </w:p>
          <w:p w14:paraId="018F62A2"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用户使用手册</w:t>
            </w:r>
          </w:p>
          <w:p w14:paraId="74C79DEA"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用户培训课件</w:t>
            </w:r>
          </w:p>
          <w:p w14:paraId="29021BA3"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系统全套源代码</w:t>
            </w:r>
          </w:p>
        </w:tc>
        <w:tc>
          <w:tcPr>
            <w:tcW w:w="1834" w:type="dxa"/>
          </w:tcPr>
          <w:p w14:paraId="50EB045F"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每个迭代结束后一个月内完成提供即可</w:t>
            </w:r>
          </w:p>
        </w:tc>
        <w:tc>
          <w:tcPr>
            <w:tcW w:w="1822" w:type="dxa"/>
            <w:vMerge/>
          </w:tcPr>
          <w:p w14:paraId="63138747" w14:textId="77777777" w:rsidR="000324F7" w:rsidRDefault="000324F7">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p>
        </w:tc>
      </w:tr>
      <w:tr w:rsidR="000324F7" w14:paraId="13B99AF2" w14:textId="77777777">
        <w:trPr>
          <w:trHeight w:val="279"/>
          <w:tblHeader/>
        </w:trPr>
        <w:tc>
          <w:tcPr>
            <w:tcW w:w="934" w:type="dxa"/>
          </w:tcPr>
          <w:p w14:paraId="5F2FAA05" w14:textId="77777777" w:rsidR="000324F7" w:rsidRDefault="004C25C9">
            <w:pPr>
              <w:spacing w:before="120" w:after="120"/>
              <w:contextualSpacing/>
              <w:jc w:val="center"/>
              <w:rPr>
                <w:rFonts w:ascii="仿宋" w:eastAsia="仿宋" w:hAnsi="仿宋" w:cs="阿里巴巴普惠体"/>
              </w:rPr>
            </w:pPr>
            <w:r>
              <w:rPr>
                <w:rFonts w:ascii="仿宋" w:eastAsia="仿宋" w:hAnsi="仿宋" w:cs="阿里巴巴普惠体"/>
              </w:rPr>
              <w:t>4</w:t>
            </w:r>
          </w:p>
        </w:tc>
        <w:tc>
          <w:tcPr>
            <w:tcW w:w="2781" w:type="dxa"/>
          </w:tcPr>
          <w:p w14:paraId="429A670B" w14:textId="77777777" w:rsidR="000324F7" w:rsidRDefault="004C25C9">
            <w:pPr>
              <w:numPr>
                <w:ilvl w:val="0"/>
                <w:numId w:val="6"/>
              </w:numPr>
              <w:adjustRightInd w:val="0"/>
              <w:spacing w:beforeLines="50" w:before="156" w:afterLines="50" w:after="156"/>
              <w:ind w:left="256" w:hanging="270"/>
              <w:contextualSpacing/>
              <w:jc w:val="left"/>
              <w:textAlignment w:val="baseline"/>
              <w:rPr>
                <w:rFonts w:ascii="仿宋" w:eastAsia="仿宋" w:hAnsi="仿宋" w:cs="阿里巴巴普惠体"/>
              </w:rPr>
            </w:pPr>
            <w:r>
              <w:rPr>
                <w:rFonts w:ascii="仿宋" w:eastAsia="仿宋" w:hAnsi="仿宋" w:cs="阿里巴巴普惠体" w:hint="eastAsia"/>
              </w:rPr>
              <w:t>售后服务</w:t>
            </w:r>
          </w:p>
        </w:tc>
        <w:tc>
          <w:tcPr>
            <w:tcW w:w="2385" w:type="dxa"/>
          </w:tcPr>
          <w:p w14:paraId="386FFA0C" w14:textId="77777777" w:rsidR="000324F7" w:rsidRDefault="000324F7">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p>
        </w:tc>
        <w:tc>
          <w:tcPr>
            <w:tcW w:w="1834" w:type="dxa"/>
          </w:tcPr>
          <w:p w14:paraId="3AD86B29" w14:textId="77777777" w:rsidR="000324F7" w:rsidRDefault="004C25C9">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r>
              <w:rPr>
                <w:rFonts w:ascii="仿宋" w:eastAsia="仿宋" w:hAnsi="仿宋" w:cs="阿里巴巴普惠体" w:hint="eastAsia"/>
              </w:rPr>
              <w:t>依厂商承诺的免费维保期确定</w:t>
            </w:r>
          </w:p>
        </w:tc>
        <w:tc>
          <w:tcPr>
            <w:tcW w:w="1822" w:type="dxa"/>
          </w:tcPr>
          <w:p w14:paraId="1B93E4B4" w14:textId="77777777" w:rsidR="000324F7" w:rsidRDefault="000324F7">
            <w:pPr>
              <w:numPr>
                <w:ilvl w:val="0"/>
                <w:numId w:val="5"/>
              </w:numPr>
              <w:adjustRightInd w:val="0"/>
              <w:spacing w:beforeLines="50" w:before="156" w:afterLines="50" w:after="156"/>
              <w:ind w:left="240" w:hanging="270"/>
              <w:contextualSpacing/>
              <w:jc w:val="left"/>
              <w:textAlignment w:val="baseline"/>
              <w:rPr>
                <w:rFonts w:ascii="仿宋" w:eastAsia="仿宋" w:hAnsi="仿宋" w:cs="阿里巴巴普惠体"/>
              </w:rPr>
            </w:pPr>
          </w:p>
        </w:tc>
      </w:tr>
      <w:tr w:rsidR="000324F7" w14:paraId="29F89322" w14:textId="77777777">
        <w:trPr>
          <w:trHeight w:val="279"/>
          <w:tblHeader/>
        </w:trPr>
        <w:tc>
          <w:tcPr>
            <w:tcW w:w="9756" w:type="dxa"/>
            <w:gridSpan w:val="5"/>
          </w:tcPr>
          <w:p w14:paraId="5279E950" w14:textId="77777777" w:rsidR="000324F7" w:rsidRDefault="004C25C9">
            <w:pPr>
              <w:adjustRightInd w:val="0"/>
              <w:spacing w:beforeLines="50" w:before="156" w:afterLines="50" w:after="156"/>
              <w:contextualSpacing/>
              <w:jc w:val="left"/>
              <w:textAlignment w:val="baseline"/>
              <w:rPr>
                <w:rFonts w:ascii="仿宋" w:eastAsia="仿宋" w:hAnsi="仿宋" w:cs="阿里巴巴普惠体"/>
                <w:b/>
              </w:rPr>
            </w:pPr>
            <w:r>
              <w:rPr>
                <w:rFonts w:ascii="仿宋" w:eastAsia="仿宋" w:hAnsi="仿宋" w:cs="阿里巴巴普惠体" w:hint="eastAsia"/>
                <w:b/>
              </w:rPr>
              <w:t>备注：</w:t>
            </w:r>
            <w:r>
              <w:rPr>
                <w:rFonts w:ascii="仿宋" w:eastAsia="仿宋" w:hAnsi="仿宋" w:cs="阿里巴巴普惠体" w:hint="eastAsia"/>
                <w:b/>
                <w:color w:val="FF0000"/>
              </w:rPr>
              <w:t>*</w:t>
            </w:r>
            <w:r>
              <w:rPr>
                <w:rFonts w:ascii="仿宋" w:eastAsia="仿宋" w:hAnsi="仿宋" w:cs="阿里巴巴普惠体" w:hint="eastAsia"/>
                <w:b/>
              </w:rPr>
              <w:t>为必填项；时间安排为甲方对项目进度的需求，如乙方根据自身经验、能力及对项目需求的理解，认为有所偏离的，须于询报价有效期内以书面形式按照上述格式将可承诺执行的工作计划提交甲方。</w:t>
            </w:r>
          </w:p>
        </w:tc>
      </w:tr>
    </w:tbl>
    <w:p w14:paraId="40313680" w14:textId="067978FC" w:rsidR="000324F7" w:rsidRDefault="004C25C9">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交付方式（一地交付</w:t>
      </w:r>
      <w:r>
        <w:rPr>
          <w:rFonts w:ascii="阿里巴巴普惠体" w:eastAsia="阿里巴巴普惠体" w:hAnsi="阿里巴巴普惠体" w:cs="阿里巴巴普惠体"/>
        </w:rPr>
        <w:t>or</w:t>
      </w:r>
      <w:r>
        <w:rPr>
          <w:rFonts w:ascii="阿里巴巴普惠体" w:eastAsia="阿里巴巴普惠体" w:hAnsi="阿里巴巴普惠体" w:cs="阿里巴巴普惠体"/>
        </w:rPr>
        <w:t>其他等），是否代发货</w:t>
      </w:r>
      <w:r>
        <w:rPr>
          <w:rFonts w:ascii="阿里巴巴普惠体" w:eastAsia="阿里巴巴普惠体" w:hAnsi="阿里巴巴普惠体" w:cs="阿里巴巴普惠体" w:hint="eastAsia"/>
        </w:rPr>
        <w:t>；（如涉及）包装及运输要求：</w:t>
      </w:r>
      <w:r>
        <w:rPr>
          <w:rFonts w:ascii="阿里巴巴普惠体" w:eastAsia="阿里巴巴普惠体" w:hAnsi="阿里巴巴普惠体" w:cs="阿里巴巴普惠体" w:hint="eastAsia"/>
          <w:i/>
          <w:color w:val="FF0000"/>
          <w:sz w:val="18"/>
          <w:szCs w:val="18"/>
        </w:rPr>
        <w:t>【填写说明：如涉及则按需填写，如不涉及则打“</w:t>
      </w:r>
      <w:r>
        <w:rPr>
          <w:rFonts w:ascii="阿里巴巴普惠体" w:eastAsia="阿里巴巴普惠体" w:hAnsi="阿里巴巴普惠体" w:cs="阿里巴巴普惠体" w:hint="eastAsia"/>
          <w:i/>
          <w:color w:val="FF0000"/>
          <w:sz w:val="18"/>
          <w:szCs w:val="18"/>
        </w:rPr>
        <w:t>/</w:t>
      </w:r>
      <w:r>
        <w:rPr>
          <w:rFonts w:ascii="阿里巴巴普惠体" w:eastAsia="阿里巴巴普惠体" w:hAnsi="阿里巴巴普惠体" w:cs="阿里巴巴普惠体" w:hint="eastAsia"/>
          <w:i/>
          <w:color w:val="FF0000"/>
          <w:sz w:val="18"/>
          <w:szCs w:val="18"/>
        </w:rPr>
        <w:t>”即可，填写完成后删除此说明】</w:t>
      </w:r>
      <w:r w:rsidR="00A97B8B">
        <w:rPr>
          <w:rFonts w:ascii="阿里巴巴普惠体" w:eastAsia="阿里巴巴普惠体" w:hAnsi="阿里巴巴普惠体" w:cs="阿里巴巴普惠体" w:hint="eastAsia"/>
          <w:highlight w:val="green"/>
        </w:rPr>
        <w:t>银行</w:t>
      </w:r>
      <w:r>
        <w:rPr>
          <w:rFonts w:ascii="阿里巴巴普惠体" w:eastAsia="阿里巴巴普惠体" w:hAnsi="阿里巴巴普惠体" w:cs="阿里巴巴普惠体" w:hint="eastAsia"/>
          <w:highlight w:val="green"/>
        </w:rPr>
        <w:t>本地交付</w:t>
      </w:r>
    </w:p>
    <w:p w14:paraId="3B049A5A" w14:textId="77777777" w:rsidR="000324F7" w:rsidRDefault="004C25C9">
      <w:pPr>
        <w:pStyle w:val="ListParagraph"/>
        <w:numPr>
          <w:ilvl w:val="1"/>
          <w:numId w:val="1"/>
        </w:numPr>
        <w:ind w:firstLineChars="0"/>
        <w:rPr>
          <w:rFonts w:ascii="阿里巴巴普惠体" w:eastAsia="阿里巴巴普惠体" w:hAnsi="阿里巴巴普惠体" w:cs="阿里巴巴普惠体"/>
          <w:sz w:val="18"/>
          <w:szCs w:val="18"/>
        </w:rPr>
      </w:pPr>
      <w:r>
        <w:rPr>
          <w:rFonts w:ascii="阿里巴巴普惠体" w:eastAsia="阿里巴巴普惠体" w:hAnsi="阿里巴巴普惠体" w:cs="阿里巴巴普惠体" w:hint="eastAsia"/>
        </w:rPr>
        <w:t>验收标准及验收方法及</w:t>
      </w:r>
      <w:r>
        <w:rPr>
          <w:rFonts w:ascii="阿里巴巴普惠体" w:eastAsia="阿里巴巴普惠体" w:hAnsi="阿里巴巴普惠体" w:cs="阿里巴巴普惠体" w:hint="eastAsia"/>
        </w:rPr>
        <w:t>/</w:t>
      </w:r>
      <w:r>
        <w:rPr>
          <w:rFonts w:ascii="阿里巴巴普惠体" w:eastAsia="阿里巴巴普惠体" w:hAnsi="阿里巴巴普惠体" w:cs="阿里巴巴普惠体" w:hint="eastAsia"/>
        </w:rPr>
        <w:t>或考核标准及考核方法：</w:t>
      </w:r>
      <w:r>
        <w:rPr>
          <w:rFonts w:ascii="阿里巴巴普惠体" w:eastAsia="阿里巴巴普惠体" w:hAnsi="阿里巴巴普惠体" w:cs="阿里巴巴普惠体" w:hint="eastAsia"/>
          <w:i/>
          <w:color w:val="FF0000"/>
          <w:sz w:val="18"/>
          <w:szCs w:val="18"/>
        </w:rPr>
        <w:t>【填写说明：必须按实际填写，内容较多的建议附表，如附表的，请填写详见附表【】，填写完成后删除此说明】</w:t>
      </w:r>
    </w:p>
    <w:tbl>
      <w:tblPr>
        <w:tblW w:w="5232" w:type="pct"/>
        <w:tblInd w:w="-292" w:type="dxa"/>
        <w:tblCellMar>
          <w:top w:w="15" w:type="dxa"/>
          <w:left w:w="0" w:type="dxa"/>
          <w:bottom w:w="15" w:type="dxa"/>
          <w:right w:w="0" w:type="dxa"/>
        </w:tblCellMar>
        <w:tblLook w:val="04A0" w:firstRow="1" w:lastRow="0" w:firstColumn="1" w:lastColumn="0" w:noHBand="0" w:noVBand="1"/>
      </w:tblPr>
      <w:tblGrid>
        <w:gridCol w:w="1170"/>
        <w:gridCol w:w="1225"/>
        <w:gridCol w:w="6548"/>
      </w:tblGrid>
      <w:tr w:rsidR="000324F7" w14:paraId="27E681B0" w14:textId="77777777">
        <w:trPr>
          <w:trHeight w:val="20"/>
          <w:tblHeader/>
        </w:trPr>
        <w:tc>
          <w:tcPr>
            <w:tcW w:w="654"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AA23DF8" w14:textId="77777777" w:rsidR="000324F7" w:rsidRDefault="004C25C9">
            <w:pPr>
              <w:widowControl/>
              <w:jc w:val="center"/>
              <w:rPr>
                <w:rFonts w:ascii="黑体" w:eastAsia="黑体" w:hAnsi="黑体" w:cs="宋体"/>
                <w:kern w:val="0"/>
                <w:szCs w:val="21"/>
              </w:rPr>
            </w:pPr>
            <w:r>
              <w:rPr>
                <w:rFonts w:ascii="黑体" w:eastAsia="黑体" w:hAnsi="黑体" w:cs="宋体"/>
                <w:b/>
                <w:bCs/>
                <w:kern w:val="0"/>
                <w:szCs w:val="21"/>
              </w:rPr>
              <w:t>功能模块</w:t>
            </w: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3033AC" w14:textId="77777777" w:rsidR="000324F7" w:rsidRDefault="004C25C9">
            <w:pPr>
              <w:widowControl/>
              <w:jc w:val="center"/>
              <w:rPr>
                <w:rFonts w:ascii="黑体" w:eastAsia="黑体" w:hAnsi="黑体" w:cs="宋体"/>
                <w:kern w:val="0"/>
                <w:szCs w:val="21"/>
              </w:rPr>
            </w:pPr>
            <w:r>
              <w:rPr>
                <w:rFonts w:ascii="黑体" w:eastAsia="黑体" w:hAnsi="黑体" w:cs="宋体"/>
                <w:b/>
                <w:bCs/>
                <w:kern w:val="0"/>
                <w:szCs w:val="21"/>
              </w:rPr>
              <w:t>验收维度</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D3B52DB" w14:textId="77777777" w:rsidR="000324F7" w:rsidRDefault="004C25C9">
            <w:pPr>
              <w:widowControl/>
              <w:jc w:val="center"/>
              <w:rPr>
                <w:rFonts w:ascii="黑体" w:eastAsia="黑体" w:hAnsi="黑体" w:cs="宋体"/>
                <w:kern w:val="0"/>
                <w:szCs w:val="21"/>
              </w:rPr>
            </w:pPr>
            <w:r>
              <w:rPr>
                <w:rFonts w:ascii="黑体" w:eastAsia="黑体" w:hAnsi="黑体" w:cs="宋体"/>
                <w:b/>
                <w:bCs/>
                <w:kern w:val="0"/>
                <w:szCs w:val="21"/>
              </w:rPr>
              <w:t>验收标准</w:t>
            </w:r>
          </w:p>
        </w:tc>
      </w:tr>
      <w:tr w:rsidR="000324F7" w14:paraId="1B80297D" w14:textId="77777777">
        <w:trPr>
          <w:trHeight w:val="20"/>
        </w:trPr>
        <w:tc>
          <w:tcPr>
            <w:tcW w:w="654" w:type="pct"/>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10A0684"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功能性验收</w:t>
            </w: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8A8DE08"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常规功能</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15A97D8"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验收各项基本功能，如主要工具栏、用户动线、各区域构成情况等，需符合开发文档中规定的功能要求</w:t>
            </w:r>
          </w:p>
        </w:tc>
      </w:tr>
      <w:tr w:rsidR="000324F7" w14:paraId="3F01E06B"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1EC46918"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0007889"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灵活性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D1D1029"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系统功能扩展性要好，可以根据用户的实际需要进行配置灵活设置</w:t>
            </w:r>
          </w:p>
        </w:tc>
      </w:tr>
      <w:tr w:rsidR="000324F7" w14:paraId="3CC24544"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460B3573"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70E48AE"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完备性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A071520"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所有功能要求都需要满足，不得遗漏任何一项</w:t>
            </w:r>
          </w:p>
        </w:tc>
      </w:tr>
      <w:tr w:rsidR="000324F7" w14:paraId="2D9C40F3"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03E816FA"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C61D0E"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支持性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05590AE"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要具备完备的用户支持功能，用户可以自行进入、退出和使用</w:t>
            </w:r>
          </w:p>
        </w:tc>
      </w:tr>
      <w:tr w:rsidR="000324F7" w14:paraId="723E207F" w14:textId="77777777">
        <w:trPr>
          <w:trHeight w:val="20"/>
        </w:trPr>
        <w:tc>
          <w:tcPr>
            <w:tcW w:w="654" w:type="pct"/>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E7466AB"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系统性能验收</w:t>
            </w: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2939766"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速度效率</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323DF65"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要求系统具有较高的运行效率，各种功能的反应速度要达到用户的实际需求（进入云空间等待时间不能大于</w:t>
            </w:r>
            <w:r>
              <w:rPr>
                <w:rFonts w:ascii="仿宋" w:eastAsia="仿宋" w:hAnsi="仿宋" w:cs="宋体"/>
                <w:kern w:val="0"/>
                <w:szCs w:val="21"/>
              </w:rPr>
              <w:t>20s</w:t>
            </w:r>
            <w:r>
              <w:rPr>
                <w:rFonts w:ascii="仿宋" w:eastAsia="仿宋" w:hAnsi="仿宋" w:cs="宋体"/>
                <w:kern w:val="0"/>
                <w:szCs w:val="21"/>
              </w:rPr>
              <w:t>，各功能反应速度不能大于</w:t>
            </w:r>
            <w:r>
              <w:rPr>
                <w:rFonts w:ascii="仿宋" w:eastAsia="仿宋" w:hAnsi="仿宋" w:cs="宋体"/>
                <w:kern w:val="0"/>
                <w:szCs w:val="21"/>
              </w:rPr>
              <w:t>5s</w:t>
            </w:r>
            <w:r>
              <w:rPr>
                <w:rFonts w:ascii="仿宋" w:eastAsia="仿宋" w:hAnsi="仿宋" w:cs="宋体"/>
                <w:kern w:val="0"/>
                <w:szCs w:val="21"/>
              </w:rPr>
              <w:t>）</w:t>
            </w:r>
          </w:p>
        </w:tc>
      </w:tr>
      <w:tr w:rsidR="000324F7" w14:paraId="3033CF17"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54719D2C"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A7968C"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稳定性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47527A"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系统需要稳定，能够承受复杂的工作环境，及大规模的同时在线用户数，长时间运行不能出现自然错误</w:t>
            </w:r>
          </w:p>
        </w:tc>
      </w:tr>
      <w:tr w:rsidR="000324F7" w14:paraId="44963000" w14:textId="77777777">
        <w:trPr>
          <w:trHeight w:val="20"/>
        </w:trPr>
        <w:tc>
          <w:tcPr>
            <w:tcW w:w="654" w:type="pct"/>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E9C64BF"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质量性验收</w:t>
            </w: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0D1C07C"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代码质量</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9D251BA"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系统源代码必须符合通用质量标准、行业标准及其他相关标准</w:t>
            </w:r>
          </w:p>
        </w:tc>
      </w:tr>
      <w:tr w:rsidR="000324F7" w14:paraId="326998A7"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50BC4B43"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2A02C51"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安全性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D11D9B"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系统要求具有较高的安全性，能够在各种网络环境中防范黑客的攻击</w:t>
            </w:r>
          </w:p>
        </w:tc>
      </w:tr>
      <w:tr w:rsidR="000324F7" w14:paraId="00D56A96"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1812143D"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89F2C46"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合规性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D72312D"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需满足国家的相关法律、法规以及相关政策</w:t>
            </w:r>
          </w:p>
        </w:tc>
      </w:tr>
      <w:tr w:rsidR="000324F7" w14:paraId="473809A4"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1666AACD"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BB337B0"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隐私性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6C4FA4"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需具备完善的隐私保护功能，保护用户的个人信息和隐私；所有用户的相关数据权限，归蚂蚁集团所有</w:t>
            </w:r>
          </w:p>
        </w:tc>
      </w:tr>
      <w:tr w:rsidR="000324F7" w14:paraId="461212E1" w14:textId="77777777">
        <w:trPr>
          <w:trHeight w:val="20"/>
        </w:trPr>
        <w:tc>
          <w:tcPr>
            <w:tcW w:w="654" w:type="pct"/>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BD6A1DC"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可操作性验收</w:t>
            </w: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40C4121"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操作页面</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52B380C"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系统界面要求简洁易用，组件布局要合理，并符合页面规范</w:t>
            </w:r>
          </w:p>
        </w:tc>
      </w:tr>
      <w:tr w:rsidR="000324F7" w14:paraId="5F938D2D"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3E6B1881"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D97F3BE"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标准互操作</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96E828F"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具备标准的互操作性，可以和</w:t>
            </w:r>
            <w:r>
              <w:rPr>
                <w:rFonts w:ascii="仿宋" w:eastAsia="仿宋" w:hAnsi="仿宋" w:cs="宋体" w:hint="eastAsia"/>
                <w:color w:val="FF0000"/>
                <w:kern w:val="0"/>
                <w:szCs w:val="21"/>
              </w:rPr>
              <w:t>蚂蚁内部系统</w:t>
            </w:r>
            <w:r>
              <w:rPr>
                <w:rFonts w:ascii="仿宋" w:eastAsia="仿宋" w:hAnsi="仿宋" w:cs="宋体"/>
                <w:kern w:val="0"/>
                <w:szCs w:val="21"/>
              </w:rPr>
              <w:t>等进行可靠的交互</w:t>
            </w:r>
          </w:p>
        </w:tc>
      </w:tr>
      <w:tr w:rsidR="000324F7" w14:paraId="7EB96AB2"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3A9BE066"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8FC75DC"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文档质量</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42335D"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使用文档的质量要求高，要能够帮助用户快速、方便的掌握系统的操作方法</w:t>
            </w:r>
          </w:p>
        </w:tc>
      </w:tr>
      <w:tr w:rsidR="000324F7" w14:paraId="0BB445BD" w14:textId="77777777">
        <w:trPr>
          <w:trHeight w:val="20"/>
        </w:trPr>
        <w:tc>
          <w:tcPr>
            <w:tcW w:w="654" w:type="pct"/>
            <w:vMerge w:val="restar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A3F2ECB"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可维护性验收</w:t>
            </w: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F2EC73"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发布文档</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665D54B"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系统部署文档需要包括系统进入、配置、运行及管理等方面的手册</w:t>
            </w:r>
          </w:p>
        </w:tc>
      </w:tr>
      <w:tr w:rsidR="000324F7" w14:paraId="0285DAB3"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1DE40C93"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0C31D9F"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可维护性</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543BC5"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系统进入、部署、配置以及使用过程都要快捷方便</w:t>
            </w:r>
          </w:p>
        </w:tc>
      </w:tr>
      <w:tr w:rsidR="000324F7" w14:paraId="091A1A6C" w14:textId="77777777">
        <w:trPr>
          <w:trHeight w:val="20"/>
        </w:trPr>
        <w:tc>
          <w:tcPr>
            <w:tcW w:w="654" w:type="pct"/>
            <w:vMerge/>
            <w:tcBorders>
              <w:top w:val="single" w:sz="6" w:space="0" w:color="000000"/>
              <w:left w:val="single" w:sz="6" w:space="0" w:color="000000"/>
              <w:bottom w:val="single" w:sz="6" w:space="0" w:color="000000"/>
              <w:right w:val="single" w:sz="6" w:space="0" w:color="000000"/>
            </w:tcBorders>
            <w:vAlign w:val="center"/>
          </w:tcPr>
          <w:p w14:paraId="6423A83E" w14:textId="77777777" w:rsidR="000324F7" w:rsidRDefault="000324F7">
            <w:pPr>
              <w:widowControl/>
              <w:jc w:val="left"/>
              <w:rPr>
                <w:rFonts w:ascii="仿宋" w:eastAsia="仿宋" w:hAnsi="仿宋" w:cs="宋体"/>
                <w:kern w:val="0"/>
                <w:szCs w:val="21"/>
              </w:rPr>
            </w:pPr>
          </w:p>
        </w:tc>
        <w:tc>
          <w:tcPr>
            <w:tcW w:w="685"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FA3A9A" w14:textId="77777777" w:rsidR="000324F7" w:rsidRDefault="004C25C9">
            <w:pPr>
              <w:widowControl/>
              <w:jc w:val="center"/>
              <w:rPr>
                <w:rFonts w:ascii="仿宋" w:eastAsia="仿宋" w:hAnsi="仿宋" w:cs="宋体"/>
                <w:kern w:val="0"/>
                <w:szCs w:val="21"/>
              </w:rPr>
            </w:pPr>
            <w:r>
              <w:rPr>
                <w:rFonts w:ascii="仿宋" w:eastAsia="仿宋" w:hAnsi="仿宋" w:cs="宋体"/>
                <w:b/>
                <w:bCs/>
                <w:kern w:val="0"/>
                <w:szCs w:val="21"/>
              </w:rPr>
              <w:t>维护手册</w:t>
            </w:r>
          </w:p>
        </w:tc>
        <w:tc>
          <w:tcPr>
            <w:tcW w:w="3661" w:type="pct"/>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8A6FBE4" w14:textId="77777777" w:rsidR="000324F7" w:rsidRDefault="004C25C9">
            <w:pPr>
              <w:widowControl/>
              <w:jc w:val="left"/>
              <w:rPr>
                <w:rFonts w:ascii="仿宋" w:eastAsia="仿宋" w:hAnsi="仿宋" w:cs="宋体"/>
                <w:kern w:val="0"/>
                <w:szCs w:val="21"/>
              </w:rPr>
            </w:pPr>
            <w:r>
              <w:rPr>
                <w:rFonts w:ascii="仿宋" w:eastAsia="仿宋" w:hAnsi="仿宋" w:cs="宋体"/>
                <w:kern w:val="0"/>
                <w:szCs w:val="21"/>
              </w:rPr>
              <w:t>要提供详细的维护手册，涵盖常见错误解决方案、运维规范等</w:t>
            </w:r>
          </w:p>
        </w:tc>
      </w:tr>
    </w:tbl>
    <w:p w14:paraId="49744460" w14:textId="77777777" w:rsidR="000324F7" w:rsidRDefault="000324F7">
      <w:pPr>
        <w:pStyle w:val="ListParagraph"/>
        <w:ind w:left="360" w:firstLine="360"/>
        <w:rPr>
          <w:rFonts w:ascii="阿里巴巴普惠体" w:eastAsia="阿里巴巴普惠体" w:hAnsi="阿里巴巴普惠体" w:cs="阿里巴巴普惠体"/>
          <w:sz w:val="18"/>
          <w:szCs w:val="18"/>
        </w:rPr>
      </w:pPr>
    </w:p>
    <w:p w14:paraId="0C6FF7FC" w14:textId="77777777" w:rsidR="000324F7" w:rsidRDefault="004C25C9">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结算及付款方式：</w:t>
      </w:r>
    </w:p>
    <w:p w14:paraId="3E89419C" w14:textId="56AEC23C" w:rsidR="000324F7" w:rsidRDefault="004C25C9">
      <w:pPr>
        <w:pStyle w:val="ListParagraph"/>
        <w:ind w:left="1200" w:firstLineChars="0" w:firstLine="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7.1</w:t>
      </w:r>
      <w:r>
        <w:rPr>
          <w:rFonts w:ascii="阿里巴巴普惠体" w:eastAsia="阿里巴巴普惠体" w:hAnsi="阿里巴巴普惠体" w:cs="阿里巴巴普惠体" w:hint="eastAsia"/>
        </w:rPr>
        <w:t>结算：</w:t>
      </w:r>
      <w:r>
        <w:rPr>
          <w:rFonts w:ascii="阿里巴巴普惠体" w:eastAsia="阿里巴巴普惠体" w:hAnsi="阿里巴巴普惠体" w:cs="阿里巴巴普惠体"/>
        </w:rPr>
        <w:t>具体以届时签署的合同约定的付款方式为准）。</w:t>
      </w:r>
    </w:p>
    <w:p w14:paraId="32A6C6F4" w14:textId="6F370560" w:rsidR="000324F7" w:rsidRDefault="004C25C9">
      <w:pPr>
        <w:pStyle w:val="ListParagraph"/>
        <w:ind w:left="1200" w:firstLineChars="0" w:firstLine="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7.2</w:t>
      </w:r>
      <w:r>
        <w:rPr>
          <w:rFonts w:ascii="阿里巴巴普惠体" w:eastAsia="阿里巴巴普惠体" w:hAnsi="阿里巴巴普惠体" w:cs="阿里巴巴普惠体" w:hint="eastAsia"/>
        </w:rPr>
        <w:t>付款：</w:t>
      </w:r>
      <w:r>
        <w:rPr>
          <w:rFonts w:ascii="阿里巴巴普惠体" w:eastAsia="阿里巴巴普惠体" w:hAnsi="阿里巴巴普惠体" w:cs="阿里巴巴普惠体"/>
        </w:rPr>
        <w:t>（具体以届时签署的合同约定的付款方式为准）。</w:t>
      </w:r>
    </w:p>
    <w:p w14:paraId="432B4AD8" w14:textId="587947BE" w:rsidR="000324F7" w:rsidRDefault="004C25C9">
      <w:pPr>
        <w:pStyle w:val="ListParagraph"/>
        <w:ind w:left="1200" w:firstLineChars="0" w:firstLine="0"/>
        <w:rPr>
          <w:rFonts w:ascii="阿里巴巴普惠体" w:eastAsia="阿里巴巴普惠体" w:hAnsi="阿里巴巴普惠体" w:cs="阿里巴巴普惠体"/>
          <w:i/>
          <w:color w:val="FF0000"/>
          <w:sz w:val="18"/>
          <w:szCs w:val="18"/>
        </w:rPr>
      </w:pPr>
      <w:r>
        <w:rPr>
          <w:rFonts w:ascii="阿里巴巴普惠体" w:eastAsia="阿里巴巴普惠体" w:hAnsi="阿里巴巴普惠体" w:cs="阿里巴巴普惠体" w:hint="eastAsia"/>
        </w:rPr>
        <w:t>7.3</w:t>
      </w:r>
      <w:r>
        <w:rPr>
          <w:rFonts w:ascii="阿里巴巴普惠体" w:eastAsia="阿里巴巴普惠体" w:hAnsi="阿里巴巴普惠体" w:cs="阿里巴巴普惠体" w:hint="eastAsia"/>
        </w:rPr>
        <w:t>履约保证金</w:t>
      </w:r>
      <w:r>
        <w:rPr>
          <w:rFonts w:ascii="阿里巴巴普惠体" w:eastAsia="阿里巴巴普惠体" w:hAnsi="阿里巴巴普惠体" w:cs="阿里巴巴普惠体"/>
        </w:rPr>
        <w:t>/</w:t>
      </w:r>
      <w:r>
        <w:rPr>
          <w:rFonts w:ascii="阿里巴巴普惠体" w:eastAsia="阿里巴巴普惠体" w:hAnsi="阿里巴巴普惠体" w:cs="阿里巴巴普惠体"/>
        </w:rPr>
        <w:t>履约保函</w:t>
      </w:r>
      <w:r>
        <w:rPr>
          <w:rFonts w:ascii="阿里巴巴普惠体" w:eastAsia="阿里巴巴普惠体" w:hAnsi="阿里巴巴普惠体" w:cs="阿里巴巴普惠体"/>
        </w:rPr>
        <w:t>/</w:t>
      </w:r>
      <w:r>
        <w:rPr>
          <w:rFonts w:ascii="阿里巴巴普惠体" w:eastAsia="阿里巴巴普惠体" w:hAnsi="阿里巴巴普惠体" w:cs="阿里巴巴普惠体"/>
        </w:rPr>
        <w:t>质量</w:t>
      </w:r>
      <w:r>
        <w:rPr>
          <w:rFonts w:ascii="阿里巴巴普惠体" w:eastAsia="阿里巴巴普惠体" w:hAnsi="阿里巴巴普惠体" w:cs="阿里巴巴普惠体" w:hint="eastAsia"/>
        </w:rPr>
        <w:t>保证金</w:t>
      </w:r>
      <w:r w:rsidR="00416F5C">
        <w:rPr>
          <w:rFonts w:ascii="阿里巴巴普惠体" w:eastAsia="阿里巴巴普惠体" w:hAnsi="阿里巴巴普惠体" w:cs="阿里巴巴普惠体" w:hint="eastAsia"/>
        </w:rPr>
        <w:t>：/</w:t>
      </w:r>
    </w:p>
    <w:p w14:paraId="6EE30FE4" w14:textId="77777777" w:rsidR="000324F7" w:rsidRDefault="004C25C9">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知识产权归属：</w:t>
      </w:r>
    </w:p>
    <w:p w14:paraId="17E58C5A" w14:textId="13846475" w:rsidR="000324F7" w:rsidRDefault="004C25C9">
      <w:pPr>
        <w:pStyle w:val="ListParagraph"/>
        <w:ind w:left="1200" w:firstLineChars="0" w:firstLine="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8.1</w:t>
      </w:r>
      <w:r>
        <w:rPr>
          <w:rFonts w:ascii="阿里巴巴普惠体" w:eastAsia="阿里巴巴普惠体" w:hAnsi="阿里巴巴普惠体" w:cs="阿里巴巴普惠体" w:hint="eastAsia"/>
        </w:rPr>
        <w:t>是否生成新知识产权（即是否涉及创意</w:t>
      </w:r>
      <w:r>
        <w:rPr>
          <w:rFonts w:ascii="阿里巴巴普惠体" w:eastAsia="阿里巴巴普惠体" w:hAnsi="阿里巴巴普惠体" w:cs="阿里巴巴普惠体" w:hint="eastAsia"/>
        </w:rPr>
        <w:t>/</w:t>
      </w:r>
      <w:r>
        <w:rPr>
          <w:rFonts w:ascii="阿里巴巴普惠体" w:eastAsia="阿里巴巴普惠体" w:hAnsi="阿里巴巴普惠体" w:cs="阿里巴巴普惠体" w:hint="eastAsia"/>
        </w:rPr>
        <w:t>设计等创作作品）：</w:t>
      </w:r>
      <w:r w:rsidR="00416F5C">
        <w:rPr>
          <w:rFonts w:ascii="阿里巴巴普惠体" w:eastAsia="阿里巴巴普惠体" w:hAnsi="阿里巴巴普惠体" w:cs="阿里巴巴普惠体" w:hint="eastAsia"/>
        </w:rPr>
        <w:t>是</w:t>
      </w:r>
    </w:p>
    <w:p w14:paraId="5C46092C" w14:textId="47E9C97C" w:rsidR="000324F7" w:rsidRDefault="004C25C9">
      <w:pPr>
        <w:pStyle w:val="ListParagraph"/>
        <w:ind w:left="1200" w:firstLineChars="0" w:firstLine="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新知识产权归属：</w:t>
      </w:r>
      <w:r w:rsidR="00A97B8B">
        <w:rPr>
          <w:rFonts w:ascii="阿里巴巴普惠体" w:eastAsia="阿里巴巴普惠体" w:hAnsi="阿里巴巴普惠体" w:cs="阿里巴巴普惠体" w:hint="eastAsia"/>
        </w:rPr>
        <w:t>银行</w:t>
      </w:r>
    </w:p>
    <w:p w14:paraId="05DACAD5" w14:textId="28740B08" w:rsidR="000324F7" w:rsidRDefault="004C25C9">
      <w:pPr>
        <w:pStyle w:val="ListParagraph"/>
        <w:ind w:left="1200" w:firstLineChars="0" w:firstLine="0"/>
        <w:rPr>
          <w:rFonts w:ascii="阿里巴巴普惠体" w:eastAsia="阿里巴巴普惠体" w:hAnsi="阿里巴巴普惠体" w:cs="阿里巴巴普惠体"/>
          <w:i/>
          <w:color w:val="FF0000"/>
          <w:sz w:val="18"/>
          <w:szCs w:val="18"/>
        </w:rPr>
      </w:pPr>
      <w:r>
        <w:rPr>
          <w:rFonts w:ascii="阿里巴巴普惠体" w:eastAsia="阿里巴巴普惠体" w:hAnsi="阿里巴巴普惠体" w:cs="阿里巴巴普惠体" w:hint="eastAsia"/>
        </w:rPr>
        <w:t>8.2</w:t>
      </w:r>
      <w:r>
        <w:rPr>
          <w:rFonts w:ascii="阿里巴巴普惠体" w:eastAsia="阿里巴巴普惠体" w:hAnsi="阿里巴巴普惠体" w:cs="阿里巴巴普惠体" w:hint="eastAsia"/>
        </w:rPr>
        <w:t>第三方产品的知识产权授权：</w:t>
      </w:r>
      <w:r w:rsidR="00A97B8B">
        <w:rPr>
          <w:rFonts w:ascii="阿里巴巴普惠体" w:eastAsia="阿里巴巴普惠体" w:hAnsi="阿里巴巴普惠体" w:cs="阿里巴巴普惠体" w:hint="eastAsia"/>
        </w:rPr>
        <w:t>银行</w:t>
      </w:r>
    </w:p>
    <w:p w14:paraId="35A40BCC" w14:textId="2902732A" w:rsidR="000324F7" w:rsidRDefault="004C25C9">
      <w:pPr>
        <w:ind w:firstLineChars="202" w:firstLine="424"/>
        <w:rPr>
          <w:rFonts w:ascii="仿宋" w:eastAsia="仿宋" w:hAnsi="仿宋"/>
        </w:rPr>
      </w:pPr>
      <w:r>
        <w:rPr>
          <w:rFonts w:ascii="仿宋" w:eastAsia="仿宋" w:hAnsi="仿宋" w:hint="eastAsia"/>
        </w:rPr>
        <w:t>服务商应确保是本项目提供的任何系统（含软件）、技术和服务的知识产权的合法所有人，或已经从其合法所有人得到了合法、适当的授权，并保证其系统、技术和服务均不侵犯任何第三人的版权、专利权、商标权或其他形式的知识产权，亦不侵犯任何第三人的商业秘密或其他权利。</w:t>
      </w:r>
      <w:r w:rsidR="00A97B8B">
        <w:rPr>
          <w:rFonts w:ascii="仿宋" w:eastAsia="仿宋" w:hAnsi="仿宋" w:hint="eastAsia"/>
        </w:rPr>
        <w:t>银行</w:t>
      </w:r>
      <w:r>
        <w:rPr>
          <w:rFonts w:ascii="仿宋" w:eastAsia="仿宋" w:hAnsi="仿宋" w:hint="eastAsia"/>
        </w:rPr>
        <w:t>有权因为投标人提供虚假、错误或误导性信息而拒绝其参加投标，并保留依照所适用法律可能享有的进一步追诉的所有权利。</w:t>
      </w:r>
    </w:p>
    <w:p w14:paraId="71655059" w14:textId="14D82978" w:rsidR="000324F7" w:rsidRDefault="004C25C9">
      <w:pPr>
        <w:ind w:firstLineChars="202" w:firstLine="424"/>
        <w:rPr>
          <w:rFonts w:ascii="仿宋" w:eastAsia="仿宋" w:hAnsi="仿宋"/>
        </w:rPr>
      </w:pPr>
      <w:r>
        <w:rPr>
          <w:rFonts w:ascii="仿宋" w:eastAsia="仿宋" w:hAnsi="仿宋" w:hint="eastAsia"/>
        </w:rPr>
        <w:t>本项目产生的所有新的知识产权归</w:t>
      </w:r>
      <w:r w:rsidR="00A97B8B">
        <w:rPr>
          <w:rFonts w:ascii="仿宋" w:eastAsia="仿宋" w:hAnsi="仿宋" w:hint="eastAsia"/>
        </w:rPr>
        <w:t>银行</w:t>
      </w:r>
      <w:r>
        <w:rPr>
          <w:rFonts w:ascii="仿宋" w:eastAsia="仿宋" w:hAnsi="仿宋" w:hint="eastAsia"/>
        </w:rPr>
        <w:t>所有。</w:t>
      </w:r>
    </w:p>
    <w:p w14:paraId="402ED23C" w14:textId="64CC00F9" w:rsidR="000324F7" w:rsidRPr="00416F5C" w:rsidRDefault="004C25C9" w:rsidP="00416F5C">
      <w:pPr>
        <w:pStyle w:val="ListParagraph"/>
        <w:numPr>
          <w:ilvl w:val="1"/>
          <w:numId w:val="1"/>
        </w:numPr>
        <w:ind w:firstLineChars="0"/>
        <w:rPr>
          <w:rFonts w:ascii="阿里巴巴普惠体" w:eastAsia="阿里巴巴普惠体" w:hAnsi="阿里巴巴普惠体" w:cs="阿里巴巴普惠体"/>
        </w:rPr>
      </w:pPr>
      <w:r>
        <w:rPr>
          <w:rFonts w:ascii="阿里巴巴普惠体" w:eastAsia="阿里巴巴普惠体" w:hAnsi="阿里巴巴普惠体" w:cs="阿里巴巴普惠体" w:hint="eastAsia"/>
        </w:rPr>
        <w:t>合作红线事项及对应违约责任要求：</w:t>
      </w:r>
      <w:r w:rsidR="00416F5C">
        <w:rPr>
          <w:rFonts w:ascii="阿里巴巴普惠体" w:eastAsia="阿里巴巴普惠体" w:hAnsi="阿里巴巴普惠体" w:cs="阿里巴巴普惠体" w:hint="eastAsia"/>
        </w:rPr>
        <w:t>/</w:t>
      </w:r>
    </w:p>
    <w:p w14:paraId="5F4425FB" w14:textId="77777777" w:rsidR="000324F7" w:rsidRDefault="000324F7">
      <w:pPr>
        <w:rPr>
          <w:rFonts w:ascii="仿宋" w:eastAsia="仿宋" w:hAnsi="仿宋"/>
        </w:rPr>
      </w:pPr>
    </w:p>
    <w:sectPr w:rsidR="000324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阿里巴巴普惠体">
    <w:altName w:val="宋体"/>
    <w:charset w:val="86"/>
    <w:family w:val="roman"/>
    <w:pitch w:val="default"/>
    <w:sig w:usb0="00000000" w:usb1="00000000" w:usb2="0000001E" w:usb3="00000000" w:csb0="0004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A526F"/>
    <w:multiLevelType w:val="multilevel"/>
    <w:tmpl w:val="0AEA526F"/>
    <w:lvl w:ilvl="0">
      <w:start w:val="1"/>
      <w:numFmt w:val="bullet"/>
      <w:lvlText w:val=""/>
      <w:lvlJc w:val="left"/>
      <w:pPr>
        <w:ind w:left="706" w:hanging="360"/>
      </w:pPr>
      <w:rPr>
        <w:rFonts w:ascii="Symbol" w:hAnsi="Symbol" w:hint="default"/>
      </w:rPr>
    </w:lvl>
    <w:lvl w:ilvl="1">
      <w:start w:val="1"/>
      <w:numFmt w:val="bullet"/>
      <w:lvlText w:val="o"/>
      <w:lvlJc w:val="left"/>
      <w:pPr>
        <w:ind w:left="1426" w:hanging="360"/>
      </w:pPr>
      <w:rPr>
        <w:rFonts w:ascii="Courier New" w:hAnsi="Courier New" w:hint="default"/>
      </w:rPr>
    </w:lvl>
    <w:lvl w:ilvl="2">
      <w:start w:val="1"/>
      <w:numFmt w:val="bullet"/>
      <w:lvlText w:val=""/>
      <w:lvlJc w:val="left"/>
      <w:pPr>
        <w:ind w:left="2146" w:hanging="360"/>
      </w:pPr>
      <w:rPr>
        <w:rFonts w:ascii="Wingdings" w:hAnsi="Wingdings" w:hint="default"/>
      </w:rPr>
    </w:lvl>
    <w:lvl w:ilvl="3">
      <w:start w:val="1"/>
      <w:numFmt w:val="bullet"/>
      <w:lvlText w:val=""/>
      <w:lvlJc w:val="left"/>
      <w:pPr>
        <w:ind w:left="2866" w:hanging="360"/>
      </w:pPr>
      <w:rPr>
        <w:rFonts w:ascii="Symbol" w:hAnsi="Symbol" w:hint="default"/>
      </w:rPr>
    </w:lvl>
    <w:lvl w:ilvl="4">
      <w:start w:val="1"/>
      <w:numFmt w:val="bullet"/>
      <w:lvlText w:val="o"/>
      <w:lvlJc w:val="left"/>
      <w:pPr>
        <w:ind w:left="3586" w:hanging="360"/>
      </w:pPr>
      <w:rPr>
        <w:rFonts w:ascii="Courier New" w:hAnsi="Courier New" w:hint="default"/>
      </w:rPr>
    </w:lvl>
    <w:lvl w:ilvl="5">
      <w:start w:val="1"/>
      <w:numFmt w:val="bullet"/>
      <w:lvlText w:val=""/>
      <w:lvlJc w:val="left"/>
      <w:pPr>
        <w:ind w:left="4306" w:hanging="360"/>
      </w:pPr>
      <w:rPr>
        <w:rFonts w:ascii="Wingdings" w:hAnsi="Wingdings" w:hint="default"/>
      </w:rPr>
    </w:lvl>
    <w:lvl w:ilvl="6">
      <w:start w:val="1"/>
      <w:numFmt w:val="bullet"/>
      <w:lvlText w:val=""/>
      <w:lvlJc w:val="left"/>
      <w:pPr>
        <w:ind w:left="5026" w:hanging="360"/>
      </w:pPr>
      <w:rPr>
        <w:rFonts w:ascii="Symbol" w:hAnsi="Symbol" w:hint="default"/>
      </w:rPr>
    </w:lvl>
    <w:lvl w:ilvl="7">
      <w:start w:val="1"/>
      <w:numFmt w:val="bullet"/>
      <w:lvlText w:val="o"/>
      <w:lvlJc w:val="left"/>
      <w:pPr>
        <w:ind w:left="5746" w:hanging="360"/>
      </w:pPr>
      <w:rPr>
        <w:rFonts w:ascii="Courier New" w:hAnsi="Courier New" w:hint="default"/>
      </w:rPr>
    </w:lvl>
    <w:lvl w:ilvl="8">
      <w:start w:val="1"/>
      <w:numFmt w:val="bullet"/>
      <w:lvlText w:val=""/>
      <w:lvlJc w:val="left"/>
      <w:pPr>
        <w:ind w:left="6466" w:hanging="360"/>
      </w:pPr>
      <w:rPr>
        <w:rFonts w:ascii="Wingdings" w:hAnsi="Wingdings" w:hint="default"/>
      </w:rPr>
    </w:lvl>
  </w:abstractNum>
  <w:abstractNum w:abstractNumId="1">
    <w:nsid w:val="3C0F4EB6"/>
    <w:multiLevelType w:val="multilevel"/>
    <w:tmpl w:val="3C0F4EB6"/>
    <w:lvl w:ilvl="0">
      <w:start w:val="1"/>
      <w:numFmt w:val="bullet"/>
      <w:lvlText w:val=""/>
      <w:lvlJc w:val="left"/>
      <w:pPr>
        <w:ind w:left="706" w:hanging="360"/>
      </w:pPr>
      <w:rPr>
        <w:rFonts w:ascii="Symbol" w:hAnsi="Symbol" w:hint="default"/>
      </w:rPr>
    </w:lvl>
    <w:lvl w:ilvl="1">
      <w:start w:val="1"/>
      <w:numFmt w:val="bullet"/>
      <w:lvlText w:val="o"/>
      <w:lvlJc w:val="left"/>
      <w:pPr>
        <w:ind w:left="1426" w:hanging="360"/>
      </w:pPr>
      <w:rPr>
        <w:rFonts w:ascii="Courier New" w:hAnsi="Courier New" w:hint="default"/>
      </w:rPr>
    </w:lvl>
    <w:lvl w:ilvl="2">
      <w:start w:val="1"/>
      <w:numFmt w:val="bullet"/>
      <w:lvlText w:val=""/>
      <w:lvlJc w:val="left"/>
      <w:pPr>
        <w:ind w:left="2146" w:hanging="360"/>
      </w:pPr>
      <w:rPr>
        <w:rFonts w:ascii="Wingdings" w:hAnsi="Wingdings" w:hint="default"/>
      </w:rPr>
    </w:lvl>
    <w:lvl w:ilvl="3">
      <w:start w:val="1"/>
      <w:numFmt w:val="bullet"/>
      <w:lvlText w:val=""/>
      <w:lvlJc w:val="left"/>
      <w:pPr>
        <w:ind w:left="2866" w:hanging="360"/>
      </w:pPr>
      <w:rPr>
        <w:rFonts w:ascii="Symbol" w:hAnsi="Symbol" w:hint="default"/>
      </w:rPr>
    </w:lvl>
    <w:lvl w:ilvl="4">
      <w:start w:val="1"/>
      <w:numFmt w:val="bullet"/>
      <w:lvlText w:val="o"/>
      <w:lvlJc w:val="left"/>
      <w:pPr>
        <w:ind w:left="3586" w:hanging="360"/>
      </w:pPr>
      <w:rPr>
        <w:rFonts w:ascii="Courier New" w:hAnsi="Courier New" w:hint="default"/>
      </w:rPr>
    </w:lvl>
    <w:lvl w:ilvl="5">
      <w:start w:val="1"/>
      <w:numFmt w:val="bullet"/>
      <w:lvlText w:val=""/>
      <w:lvlJc w:val="left"/>
      <w:pPr>
        <w:ind w:left="4306" w:hanging="360"/>
      </w:pPr>
      <w:rPr>
        <w:rFonts w:ascii="Wingdings" w:hAnsi="Wingdings" w:hint="default"/>
      </w:rPr>
    </w:lvl>
    <w:lvl w:ilvl="6">
      <w:start w:val="1"/>
      <w:numFmt w:val="bullet"/>
      <w:lvlText w:val=""/>
      <w:lvlJc w:val="left"/>
      <w:pPr>
        <w:ind w:left="5026" w:hanging="360"/>
      </w:pPr>
      <w:rPr>
        <w:rFonts w:ascii="Symbol" w:hAnsi="Symbol" w:hint="default"/>
      </w:rPr>
    </w:lvl>
    <w:lvl w:ilvl="7">
      <w:start w:val="1"/>
      <w:numFmt w:val="bullet"/>
      <w:lvlText w:val="o"/>
      <w:lvlJc w:val="left"/>
      <w:pPr>
        <w:ind w:left="5746" w:hanging="360"/>
      </w:pPr>
      <w:rPr>
        <w:rFonts w:ascii="Courier New" w:hAnsi="Courier New" w:hint="default"/>
      </w:rPr>
    </w:lvl>
    <w:lvl w:ilvl="8">
      <w:start w:val="1"/>
      <w:numFmt w:val="bullet"/>
      <w:lvlText w:val=""/>
      <w:lvlJc w:val="left"/>
      <w:pPr>
        <w:ind w:left="6466" w:hanging="360"/>
      </w:pPr>
      <w:rPr>
        <w:rFonts w:ascii="Wingdings" w:hAnsi="Wingdings" w:hint="default"/>
      </w:rPr>
    </w:lvl>
  </w:abstractNum>
  <w:abstractNum w:abstractNumId="2">
    <w:nsid w:val="475C5601"/>
    <w:multiLevelType w:val="multilevel"/>
    <w:tmpl w:val="475C5601"/>
    <w:lvl w:ilvl="0">
      <w:start w:val="1"/>
      <w:numFmt w:val="bullet"/>
      <w:lvlText w:val=""/>
      <w:lvlJc w:val="left"/>
      <w:pPr>
        <w:ind w:left="706" w:hanging="360"/>
      </w:pPr>
      <w:rPr>
        <w:rFonts w:ascii="Symbol" w:hAnsi="Symbol" w:hint="default"/>
      </w:rPr>
    </w:lvl>
    <w:lvl w:ilvl="1">
      <w:start w:val="1"/>
      <w:numFmt w:val="bullet"/>
      <w:lvlText w:val="o"/>
      <w:lvlJc w:val="left"/>
      <w:pPr>
        <w:ind w:left="1426" w:hanging="360"/>
      </w:pPr>
      <w:rPr>
        <w:rFonts w:ascii="Courier New" w:hAnsi="Courier New" w:hint="default"/>
      </w:rPr>
    </w:lvl>
    <w:lvl w:ilvl="2">
      <w:start w:val="1"/>
      <w:numFmt w:val="bullet"/>
      <w:lvlText w:val=""/>
      <w:lvlJc w:val="left"/>
      <w:pPr>
        <w:ind w:left="2146" w:hanging="360"/>
      </w:pPr>
      <w:rPr>
        <w:rFonts w:ascii="Wingdings" w:hAnsi="Wingdings" w:hint="default"/>
      </w:rPr>
    </w:lvl>
    <w:lvl w:ilvl="3">
      <w:start w:val="1"/>
      <w:numFmt w:val="bullet"/>
      <w:lvlText w:val=""/>
      <w:lvlJc w:val="left"/>
      <w:pPr>
        <w:ind w:left="2866" w:hanging="360"/>
      </w:pPr>
      <w:rPr>
        <w:rFonts w:ascii="Symbol" w:hAnsi="Symbol" w:hint="default"/>
      </w:rPr>
    </w:lvl>
    <w:lvl w:ilvl="4">
      <w:start w:val="1"/>
      <w:numFmt w:val="bullet"/>
      <w:lvlText w:val="o"/>
      <w:lvlJc w:val="left"/>
      <w:pPr>
        <w:ind w:left="3586" w:hanging="360"/>
      </w:pPr>
      <w:rPr>
        <w:rFonts w:ascii="Courier New" w:hAnsi="Courier New" w:hint="default"/>
      </w:rPr>
    </w:lvl>
    <w:lvl w:ilvl="5">
      <w:start w:val="1"/>
      <w:numFmt w:val="bullet"/>
      <w:lvlText w:val=""/>
      <w:lvlJc w:val="left"/>
      <w:pPr>
        <w:ind w:left="4306" w:hanging="360"/>
      </w:pPr>
      <w:rPr>
        <w:rFonts w:ascii="Wingdings" w:hAnsi="Wingdings" w:hint="default"/>
      </w:rPr>
    </w:lvl>
    <w:lvl w:ilvl="6">
      <w:start w:val="1"/>
      <w:numFmt w:val="bullet"/>
      <w:lvlText w:val=""/>
      <w:lvlJc w:val="left"/>
      <w:pPr>
        <w:ind w:left="5026" w:hanging="360"/>
      </w:pPr>
      <w:rPr>
        <w:rFonts w:ascii="Symbol" w:hAnsi="Symbol" w:hint="default"/>
      </w:rPr>
    </w:lvl>
    <w:lvl w:ilvl="7">
      <w:start w:val="1"/>
      <w:numFmt w:val="bullet"/>
      <w:lvlText w:val="o"/>
      <w:lvlJc w:val="left"/>
      <w:pPr>
        <w:ind w:left="5746" w:hanging="360"/>
      </w:pPr>
      <w:rPr>
        <w:rFonts w:ascii="Courier New" w:hAnsi="Courier New" w:hint="default"/>
      </w:rPr>
    </w:lvl>
    <w:lvl w:ilvl="8">
      <w:start w:val="1"/>
      <w:numFmt w:val="bullet"/>
      <w:lvlText w:val=""/>
      <w:lvlJc w:val="left"/>
      <w:pPr>
        <w:ind w:left="6466" w:hanging="360"/>
      </w:pPr>
      <w:rPr>
        <w:rFonts w:ascii="Wingdings" w:hAnsi="Wingdings" w:hint="default"/>
      </w:rPr>
    </w:lvl>
  </w:abstractNum>
  <w:abstractNum w:abstractNumId="3">
    <w:nsid w:val="4E2C3583"/>
    <w:multiLevelType w:val="multilevel"/>
    <w:tmpl w:val="4E2C3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6934402C"/>
    <w:multiLevelType w:val="multilevel"/>
    <w:tmpl w:val="6934402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7571443C"/>
    <w:multiLevelType w:val="multilevel"/>
    <w:tmpl w:val="7571443C"/>
    <w:lvl w:ilvl="0">
      <w:start w:val="1"/>
      <w:numFmt w:val="japaneseCounting"/>
      <w:lvlText w:val="%1、"/>
      <w:lvlJc w:val="left"/>
      <w:pPr>
        <w:ind w:left="420" w:hanging="420"/>
      </w:pPr>
      <w:rPr>
        <w:rFonts w:hint="default"/>
        <w:lang w:val="en-US"/>
      </w:rPr>
    </w:lvl>
    <w:lvl w:ilvl="1">
      <w:start w:val="1"/>
      <w:numFmt w:val="decimal"/>
      <w:lvlText w:val="%2、"/>
      <w:lvlJc w:val="left"/>
      <w:pPr>
        <w:ind w:left="360" w:hanging="360"/>
      </w:pPr>
      <w:rPr>
        <w:rFonts w:hint="default"/>
      </w:rPr>
    </w:lvl>
    <w:lvl w:ilvl="2">
      <w:start w:val="1"/>
      <w:numFmt w:val="decimal"/>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335"/>
    <w:rsid w:val="AEEFC8B3"/>
    <w:rsid w:val="DDD73BCA"/>
    <w:rsid w:val="000324F7"/>
    <w:rsid w:val="00041AF9"/>
    <w:rsid w:val="00075F1B"/>
    <w:rsid w:val="0008786F"/>
    <w:rsid w:val="0015600E"/>
    <w:rsid w:val="00164BB7"/>
    <w:rsid w:val="00171EF9"/>
    <w:rsid w:val="00181435"/>
    <w:rsid w:val="00184C0F"/>
    <w:rsid w:val="001B0BAF"/>
    <w:rsid w:val="001D32D9"/>
    <w:rsid w:val="001D62BD"/>
    <w:rsid w:val="002222B9"/>
    <w:rsid w:val="00275923"/>
    <w:rsid w:val="00277FAF"/>
    <w:rsid w:val="002B49B7"/>
    <w:rsid w:val="00315B67"/>
    <w:rsid w:val="00322D5D"/>
    <w:rsid w:val="00375E5A"/>
    <w:rsid w:val="003A65A5"/>
    <w:rsid w:val="003D5091"/>
    <w:rsid w:val="003E2C17"/>
    <w:rsid w:val="004141A5"/>
    <w:rsid w:val="00416F5C"/>
    <w:rsid w:val="00440468"/>
    <w:rsid w:val="004429B6"/>
    <w:rsid w:val="00470C0A"/>
    <w:rsid w:val="00495706"/>
    <w:rsid w:val="004C25C9"/>
    <w:rsid w:val="004C5658"/>
    <w:rsid w:val="004D7300"/>
    <w:rsid w:val="005821DE"/>
    <w:rsid w:val="00584635"/>
    <w:rsid w:val="00587AD4"/>
    <w:rsid w:val="00597F2B"/>
    <w:rsid w:val="005A67BF"/>
    <w:rsid w:val="005B4893"/>
    <w:rsid w:val="00640ACF"/>
    <w:rsid w:val="006640F7"/>
    <w:rsid w:val="00670CD0"/>
    <w:rsid w:val="006A2988"/>
    <w:rsid w:val="006D2F7D"/>
    <w:rsid w:val="00714216"/>
    <w:rsid w:val="007449F0"/>
    <w:rsid w:val="00745325"/>
    <w:rsid w:val="00767053"/>
    <w:rsid w:val="00784DB2"/>
    <w:rsid w:val="00787C33"/>
    <w:rsid w:val="007A358C"/>
    <w:rsid w:val="007B5D19"/>
    <w:rsid w:val="00800C85"/>
    <w:rsid w:val="00830C91"/>
    <w:rsid w:val="008B7F16"/>
    <w:rsid w:val="008F2FA5"/>
    <w:rsid w:val="00953E22"/>
    <w:rsid w:val="009C6335"/>
    <w:rsid w:val="009D6924"/>
    <w:rsid w:val="009E6329"/>
    <w:rsid w:val="009F3DDC"/>
    <w:rsid w:val="00A04BA7"/>
    <w:rsid w:val="00A15628"/>
    <w:rsid w:val="00A279EC"/>
    <w:rsid w:val="00A97B8B"/>
    <w:rsid w:val="00B41102"/>
    <w:rsid w:val="00B53DAD"/>
    <w:rsid w:val="00B63826"/>
    <w:rsid w:val="00B6442C"/>
    <w:rsid w:val="00B77959"/>
    <w:rsid w:val="00B816A5"/>
    <w:rsid w:val="00BA7F7F"/>
    <w:rsid w:val="00C10648"/>
    <w:rsid w:val="00C441B9"/>
    <w:rsid w:val="00C85E93"/>
    <w:rsid w:val="00CA60AB"/>
    <w:rsid w:val="00CA7923"/>
    <w:rsid w:val="00CD4AFF"/>
    <w:rsid w:val="00D02810"/>
    <w:rsid w:val="00D17CE8"/>
    <w:rsid w:val="00D2570E"/>
    <w:rsid w:val="00D527CD"/>
    <w:rsid w:val="00D54258"/>
    <w:rsid w:val="00D9048A"/>
    <w:rsid w:val="00DC138F"/>
    <w:rsid w:val="00DC22FC"/>
    <w:rsid w:val="00DE29EF"/>
    <w:rsid w:val="00DE75F0"/>
    <w:rsid w:val="00DF5CF0"/>
    <w:rsid w:val="00E32CAE"/>
    <w:rsid w:val="00E7357F"/>
    <w:rsid w:val="00E81D14"/>
    <w:rsid w:val="00EA7C8F"/>
    <w:rsid w:val="00EC21FF"/>
    <w:rsid w:val="00F72BE5"/>
    <w:rsid w:val="00F8024F"/>
    <w:rsid w:val="00FA0DED"/>
    <w:rsid w:val="00FB57C6"/>
    <w:rsid w:val="00FC704A"/>
    <w:rsid w:val="00FF5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2D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rPr>
      <w:b/>
      <w:bCs/>
    </w:rPr>
  </w:style>
  <w:style w:type="character" w:styleId="CommentReference">
    <w:name w:val="annotation reference"/>
    <w:basedOn w:val="DefaultParagraphFont"/>
    <w:uiPriority w:val="99"/>
    <w:semiHidden/>
    <w:unhideWhenUsed/>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Heading1Char">
    <w:name w:val="Heading 1 Char"/>
    <w:basedOn w:val="DefaultParagraphFont"/>
    <w:link w:val="Heading1"/>
    <w:uiPriority w:val="9"/>
    <w:rPr>
      <w:b/>
      <w:bCs/>
      <w:kern w:val="44"/>
      <w:sz w:val="44"/>
      <w:szCs w:val="4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z w:val="32"/>
      <w:szCs w:val="32"/>
    </w:rPr>
  </w:style>
  <w:style w:type="paragraph" w:styleId="ListParagraph">
    <w:name w:val="List Paragraph"/>
    <w:basedOn w:val="Normal"/>
    <w:link w:val="ListParagraphChar"/>
    <w:uiPriority w:val="99"/>
    <w:qFormat/>
    <w:pPr>
      <w:ind w:firstLineChars="200" w:firstLine="420"/>
    </w:pPr>
  </w:style>
  <w:style w:type="character" w:customStyle="1" w:styleId="ListParagraphChar">
    <w:name w:val="List Paragraph Char"/>
    <w:link w:val="ListParagraph"/>
    <w:uiPriority w:val="99"/>
    <w:qFormat/>
  </w:style>
  <w:style w:type="character" w:customStyle="1" w:styleId="Heading3Char">
    <w:name w:val="Heading 3 Char"/>
    <w:basedOn w:val="DefaultParagraphFont"/>
    <w:link w:val="Heading3"/>
    <w:uiPriority w:val="9"/>
    <w:rPr>
      <w:b/>
      <w:bCs/>
      <w:sz w:val="32"/>
      <w:szCs w:val="32"/>
    </w:rPr>
  </w:style>
  <w:style w:type="character" w:customStyle="1" w:styleId="Heading4Char">
    <w:name w:val="Heading 4 Char"/>
    <w:basedOn w:val="DefaultParagraphFont"/>
    <w:link w:val="Heading4"/>
    <w:uiPriority w:val="9"/>
    <w:rPr>
      <w:rFonts w:asciiTheme="majorHAnsi" w:eastAsiaTheme="majorEastAsia" w:hAnsiTheme="majorHAnsi" w:cstheme="majorBidi"/>
      <w:b/>
      <w:bCs/>
      <w:sz w:val="28"/>
      <w:szCs w:val="28"/>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unhideWhenUsed/>
    <w:rsid w:val="00DC138F"/>
    <w:rPr>
      <w:rFonts w:asciiTheme="minorHAnsi" w:eastAsiaTheme="minorEastAsia" w:hAnsiTheme="minorHAnsi" w:cstheme="minorBidi"/>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rPr>
      <w:b/>
      <w:bCs/>
    </w:rPr>
  </w:style>
  <w:style w:type="character" w:styleId="CommentReference">
    <w:name w:val="annotation reference"/>
    <w:basedOn w:val="DefaultParagraphFont"/>
    <w:uiPriority w:val="99"/>
    <w:semiHidden/>
    <w:unhideWhenUsed/>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Heading1Char">
    <w:name w:val="Heading 1 Char"/>
    <w:basedOn w:val="DefaultParagraphFont"/>
    <w:link w:val="Heading1"/>
    <w:uiPriority w:val="9"/>
    <w:rPr>
      <w:b/>
      <w:bCs/>
      <w:kern w:val="44"/>
      <w:sz w:val="44"/>
      <w:szCs w:val="44"/>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sz w:val="32"/>
      <w:szCs w:val="32"/>
    </w:rPr>
  </w:style>
  <w:style w:type="paragraph" w:styleId="ListParagraph">
    <w:name w:val="List Paragraph"/>
    <w:basedOn w:val="Normal"/>
    <w:link w:val="ListParagraphChar"/>
    <w:uiPriority w:val="99"/>
    <w:qFormat/>
    <w:pPr>
      <w:ind w:firstLineChars="200" w:firstLine="420"/>
    </w:pPr>
  </w:style>
  <w:style w:type="character" w:customStyle="1" w:styleId="ListParagraphChar">
    <w:name w:val="List Paragraph Char"/>
    <w:link w:val="ListParagraph"/>
    <w:uiPriority w:val="99"/>
    <w:qFormat/>
  </w:style>
  <w:style w:type="character" w:customStyle="1" w:styleId="Heading3Char">
    <w:name w:val="Heading 3 Char"/>
    <w:basedOn w:val="DefaultParagraphFont"/>
    <w:link w:val="Heading3"/>
    <w:uiPriority w:val="9"/>
    <w:rPr>
      <w:b/>
      <w:bCs/>
      <w:sz w:val="32"/>
      <w:szCs w:val="32"/>
    </w:rPr>
  </w:style>
  <w:style w:type="character" w:customStyle="1" w:styleId="Heading4Char">
    <w:name w:val="Heading 4 Char"/>
    <w:basedOn w:val="DefaultParagraphFont"/>
    <w:link w:val="Heading4"/>
    <w:uiPriority w:val="9"/>
    <w:rPr>
      <w:rFonts w:asciiTheme="majorHAnsi" w:eastAsiaTheme="majorEastAsia" w:hAnsiTheme="majorHAnsi" w:cstheme="majorBidi"/>
      <w:b/>
      <w:bCs/>
      <w:sz w:val="28"/>
      <w:szCs w:val="28"/>
    </w:rPr>
  </w:style>
  <w:style w:type="character" w:customStyle="1" w:styleId="CommentTextChar">
    <w:name w:val="Comment Text Char"/>
    <w:basedOn w:val="DefaultParagraphFont"/>
    <w:link w:val="CommentText"/>
    <w:uiPriority w:val="99"/>
    <w:semiHidden/>
  </w:style>
  <w:style w:type="character" w:customStyle="1" w:styleId="CommentSubjectChar">
    <w:name w:val="Comment Subject Char"/>
    <w:basedOn w:val="CommentTextChar"/>
    <w:link w:val="CommentSubject"/>
    <w:uiPriority w:val="99"/>
    <w:semiHidden/>
    <w:rPr>
      <w:b/>
      <w:bCs/>
    </w:rPr>
  </w:style>
  <w:style w:type="paragraph" w:styleId="Revision">
    <w:name w:val="Revision"/>
    <w:hidden/>
    <w:uiPriority w:val="99"/>
    <w:unhideWhenUsed/>
    <w:rsid w:val="00DC138F"/>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94C2B80A-7941-4814-ABDC-D394A5BAB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1005</Words>
  <Characters>5734</Characters>
  <Application>Microsoft Office Word</Application>
  <DocSecurity>0</DocSecurity>
  <Lines>47</Lines>
  <Paragraphs>13</Paragraphs>
  <ScaleCrop>false</ScaleCrop>
  <Company/>
  <LinksUpToDate>false</LinksUpToDate>
  <CharactersWithSpaces>6726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 Lin</dc:creator>
  <cp:lastModifiedBy>YSA</cp:lastModifiedBy>
  <cp:revision>3</cp:revision>
  <dcterms:created xsi:type="dcterms:W3CDTF">2025-02-18T04:35:00Z</dcterms:created>
  <dcterms:modified xsi:type="dcterms:W3CDTF">2025-02-19T09:05:00Z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