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7207F">
      <w:pPr>
        <w:jc w:val="center"/>
      </w:pPr>
      <w:bookmarkStart w:id="0" w:name="_GoBack"/>
      <w:bookmarkEnd w:id="0"/>
      <w:r>
        <w:rPr>
          <w:b/>
          <w:color w:val="1F4E79"/>
          <w:sz w:val="48"/>
        </w:rPr>
        <w:t>美男倾心</w:t>
      </w:r>
      <w:r>
        <w:rPr>
          <w:b/>
          <w:color w:val="1F4E79"/>
          <w:sz w:val="48"/>
        </w:rPr>
        <w:br w:type="textWrapping"/>
      </w:r>
      <w:r>
        <w:rPr>
          <w:b/>
          <w:color w:val="1F4E79"/>
          <w:sz w:val="48"/>
        </w:rPr>
        <w:t>Seedance2.0 竖屏短剧故事板生产协议</w:t>
      </w:r>
    </w:p>
    <w:p w14:paraId="3C23EC6B">
      <w:pPr>
        <w:jc w:val="center"/>
      </w:pPr>
      <w:r>
        <w:rPr>
          <w:b/>
          <w:color w:val="C0504D"/>
          <w:sz w:val="32"/>
        </w:rPr>
        <w:t>v1.1 通用版</w:t>
      </w:r>
    </w:p>
    <w:p w14:paraId="5343E02C">
      <w:pPr>
        <w:jc w:val="center"/>
      </w:pPr>
      <w:r>
        <w:rPr>
          <w:sz w:val="22"/>
        </w:rPr>
        <w:t>用途：统一每个镜头组的方案、故事板出图与平台执行说明流程；避免把单集、单场、单车、单人物的特殊调度写死进通用协议。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9CC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EAF2F8"/>
          </w:tcPr>
          <w:p w14:paraId="262C86CB">
            <w:pPr>
              <w:spacing w:after="80"/>
            </w:pPr>
            <w:r>
              <w:rPr>
                <w:b/>
                <w:sz w:val="22"/>
              </w:rPr>
              <w:t>最高原则</w:t>
            </w:r>
          </w:p>
          <w:p w14:paraId="1E25B8BF">
            <w:pPr>
              <w:spacing w:after="40"/>
              <w:ind w:left="216"/>
            </w:pPr>
            <w:r>
              <w:rPr>
                <w:sz w:val="20"/>
              </w:rPr>
              <w:t>• 通用协议只规定方法、流程、检查标准和模板，不内嵌具体剧情、具体角色、具体场景摆位。</w:t>
            </w:r>
          </w:p>
          <w:p w14:paraId="1D5BF0C7">
            <w:pPr>
              <w:spacing w:after="40"/>
              <w:ind w:left="216"/>
            </w:pPr>
            <w:r>
              <w:rPr>
                <w:sz w:val="20"/>
              </w:rPr>
              <w:t>• 每个镜头组必须单独读取：剧本、上一组尾帧、当前资产、当前空间物理关系，再生成专属方案。</w:t>
            </w:r>
          </w:p>
          <w:p w14:paraId="2364A03E">
            <w:pPr>
              <w:spacing w:after="40"/>
              <w:ind w:left="216"/>
            </w:pPr>
            <w:r>
              <w:rPr>
                <w:sz w:val="20"/>
              </w:rPr>
              <w:t>• 先出方案，用户确认后出图；出图后再输出平台执行说明。</w:t>
            </w:r>
          </w:p>
          <w:p w14:paraId="4ADEE64F">
            <w:pPr>
              <w:spacing w:after="40"/>
              <w:ind w:left="216"/>
            </w:pPr>
            <w:r>
              <w:rPr>
                <w:sz w:val="20"/>
              </w:rPr>
              <w:t>• 故事板用于视觉规划，不能替代原始资产与平台执行 Prompt。</w:t>
            </w:r>
          </w:p>
        </w:tc>
      </w:tr>
    </w:tbl>
    <w:p w14:paraId="62B4C4CD"/>
    <w:p w14:paraId="26822D80">
      <w:r>
        <w:br w:type="page"/>
      </w:r>
    </w:p>
    <w:p w14:paraId="0DE7B759">
      <w:pPr>
        <w:pStyle w:val="3"/>
      </w:pPr>
      <w:r>
        <w:t>0. 适用范围与禁区</w:t>
      </w:r>
    </w:p>
    <w:p w14:paraId="29C05150">
      <w:r>
        <w:t>本协议适用于美男倾心项目下的 Seedance2.0 竖屏短剧故事板、镜头组方案、分镜图、平台执行说明的生产。它是通用工作协议，不是某一集、某一场、某个镜头的固定调度说明。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C9D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08" w:type="dxa"/>
            <w:shd w:val="clear" w:color="auto" w:fill="1F4E79"/>
            <w:vAlign w:val="center"/>
          </w:tcPr>
          <w:p w14:paraId="2BDBD724">
            <w:pPr>
              <w:spacing w:after="0" w:line="252" w:lineRule="auto"/>
            </w:pPr>
            <w:r>
              <w:rPr>
                <w:b/>
                <w:color w:val="FFFFFF"/>
              </w:rPr>
              <w:t>允许写入通用协议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6814093C">
            <w:pPr>
              <w:spacing w:after="0" w:line="252" w:lineRule="auto"/>
            </w:pPr>
            <w:r>
              <w:rPr>
                <w:b/>
                <w:color w:val="FFFFFF"/>
              </w:rPr>
              <w:t>不得写入通用协议</w:t>
            </w:r>
          </w:p>
        </w:tc>
      </w:tr>
      <w:tr w14:paraId="2237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top"/>
          </w:tcPr>
          <w:p w14:paraId="535E5023">
            <w:pPr>
              <w:spacing w:after="0" w:line="252" w:lineRule="auto"/>
            </w:pPr>
            <w:r>
              <w:rPr>
                <w:b w:val="0"/>
              </w:rPr>
              <w:t>流程：方案 → 确认 → 出图 → 执行说明</w:t>
            </w:r>
          </w:p>
        </w:tc>
        <w:tc>
          <w:tcPr>
            <w:tcW w:w="4608" w:type="dxa"/>
            <w:vAlign w:val="top"/>
          </w:tcPr>
          <w:p w14:paraId="384054DB">
            <w:pPr>
              <w:spacing w:after="0" w:line="252" w:lineRule="auto"/>
            </w:pPr>
            <w:r>
              <w:rPr>
                <w:b w:val="0"/>
              </w:rPr>
              <w:t>具体角色名的固定动作链，例如“某角色必须从某车某侧下车”</w:t>
            </w:r>
          </w:p>
        </w:tc>
      </w:tr>
      <w:tr w14:paraId="1CEF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top"/>
          </w:tcPr>
          <w:p w14:paraId="28651581">
            <w:pPr>
              <w:spacing w:after="0" w:line="252" w:lineRule="auto"/>
            </w:pPr>
            <w:r>
              <w:rPr>
                <w:b w:val="0"/>
              </w:rPr>
              <w:t>通用轴线规则、三机位系统、连续性原则</w:t>
            </w:r>
          </w:p>
        </w:tc>
        <w:tc>
          <w:tcPr>
            <w:tcW w:w="4608" w:type="dxa"/>
            <w:vAlign w:val="top"/>
          </w:tcPr>
          <w:p w14:paraId="6950C008">
            <w:pPr>
              <w:spacing w:after="0" w:line="252" w:lineRule="auto"/>
            </w:pPr>
            <w:r>
              <w:rPr>
                <w:b w:val="0"/>
              </w:rPr>
              <w:t>某一镜头组专属的马车停靠方向、门口位置、人物左右站位</w:t>
            </w:r>
          </w:p>
        </w:tc>
      </w:tr>
      <w:tr w14:paraId="63C8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top"/>
          </w:tcPr>
          <w:p w14:paraId="5B1D772E">
            <w:pPr>
              <w:spacing w:after="0" w:line="252" w:lineRule="auto"/>
            </w:pPr>
            <w:r>
              <w:rPr>
                <w:b w:val="0"/>
              </w:rPr>
              <w:t>资产调用的原则和模板</w:t>
            </w:r>
          </w:p>
        </w:tc>
        <w:tc>
          <w:tcPr>
            <w:tcW w:w="4608" w:type="dxa"/>
            <w:vAlign w:val="top"/>
          </w:tcPr>
          <w:p w14:paraId="179E18EC">
            <w:pPr>
              <w:spacing w:after="0" w:line="252" w:lineRule="auto"/>
            </w:pPr>
            <w:r>
              <w:rPr>
                <w:b w:val="0"/>
              </w:rPr>
              <w:t>具体资产编号的固定组合，除非作为模板占位</w:t>
            </w:r>
          </w:p>
        </w:tc>
      </w:tr>
      <w:tr w14:paraId="6B0A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top"/>
          </w:tcPr>
          <w:p w14:paraId="3B5D18F9">
            <w:pPr>
              <w:spacing w:after="0" w:line="252" w:lineRule="auto"/>
            </w:pPr>
            <w:r>
              <w:rPr>
                <w:b w:val="0"/>
              </w:rPr>
              <w:t>故事板版式规范、9:16 分镜帧要求</w:t>
            </w:r>
          </w:p>
        </w:tc>
        <w:tc>
          <w:tcPr>
            <w:tcW w:w="4608" w:type="dxa"/>
            <w:vAlign w:val="top"/>
          </w:tcPr>
          <w:p w14:paraId="57C5F413">
            <w:pPr>
              <w:spacing w:after="0" w:line="252" w:lineRule="auto"/>
            </w:pPr>
            <w:r>
              <w:rPr>
                <w:b w:val="0"/>
              </w:rPr>
              <w:t>单一场景专属布局被当成所有镜头组硬规则</w:t>
            </w:r>
          </w:p>
        </w:tc>
      </w:tr>
      <w:tr w14:paraId="74F2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vAlign w:val="top"/>
          </w:tcPr>
          <w:p w14:paraId="4706BB99">
            <w:pPr>
              <w:spacing w:after="0" w:line="252" w:lineRule="auto"/>
            </w:pPr>
            <w:r>
              <w:rPr>
                <w:b w:val="0"/>
              </w:rPr>
              <w:t>导演品质提升方法</w:t>
            </w:r>
          </w:p>
        </w:tc>
        <w:tc>
          <w:tcPr>
            <w:tcW w:w="4608" w:type="dxa"/>
            <w:vAlign w:val="top"/>
          </w:tcPr>
          <w:p w14:paraId="71FC18E4">
            <w:pPr>
              <w:spacing w:after="0" w:line="252" w:lineRule="auto"/>
            </w:pPr>
            <w:r>
              <w:rPr>
                <w:b w:val="0"/>
              </w:rPr>
              <w:t>把已讨论过的具体桥段直接埋进协议影响其他镜头组</w:t>
            </w:r>
          </w:p>
        </w:tc>
      </w:tr>
    </w:tbl>
    <w:p w14:paraId="53D6076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BF9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FFF2CC"/>
          </w:tcPr>
          <w:p w14:paraId="31F5DF96">
            <w:pPr>
              <w:spacing w:after="80"/>
            </w:pPr>
            <w:r>
              <w:rPr>
                <w:b/>
                <w:sz w:val="22"/>
              </w:rPr>
              <w:t>执行语义</w:t>
            </w:r>
          </w:p>
          <w:p w14:paraId="093DE4E3">
            <w:pPr>
              <w:spacing w:after="40"/>
              <w:ind w:left="216"/>
            </w:pPr>
            <w:r>
              <w:rPr>
                <w:sz w:val="20"/>
              </w:rPr>
              <w:t>• 通用协议 = 方法论与检查清单。</w:t>
            </w:r>
          </w:p>
          <w:p w14:paraId="59737618">
            <w:pPr>
              <w:spacing w:after="40"/>
              <w:ind w:left="216"/>
            </w:pPr>
            <w:r>
              <w:rPr>
                <w:sz w:val="20"/>
              </w:rPr>
              <w:t>• 镜头组方案 = 根据当前剧本和当前资产生成的专属调度。</w:t>
            </w:r>
          </w:p>
          <w:p w14:paraId="184E2132">
            <w:pPr>
              <w:spacing w:after="40"/>
              <w:ind w:left="216"/>
            </w:pPr>
            <w:r>
              <w:rPr>
                <w:sz w:val="20"/>
              </w:rPr>
              <w:t>• 平台执行说明 = 本镜头组最终粘贴到 Seedance2.0 的执行文本。</w:t>
            </w:r>
          </w:p>
        </w:tc>
      </w:tr>
    </w:tbl>
    <w:p w14:paraId="2B4BD259"/>
    <w:p w14:paraId="00B49446">
      <w:pPr>
        <w:pStyle w:val="3"/>
      </w:pPr>
      <w:r>
        <w:t>1. 标准作业流程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312"/>
        <w:gridCol w:w="4608"/>
      </w:tblGrid>
      <w:tr w14:paraId="54FB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70778DD4">
            <w:pPr>
              <w:spacing w:after="0" w:line="252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EAE4FED">
            <w:pPr>
              <w:spacing w:after="0" w:line="252" w:lineRule="auto"/>
            </w:pPr>
            <w:r>
              <w:rPr>
                <w:b/>
                <w:color w:val="FFFFFF"/>
              </w:rPr>
              <w:t>产物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5F64B360">
            <w:pPr>
              <w:spacing w:after="0" w:line="252" w:lineRule="auto"/>
            </w:pPr>
            <w:r>
              <w:rPr>
                <w:b/>
                <w:color w:val="FFFFFF"/>
              </w:rPr>
              <w:t>通过标准</w:t>
            </w:r>
          </w:p>
        </w:tc>
      </w:tr>
      <w:tr w14:paraId="6D55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17575BE4">
            <w:pPr>
              <w:spacing w:after="0" w:line="252" w:lineRule="auto"/>
            </w:pPr>
            <w:r>
              <w:rPr>
                <w:b w:val="0"/>
              </w:rPr>
              <w:t>1. 读取输入</w:t>
            </w:r>
          </w:p>
        </w:tc>
        <w:tc>
          <w:tcPr>
            <w:tcW w:w="3312" w:type="dxa"/>
            <w:vAlign w:val="top"/>
          </w:tcPr>
          <w:p w14:paraId="554DEB88">
            <w:pPr>
              <w:spacing w:after="0" w:line="252" w:lineRule="auto"/>
            </w:pPr>
            <w:r>
              <w:rPr>
                <w:b w:val="0"/>
              </w:rPr>
              <w:t>剧本段落、上一组尾帧、资产映射、已有测试反馈</w:t>
            </w:r>
          </w:p>
        </w:tc>
        <w:tc>
          <w:tcPr>
            <w:tcW w:w="4608" w:type="dxa"/>
            <w:vAlign w:val="top"/>
          </w:tcPr>
          <w:p w14:paraId="67CDA234">
            <w:pPr>
              <w:spacing w:after="0" w:line="252" w:lineRule="auto"/>
            </w:pPr>
            <w:r>
              <w:rPr>
                <w:b w:val="0"/>
              </w:rPr>
              <w:t>明确本组拍什么、承接什么、不拍什么。</w:t>
            </w:r>
          </w:p>
        </w:tc>
      </w:tr>
      <w:tr w14:paraId="140F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6AEC3198">
            <w:pPr>
              <w:spacing w:after="0" w:line="252" w:lineRule="auto"/>
            </w:pPr>
            <w:r>
              <w:rPr>
                <w:b w:val="0"/>
              </w:rPr>
              <w:t>2. 输出方案</w:t>
            </w:r>
          </w:p>
        </w:tc>
        <w:tc>
          <w:tcPr>
            <w:tcW w:w="3312" w:type="dxa"/>
            <w:vAlign w:val="top"/>
          </w:tcPr>
          <w:p w14:paraId="6B9959C8">
            <w:pPr>
              <w:spacing w:after="0" w:line="252" w:lineRule="auto"/>
            </w:pPr>
            <w:r>
              <w:rPr>
                <w:b w:val="0"/>
              </w:rPr>
              <w:t>镜头组正式方案</w:t>
            </w:r>
          </w:p>
        </w:tc>
        <w:tc>
          <w:tcPr>
            <w:tcW w:w="4608" w:type="dxa"/>
            <w:vAlign w:val="top"/>
          </w:tcPr>
          <w:p w14:paraId="66048BAF">
            <w:pPr>
              <w:spacing w:after="0" w:line="252" w:lineRule="auto"/>
            </w:pPr>
            <w:r>
              <w:rPr>
                <w:b w:val="0"/>
              </w:rPr>
              <w:t>含调用资产、连续承接、轴线、三机位、6帧或指定帧数、风险控制。</w:t>
            </w:r>
          </w:p>
        </w:tc>
      </w:tr>
      <w:tr w14:paraId="7A24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73306FB5">
            <w:pPr>
              <w:spacing w:after="0" w:line="252" w:lineRule="auto"/>
            </w:pPr>
            <w:r>
              <w:rPr>
                <w:b w:val="0"/>
              </w:rPr>
              <w:t>3. 用户确认</w:t>
            </w:r>
          </w:p>
        </w:tc>
        <w:tc>
          <w:tcPr>
            <w:tcW w:w="3312" w:type="dxa"/>
            <w:vAlign w:val="top"/>
          </w:tcPr>
          <w:p w14:paraId="36600C02">
            <w:pPr>
              <w:spacing w:after="0" w:line="252" w:lineRule="auto"/>
            </w:pPr>
            <w:r>
              <w:rPr>
                <w:b w:val="0"/>
              </w:rPr>
              <w:t>确认或修订意见</w:t>
            </w:r>
          </w:p>
        </w:tc>
        <w:tc>
          <w:tcPr>
            <w:tcW w:w="4608" w:type="dxa"/>
            <w:vAlign w:val="top"/>
          </w:tcPr>
          <w:p w14:paraId="473A67FB">
            <w:pPr>
              <w:spacing w:after="0" w:line="252" w:lineRule="auto"/>
            </w:pPr>
            <w:r>
              <w:rPr>
                <w:b w:val="0"/>
              </w:rPr>
              <w:t>未确认前不出图。</w:t>
            </w:r>
          </w:p>
        </w:tc>
      </w:tr>
      <w:tr w14:paraId="3C732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73435033">
            <w:pPr>
              <w:spacing w:after="0" w:line="252" w:lineRule="auto"/>
            </w:pPr>
            <w:r>
              <w:rPr>
                <w:b w:val="0"/>
              </w:rPr>
              <w:t>4. 故事板出图</w:t>
            </w:r>
          </w:p>
        </w:tc>
        <w:tc>
          <w:tcPr>
            <w:tcW w:w="3312" w:type="dxa"/>
            <w:vAlign w:val="top"/>
          </w:tcPr>
          <w:p w14:paraId="7C9ADA6E">
            <w:pPr>
              <w:spacing w:after="0" w:line="252" w:lineRule="auto"/>
            </w:pPr>
            <w:r>
              <w:rPr>
                <w:b w:val="0"/>
              </w:rPr>
              <w:t>16:9 故事板总图，右侧编号帧为9:16竖屏构图</w:t>
            </w:r>
          </w:p>
        </w:tc>
        <w:tc>
          <w:tcPr>
            <w:tcW w:w="4608" w:type="dxa"/>
            <w:vAlign w:val="top"/>
          </w:tcPr>
          <w:p w14:paraId="4A71E25E">
            <w:pPr>
              <w:spacing w:after="0" w:line="252" w:lineRule="auto"/>
            </w:pPr>
            <w:r>
              <w:rPr>
                <w:b w:val="0"/>
              </w:rPr>
              <w:t>版式一致、资产正确、轴线不乱、编号帧可用于平台参考。</w:t>
            </w:r>
          </w:p>
        </w:tc>
      </w:tr>
      <w:tr w14:paraId="6EF3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45E06FA3">
            <w:pPr>
              <w:spacing w:after="0" w:line="252" w:lineRule="auto"/>
            </w:pPr>
            <w:r>
              <w:rPr>
                <w:b w:val="0"/>
              </w:rPr>
              <w:t>5. 平台执行说明</w:t>
            </w:r>
          </w:p>
        </w:tc>
        <w:tc>
          <w:tcPr>
            <w:tcW w:w="3312" w:type="dxa"/>
            <w:vAlign w:val="top"/>
          </w:tcPr>
          <w:p w14:paraId="5C39C5CD">
            <w:pPr>
              <w:spacing w:after="0" w:line="252" w:lineRule="auto"/>
            </w:pPr>
            <w:r>
              <w:rPr>
                <w:b w:val="0"/>
              </w:rPr>
              <w:t>可复制文本</w:t>
            </w:r>
          </w:p>
        </w:tc>
        <w:tc>
          <w:tcPr>
            <w:tcW w:w="4608" w:type="dxa"/>
            <w:vAlign w:val="top"/>
          </w:tcPr>
          <w:p w14:paraId="3A75B52F">
            <w:pPr>
              <w:spacing w:after="0" w:line="252" w:lineRule="auto"/>
            </w:pPr>
            <w:r>
              <w:rPr>
                <w:b w:val="0"/>
              </w:rPr>
              <w:t>只调用本组实际可见/可听资产；明确故事板编号帧所在位置；含轴线与禁止项。</w:t>
            </w:r>
          </w:p>
        </w:tc>
      </w:tr>
      <w:tr w14:paraId="6FB73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374D2A09">
            <w:pPr>
              <w:spacing w:after="0" w:line="252" w:lineRule="auto"/>
            </w:pPr>
            <w:r>
              <w:rPr>
                <w:b w:val="0"/>
              </w:rPr>
              <w:t>6. 测试反馈回收</w:t>
            </w:r>
          </w:p>
        </w:tc>
        <w:tc>
          <w:tcPr>
            <w:tcW w:w="3312" w:type="dxa"/>
            <w:vAlign w:val="top"/>
          </w:tcPr>
          <w:p w14:paraId="5325311A">
            <w:pPr>
              <w:spacing w:after="0" w:line="252" w:lineRule="auto"/>
            </w:pPr>
            <w:r>
              <w:rPr>
                <w:b w:val="0"/>
              </w:rPr>
              <w:t>问题现象、对应画面/Prompt、期望效果、初判</w:t>
            </w:r>
          </w:p>
        </w:tc>
        <w:tc>
          <w:tcPr>
            <w:tcW w:w="4608" w:type="dxa"/>
            <w:vAlign w:val="top"/>
          </w:tcPr>
          <w:p w14:paraId="681D38D9">
            <w:pPr>
              <w:spacing w:after="0" w:line="252" w:lineRule="auto"/>
            </w:pPr>
            <w:r>
              <w:rPr>
                <w:b w:val="0"/>
              </w:rPr>
              <w:t>用于下一轮修订，不直接修改通用协议。</w:t>
            </w:r>
          </w:p>
        </w:tc>
      </w:tr>
    </w:tbl>
    <w:p w14:paraId="5534E3BB"/>
    <w:p w14:paraId="1C5FE687">
      <w:pPr>
        <w:pStyle w:val="3"/>
      </w:pPr>
      <w:r>
        <w:t>2. 输入资料规范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608"/>
        <w:gridCol w:w="3312"/>
      </w:tblGrid>
      <w:tr w14:paraId="6121F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0F0C33F9">
            <w:pPr>
              <w:spacing w:after="0" w:line="252" w:lineRule="auto"/>
            </w:pPr>
            <w:r>
              <w:rPr>
                <w:b/>
                <w:color w:val="FFFFFF"/>
              </w:rPr>
              <w:t>输入项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210E6C12">
            <w:pPr>
              <w:spacing w:after="0" w:line="252" w:lineRule="auto"/>
            </w:pPr>
            <w:r>
              <w:rPr>
                <w:b/>
                <w:color w:val="FFFFFF"/>
              </w:rPr>
              <w:t>要求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3B5949B">
            <w:pPr>
              <w:spacing w:after="0" w:line="252" w:lineRule="auto"/>
            </w:pPr>
            <w:r>
              <w:rPr>
                <w:b/>
                <w:color w:val="FFFFFF"/>
              </w:rPr>
              <w:t>备注</w:t>
            </w:r>
          </w:p>
        </w:tc>
      </w:tr>
      <w:tr w14:paraId="21FA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73C6F98B">
            <w:pPr>
              <w:spacing w:after="0" w:line="252" w:lineRule="auto"/>
            </w:pPr>
            <w:r>
              <w:rPr>
                <w:b w:val="0"/>
              </w:rPr>
              <w:t>剧本/分镜表</w:t>
            </w:r>
          </w:p>
        </w:tc>
        <w:tc>
          <w:tcPr>
            <w:tcW w:w="4608" w:type="dxa"/>
            <w:vAlign w:val="top"/>
          </w:tcPr>
          <w:p w14:paraId="7484CE55">
            <w:pPr>
              <w:spacing w:after="0" w:line="252" w:lineRule="auto"/>
            </w:pPr>
            <w:r>
              <w:rPr>
                <w:b w:val="0"/>
              </w:rPr>
              <w:t>必须明确本镜头组剧情节点、台词、动作节点。</w:t>
            </w:r>
          </w:p>
        </w:tc>
        <w:tc>
          <w:tcPr>
            <w:tcW w:w="3312" w:type="dxa"/>
            <w:vAlign w:val="top"/>
          </w:tcPr>
          <w:p w14:paraId="63C21096">
            <w:pPr>
              <w:spacing w:after="0" w:line="252" w:lineRule="auto"/>
            </w:pPr>
            <w:r>
              <w:rPr>
                <w:b w:val="0"/>
              </w:rPr>
              <w:t>剧情是核心，但空间站位可根据现实逻辑重排。</w:t>
            </w:r>
          </w:p>
        </w:tc>
      </w:tr>
      <w:tr w14:paraId="1005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560FA679">
            <w:pPr>
              <w:spacing w:after="0" w:line="252" w:lineRule="auto"/>
            </w:pPr>
            <w:r>
              <w:rPr>
                <w:b w:val="0"/>
              </w:rPr>
              <w:t>上一组尾帧</w:t>
            </w:r>
          </w:p>
        </w:tc>
        <w:tc>
          <w:tcPr>
            <w:tcW w:w="4608" w:type="dxa"/>
            <w:vAlign w:val="top"/>
          </w:tcPr>
          <w:p w14:paraId="06F3433B">
            <w:pPr>
              <w:spacing w:after="0" w:line="252" w:lineRule="auto"/>
            </w:pPr>
            <w:r>
              <w:rPr>
                <w:b w:val="0"/>
              </w:rPr>
              <w:t>必须作为本组首帧起点读取。</w:t>
            </w:r>
          </w:p>
        </w:tc>
        <w:tc>
          <w:tcPr>
            <w:tcW w:w="3312" w:type="dxa"/>
            <w:vAlign w:val="top"/>
          </w:tcPr>
          <w:p w14:paraId="6268B052">
            <w:pPr>
              <w:spacing w:after="0" w:line="252" w:lineRule="auto"/>
            </w:pPr>
            <w:r>
              <w:rPr>
                <w:b w:val="0"/>
              </w:rPr>
              <w:t>连续组不得独立冷启动。</w:t>
            </w:r>
          </w:p>
        </w:tc>
      </w:tr>
      <w:tr w14:paraId="44C3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45C07A42">
            <w:pPr>
              <w:spacing w:after="0" w:line="252" w:lineRule="auto"/>
            </w:pPr>
            <w:r>
              <w:rPr>
                <w:b w:val="0"/>
              </w:rPr>
              <w:t>资产映射</w:t>
            </w:r>
          </w:p>
        </w:tc>
        <w:tc>
          <w:tcPr>
            <w:tcW w:w="4608" w:type="dxa"/>
            <w:vAlign w:val="top"/>
          </w:tcPr>
          <w:p w14:paraId="5AB80FDF">
            <w:pPr>
              <w:spacing w:after="0" w:line="252" w:lineRule="auto"/>
            </w:pPr>
            <w:r>
              <w:rPr>
                <w:b w:val="0"/>
              </w:rPr>
              <w:t>人物、场景、道具、声音要素必须写清名称与图号。</w:t>
            </w:r>
          </w:p>
        </w:tc>
        <w:tc>
          <w:tcPr>
            <w:tcW w:w="3312" w:type="dxa"/>
            <w:vAlign w:val="top"/>
          </w:tcPr>
          <w:p w14:paraId="79367A40">
            <w:pPr>
              <w:spacing w:after="0" w:line="252" w:lineRule="auto"/>
            </w:pPr>
            <w:r>
              <w:rPr>
                <w:b w:val="0"/>
              </w:rPr>
              <w:t>只在本组实际出现或听见时调用。</w:t>
            </w:r>
          </w:p>
        </w:tc>
      </w:tr>
      <w:tr w14:paraId="56BD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6F5AEE12">
            <w:pPr>
              <w:spacing w:after="0" w:line="252" w:lineRule="auto"/>
            </w:pPr>
            <w:r>
              <w:rPr>
                <w:b w:val="0"/>
              </w:rPr>
              <w:t>测试反馈</w:t>
            </w:r>
          </w:p>
        </w:tc>
        <w:tc>
          <w:tcPr>
            <w:tcW w:w="4608" w:type="dxa"/>
            <w:vAlign w:val="top"/>
          </w:tcPr>
          <w:p w14:paraId="45C45A75">
            <w:pPr>
              <w:spacing w:after="0" w:line="252" w:lineRule="auto"/>
            </w:pPr>
            <w:r>
              <w:rPr>
                <w:b w:val="0"/>
              </w:rPr>
              <w:t>如有，需指出具体问题现象。</w:t>
            </w:r>
          </w:p>
        </w:tc>
        <w:tc>
          <w:tcPr>
            <w:tcW w:w="3312" w:type="dxa"/>
            <w:vAlign w:val="top"/>
          </w:tcPr>
          <w:p w14:paraId="2E465DBD">
            <w:pPr>
              <w:spacing w:after="0" w:line="252" w:lineRule="auto"/>
            </w:pPr>
            <w:r>
              <w:rPr>
                <w:b w:val="0"/>
              </w:rPr>
              <w:t>例如越轴、人物混入、字幕、场景跑偏。</w:t>
            </w:r>
          </w:p>
        </w:tc>
      </w:tr>
    </w:tbl>
    <w:p w14:paraId="1B37EAF4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DF3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E2F0D9"/>
          </w:tcPr>
          <w:p w14:paraId="1D473C86">
            <w:pPr>
              <w:spacing w:after="80"/>
            </w:pPr>
            <w:r>
              <w:rPr>
                <w:b/>
                <w:sz w:val="22"/>
              </w:rPr>
              <w:t>输入前置判断</w:t>
            </w:r>
          </w:p>
          <w:p w14:paraId="7AA9784B">
            <w:pPr>
              <w:spacing w:after="40"/>
              <w:ind w:left="216"/>
            </w:pPr>
            <w:r>
              <w:rPr>
                <w:sz w:val="20"/>
              </w:rPr>
              <w:t>• 本组是否承接上一组动作、视线、声音或情绪？</w:t>
            </w:r>
          </w:p>
          <w:p w14:paraId="4CDE75B4">
            <w:pPr>
              <w:spacing w:after="40"/>
              <w:ind w:left="216"/>
            </w:pPr>
            <w:r>
              <w:rPr>
                <w:sz w:val="20"/>
              </w:rPr>
              <w:t>• 本组是否涉及多人关系、上下车、进出门、递物、打斗、跪拜等物理动作？</w:t>
            </w:r>
          </w:p>
          <w:p w14:paraId="3ABAFA98">
            <w:pPr>
              <w:spacing w:after="40"/>
              <w:ind w:left="216"/>
            </w:pPr>
            <w:r>
              <w:rPr>
                <w:sz w:val="20"/>
              </w:rPr>
              <w:t>• 本组是否需要补充通用群演、车夫、侍从、抬轿人、船夫等控制者？</w:t>
            </w:r>
          </w:p>
        </w:tc>
      </w:tr>
    </w:tbl>
    <w:p w14:paraId="2A3F26E5"/>
    <w:p w14:paraId="6C7B7C61">
      <w:pPr>
        <w:pStyle w:val="3"/>
      </w:pPr>
      <w:r>
        <w:t>3. 故事板固定版式协议</w:t>
      </w:r>
    </w:p>
    <w:p w14:paraId="4DABAB54">
      <w:r>
        <w:t>故事板总图采用 16:9 横版制作板，用于一眼传达资产、空间、轴线、镜头、声音和风险。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4065"/>
        <w:gridCol w:w="4318"/>
      </w:tblGrid>
      <w:tr w14:paraId="1BE9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039E7C50">
            <w:pPr>
              <w:spacing w:after="0" w:line="252" w:lineRule="auto"/>
            </w:pPr>
            <w:r>
              <w:rPr>
                <w:b/>
                <w:color w:val="FFFFFF"/>
              </w:rPr>
              <w:t>区域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6A378826">
            <w:pPr>
              <w:spacing w:after="0" w:line="252" w:lineRule="auto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6886652E">
            <w:pPr>
              <w:spacing w:after="0" w:line="252" w:lineRule="auto"/>
            </w:pPr>
            <w:r>
              <w:rPr>
                <w:b/>
                <w:color w:val="FFFFFF"/>
              </w:rPr>
              <w:t>硬性要求</w:t>
            </w:r>
          </w:p>
        </w:tc>
      </w:tr>
      <w:tr w14:paraId="1868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1E08DDA7">
            <w:pPr>
              <w:spacing w:after="0" w:line="252" w:lineRule="auto"/>
            </w:pPr>
            <w:r>
              <w:rPr>
                <w:b w:val="0"/>
              </w:rPr>
              <w:t>顶部信息栏</w:t>
            </w:r>
          </w:p>
        </w:tc>
        <w:tc>
          <w:tcPr>
            <w:tcW w:w="4320" w:type="dxa"/>
            <w:vAlign w:val="top"/>
          </w:tcPr>
          <w:p w14:paraId="42F70C53">
            <w:pPr>
              <w:spacing w:after="0" w:line="252" w:lineRule="auto"/>
            </w:pPr>
            <w:r>
              <w:rPr>
                <w:b w:val="0"/>
              </w:rPr>
              <w:t>项目、集数、镜头组、时间码、场景、功能、限制</w:t>
            </w:r>
          </w:p>
        </w:tc>
        <w:tc>
          <w:tcPr>
            <w:tcW w:w="4608" w:type="dxa"/>
            <w:vAlign w:val="top"/>
          </w:tcPr>
          <w:p w14:paraId="08A0BBBC">
            <w:pPr>
              <w:spacing w:after="0" w:line="252" w:lineRule="auto"/>
            </w:pPr>
            <w:r>
              <w:rPr>
                <w:b w:val="0"/>
              </w:rPr>
              <w:t>保持深色横栏或同等清晰视觉层级。</w:t>
            </w:r>
          </w:p>
        </w:tc>
      </w:tr>
      <w:tr w14:paraId="17E4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51C671D0">
            <w:pPr>
              <w:spacing w:after="0" w:line="252" w:lineRule="auto"/>
            </w:pPr>
            <w:r>
              <w:rPr>
                <w:b w:val="0"/>
              </w:rPr>
              <w:t>左侧资产区</w:t>
            </w:r>
          </w:p>
        </w:tc>
        <w:tc>
          <w:tcPr>
            <w:tcW w:w="4320" w:type="dxa"/>
            <w:vAlign w:val="top"/>
          </w:tcPr>
          <w:p w14:paraId="45B6CA89">
            <w:pPr>
              <w:spacing w:after="0" w:line="252" w:lineRule="auto"/>
            </w:pPr>
            <w:r>
              <w:rPr>
                <w:b w:val="0"/>
              </w:rPr>
              <w:t>本组实际调用的人物/场景/道具/声音要素</w:t>
            </w:r>
          </w:p>
        </w:tc>
        <w:tc>
          <w:tcPr>
            <w:tcW w:w="4608" w:type="dxa"/>
            <w:vAlign w:val="top"/>
          </w:tcPr>
          <w:p w14:paraId="0191E317">
            <w:pPr>
              <w:spacing w:after="0" w:line="252" w:lineRule="auto"/>
            </w:pPr>
            <w:r>
              <w:rPr>
                <w:b w:val="0"/>
              </w:rPr>
              <w:t>不放未出场人物；不重复调用同一场景。</w:t>
            </w:r>
          </w:p>
        </w:tc>
      </w:tr>
      <w:tr w14:paraId="64A7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7C9FA5DD">
            <w:pPr>
              <w:spacing w:after="0" w:line="252" w:lineRule="auto"/>
            </w:pPr>
            <w:r>
              <w:rPr>
                <w:b w:val="0"/>
              </w:rPr>
              <w:t>中间空间区</w:t>
            </w:r>
          </w:p>
        </w:tc>
        <w:tc>
          <w:tcPr>
            <w:tcW w:w="4320" w:type="dxa"/>
            <w:vAlign w:val="top"/>
          </w:tcPr>
          <w:p w14:paraId="262DCD0B">
            <w:pPr>
              <w:spacing w:after="0" w:line="252" w:lineRule="auto"/>
            </w:pPr>
            <w:r>
              <w:rPr>
                <w:b w:val="0"/>
              </w:rPr>
              <w:t>场景参考、轴线图、机位图、动作动线</w:t>
            </w:r>
          </w:p>
        </w:tc>
        <w:tc>
          <w:tcPr>
            <w:tcW w:w="4608" w:type="dxa"/>
            <w:vAlign w:val="top"/>
          </w:tcPr>
          <w:p w14:paraId="662F23E8">
            <w:pPr>
              <w:spacing w:after="0" w:line="252" w:lineRule="auto"/>
            </w:pPr>
            <w:r>
              <w:rPr>
                <w:b w:val="0"/>
              </w:rPr>
              <w:t>必须标注主轴、关系机位、正打、反打、禁止越轴。</w:t>
            </w:r>
          </w:p>
        </w:tc>
      </w:tr>
      <w:tr w14:paraId="1A5C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6EBE5571">
            <w:pPr>
              <w:spacing w:after="0" w:line="252" w:lineRule="auto"/>
            </w:pPr>
            <w:r>
              <w:rPr>
                <w:b w:val="0"/>
              </w:rPr>
              <w:t>右侧分镜区</w:t>
            </w:r>
          </w:p>
        </w:tc>
        <w:tc>
          <w:tcPr>
            <w:tcW w:w="4320" w:type="dxa"/>
            <w:vAlign w:val="top"/>
          </w:tcPr>
          <w:p w14:paraId="1CF982F2">
            <w:pPr>
              <w:spacing w:after="0" w:line="252" w:lineRule="auto"/>
            </w:pPr>
            <w:r>
              <w:rPr>
                <w:b w:val="0"/>
              </w:rPr>
              <w:t>01–06或指定数量编号帧</w:t>
            </w:r>
          </w:p>
        </w:tc>
        <w:tc>
          <w:tcPr>
            <w:tcW w:w="4608" w:type="dxa"/>
            <w:vAlign w:val="top"/>
          </w:tcPr>
          <w:p w14:paraId="319D419C">
            <w:pPr>
              <w:spacing w:after="0" w:line="252" w:lineRule="auto"/>
            </w:pPr>
            <w:r>
              <w:rPr>
                <w:b w:val="0"/>
              </w:rPr>
              <w:t>每个编号帧必须是9:16竖屏画面；不得做横屏小图。</w:t>
            </w:r>
          </w:p>
        </w:tc>
      </w:tr>
      <w:tr w14:paraId="523F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4B598310">
            <w:pPr>
              <w:spacing w:after="0" w:line="252" w:lineRule="auto"/>
            </w:pPr>
            <w:r>
              <w:rPr>
                <w:b w:val="0"/>
              </w:rPr>
              <w:t>底部说明区</w:t>
            </w:r>
          </w:p>
        </w:tc>
        <w:tc>
          <w:tcPr>
            <w:tcW w:w="4320" w:type="dxa"/>
            <w:vAlign w:val="top"/>
          </w:tcPr>
          <w:p w14:paraId="2DCCEDBA">
            <w:pPr>
              <w:spacing w:after="0" w:line="252" w:lineRule="auto"/>
            </w:pPr>
            <w:r>
              <w:rPr>
                <w:b w:val="0"/>
              </w:rPr>
              <w:t>灯光、运镜、收音、风险、平台提示</w:t>
            </w:r>
          </w:p>
        </w:tc>
        <w:tc>
          <w:tcPr>
            <w:tcW w:w="4608" w:type="dxa"/>
            <w:vAlign w:val="top"/>
          </w:tcPr>
          <w:p w14:paraId="113C12A6">
            <w:pPr>
              <w:spacing w:after="0" w:line="252" w:lineRule="auto"/>
            </w:pPr>
            <w:r>
              <w:rPr>
                <w:b w:val="0"/>
              </w:rPr>
              <w:t>只写通用执行信息，不塞大量剧情解释。</w:t>
            </w:r>
          </w:p>
        </w:tc>
      </w:tr>
    </w:tbl>
    <w:p w14:paraId="0AD9CB3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4C6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FFF2CC"/>
          </w:tcPr>
          <w:p w14:paraId="03BBA888">
            <w:pPr>
              <w:spacing w:after="80"/>
            </w:pPr>
            <w:r>
              <w:rPr>
                <w:b/>
                <w:sz w:val="22"/>
              </w:rPr>
              <w:t>右侧编号帧规则</w:t>
            </w:r>
          </w:p>
          <w:p w14:paraId="11737BD1">
            <w:pPr>
              <w:spacing w:after="40"/>
              <w:ind w:left="216"/>
            </w:pPr>
            <w:r>
              <w:rPr>
                <w:sz w:val="20"/>
              </w:rPr>
              <w:t>• 编号帧是故事板中最重要的执行参考，必须是真正9:16竖屏构图。</w:t>
            </w:r>
          </w:p>
          <w:p w14:paraId="4F9D6257">
            <w:pPr>
              <w:spacing w:after="40"/>
              <w:ind w:left="216"/>
            </w:pPr>
            <w:r>
              <w:rPr>
                <w:sz w:val="20"/>
              </w:rPr>
              <w:t>• 编号帧若未单独裁切上传，平台说明必须写“故事板总图右侧区域的01–06编号画面”。</w:t>
            </w:r>
          </w:p>
          <w:p w14:paraId="22778B0E">
            <w:pPr>
              <w:spacing w:after="40"/>
              <w:ind w:left="216"/>
            </w:pPr>
            <w:r>
              <w:rPr>
                <w:sz w:val="20"/>
              </w:rPr>
              <w:t>• 禁止写成“参考编号帧01–06”而不说明其所在资产。</w:t>
            </w:r>
          </w:p>
          <w:p w14:paraId="3FD24FFB">
            <w:pPr>
              <w:spacing w:after="40"/>
              <w:ind w:left="216"/>
            </w:pPr>
            <w:r>
              <w:rPr>
                <w:sz w:val="20"/>
              </w:rPr>
              <w:t>• 不得让平台误以为存在单独上传的01–06图片。</w:t>
            </w:r>
          </w:p>
        </w:tc>
      </w:tr>
    </w:tbl>
    <w:p w14:paraId="6EB5D528"/>
    <w:p w14:paraId="75C518B3">
      <w:pPr>
        <w:pStyle w:val="3"/>
      </w:pPr>
      <w:r>
        <w:t>4. 资产调用协议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7ECE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521AB6D">
            <w:pPr>
              <w:spacing w:after="0" w:line="252" w:lineRule="auto"/>
            </w:pPr>
            <w:r>
              <w:rPr>
                <w:b/>
                <w:color w:val="FFFFFF"/>
              </w:rPr>
              <w:t>规则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4E17996">
            <w:pPr>
              <w:spacing w:after="0" w:line="252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6E64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ADDD1EF">
            <w:pPr>
              <w:spacing w:after="0" w:line="252" w:lineRule="auto"/>
            </w:pPr>
            <w:r>
              <w:rPr>
                <w:b w:val="0"/>
              </w:rPr>
              <w:t>用什么，引用什么</w:t>
            </w:r>
          </w:p>
        </w:tc>
        <w:tc>
          <w:tcPr>
            <w:tcW w:w="7200" w:type="dxa"/>
            <w:vAlign w:val="top"/>
          </w:tcPr>
          <w:p w14:paraId="70FC4790">
            <w:pPr>
              <w:spacing w:after="0" w:line="252" w:lineRule="auto"/>
            </w:pPr>
            <w:r>
              <w:rPr>
                <w:b w:val="0"/>
              </w:rPr>
              <w:t>平台执行说明只写本镜头组实际可见或可听的资产。</w:t>
            </w:r>
          </w:p>
        </w:tc>
      </w:tr>
      <w:tr w14:paraId="1F47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976F31F">
            <w:pPr>
              <w:spacing w:after="0" w:line="252" w:lineRule="auto"/>
            </w:pPr>
            <w:r>
              <w:rPr>
                <w:b w:val="0"/>
              </w:rPr>
              <w:t>不出现的人不写名</w:t>
            </w:r>
          </w:p>
        </w:tc>
        <w:tc>
          <w:tcPr>
            <w:tcW w:w="7200" w:type="dxa"/>
            <w:vAlign w:val="top"/>
          </w:tcPr>
          <w:p w14:paraId="3604285E">
            <w:pPr>
              <w:spacing w:after="0" w:line="252" w:lineRule="auto"/>
            </w:pPr>
            <w:r>
              <w:rPr>
                <w:b w:val="0"/>
              </w:rPr>
              <w:t>未出场人物不得进入调用资产、禁止项或负面限制的具体名单。</w:t>
            </w:r>
          </w:p>
        </w:tc>
      </w:tr>
      <w:tr w14:paraId="24BD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49B75FD">
            <w:pPr>
              <w:spacing w:after="0" w:line="252" w:lineRule="auto"/>
            </w:pPr>
            <w:r>
              <w:rPr>
                <w:b w:val="0"/>
              </w:rPr>
              <w:t>声音也可作为资产</w:t>
            </w:r>
          </w:p>
        </w:tc>
        <w:tc>
          <w:tcPr>
            <w:tcW w:w="7200" w:type="dxa"/>
            <w:vAlign w:val="top"/>
          </w:tcPr>
          <w:p w14:paraId="73049BD1">
            <w:pPr>
              <w:spacing w:after="0" w:line="252" w:lineRule="auto"/>
            </w:pPr>
            <w:r>
              <w:rPr>
                <w:b w:val="0"/>
              </w:rPr>
              <w:t>系统音、锣鼓声、台词声、环境声可写为“可听声音要素”。</w:t>
            </w:r>
          </w:p>
        </w:tc>
      </w:tr>
      <w:tr w14:paraId="3CC8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D02A676">
            <w:pPr>
              <w:spacing w:after="0" w:line="252" w:lineRule="auto"/>
            </w:pPr>
            <w:r>
              <w:rPr>
                <w:b w:val="0"/>
              </w:rPr>
              <w:t>不重复栏目</w:t>
            </w:r>
          </w:p>
        </w:tc>
        <w:tc>
          <w:tcPr>
            <w:tcW w:w="7200" w:type="dxa"/>
            <w:vAlign w:val="top"/>
          </w:tcPr>
          <w:p w14:paraId="5D286AE0">
            <w:pPr>
              <w:spacing w:after="0" w:line="252" w:lineRule="auto"/>
            </w:pPr>
            <w:r>
              <w:rPr>
                <w:b w:val="0"/>
              </w:rPr>
              <w:t>不再同时写“使用场景图”和“资产指向”；统一写“调用资产”。</w:t>
            </w:r>
          </w:p>
        </w:tc>
      </w:tr>
      <w:tr w14:paraId="3D9E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ECFE36F">
            <w:pPr>
              <w:spacing w:after="0" w:line="252" w:lineRule="auto"/>
            </w:pPr>
            <w:r>
              <w:rPr>
                <w:b w:val="0"/>
              </w:rPr>
              <w:t>辅助参考谨慎使用</w:t>
            </w:r>
          </w:p>
        </w:tc>
        <w:tc>
          <w:tcPr>
            <w:tcW w:w="7200" w:type="dxa"/>
            <w:vAlign w:val="top"/>
          </w:tcPr>
          <w:p w14:paraId="4A204223">
            <w:pPr>
              <w:spacing w:after="0" w:line="252" w:lineRule="auto"/>
            </w:pPr>
            <w:r>
              <w:rPr>
                <w:b w:val="0"/>
              </w:rPr>
              <w:t>仅供人类判断的方位参考，不进入平台执行文本。</w:t>
            </w:r>
          </w:p>
        </w:tc>
      </w:tr>
    </w:tbl>
    <w:p w14:paraId="62A04336"/>
    <w:p w14:paraId="5CBB619A">
      <w:r>
        <w:t>通用写法示例：</w:t>
      </w:r>
    </w:p>
    <w:p w14:paraId="7CF1C5F6">
      <w:pPr>
        <w:pStyle w:val="164"/>
      </w:pPr>
      <w:r>
        <w:t>【调用资产】</w:t>
      </w:r>
    </w:p>
    <w:p w14:paraId="5E1605D2">
      <w:pPr>
        <w:pStyle w:val="164"/>
      </w:pPr>
      <w:r>
        <w:t>主场景资产 = 图X</w:t>
      </w:r>
    </w:p>
    <w:p w14:paraId="6ACEF96F">
      <w:pPr>
        <w:pStyle w:val="164"/>
      </w:pPr>
      <w:r>
        <w:t>当前出场人物A = 图X</w:t>
      </w:r>
    </w:p>
    <w:p w14:paraId="2448DD5D">
      <w:pPr>
        <w:pStyle w:val="164"/>
      </w:pPr>
      <w:r>
        <w:t>当前道具 = 图X</w:t>
      </w:r>
    </w:p>
    <w:p w14:paraId="5B4E16A0">
      <w:pPr>
        <w:pStyle w:val="164"/>
      </w:pPr>
      <w:r>
        <w:t>通用群演 = 通用群演</w:t>
      </w:r>
    </w:p>
    <w:p w14:paraId="3C75229D">
      <w:pPr>
        <w:pStyle w:val="164"/>
      </w:pPr>
      <w:r>
        <w:t>环境声 / 台词声 / 音效 = 可听声音要素</w:t>
      </w:r>
    </w:p>
    <w:p w14:paraId="2D09402B">
      <w:r>
        <w:t>禁止写法示例：</w:t>
      </w:r>
    </w:p>
    <w:p w14:paraId="16EDDE48">
      <w:pPr>
        <w:pStyle w:val="164"/>
      </w:pPr>
      <w:r>
        <w:t>人物A = 图X（本组不出现）</w:t>
      </w:r>
    </w:p>
    <w:p w14:paraId="16627BE3">
      <w:pPr>
        <w:pStyle w:val="164"/>
      </w:pPr>
      <w:r>
        <w:t>某角色不出现、某角色不要入画（未出场人物被点名）</w:t>
      </w:r>
    </w:p>
    <w:p w14:paraId="0C5D5DF6">
      <w:pPr>
        <w:pStyle w:val="164"/>
      </w:pPr>
      <w:r>
        <w:t>主场景在“使用场景图”写一次，又在“资产指向”重复写一次</w:t>
      </w:r>
    </w:p>
    <w:p w14:paraId="5F098D3C">
      <w:pPr>
        <w:pStyle w:val="3"/>
      </w:pPr>
      <w:r>
        <w:t>5. 尾帧 / 首帧连续性协议</w:t>
      </w:r>
    </w:p>
    <w:p w14:paraId="6555E3F2">
      <w:r>
        <w:t>连续镜头组必须以上一镜头组尾帧为起点，不得每组独立冷启动。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488"/>
      </w:tblGrid>
      <w:tr w14:paraId="4CAF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015DC9F">
            <w:pPr>
              <w:spacing w:after="0" w:line="252" w:lineRule="auto"/>
            </w:pPr>
            <w:r>
              <w:rPr>
                <w:b/>
                <w:color w:val="FFFFFF"/>
              </w:rPr>
              <w:t>读取项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094130E9">
            <w:pPr>
              <w:spacing w:after="0" w:line="252" w:lineRule="auto"/>
            </w:pPr>
            <w:r>
              <w:rPr>
                <w:b/>
                <w:color w:val="FFFFFF"/>
              </w:rPr>
              <w:t>本组首帧必须承接的内容</w:t>
            </w:r>
          </w:p>
        </w:tc>
      </w:tr>
      <w:tr w14:paraId="218E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0109700">
            <w:pPr>
              <w:spacing w:after="0" w:line="252" w:lineRule="auto"/>
            </w:pPr>
            <w:r>
              <w:rPr>
                <w:b w:val="0"/>
              </w:rPr>
              <w:t>空间轴线</w:t>
            </w:r>
          </w:p>
        </w:tc>
        <w:tc>
          <w:tcPr>
            <w:tcW w:w="7488" w:type="dxa"/>
            <w:vAlign w:val="top"/>
          </w:tcPr>
          <w:p w14:paraId="58FE521B">
            <w:pPr>
              <w:spacing w:after="0" w:line="252" w:lineRule="auto"/>
            </w:pPr>
            <w:r>
              <w:rPr>
                <w:b w:val="0"/>
              </w:rPr>
              <w:t>上一组已建立的远端、近端、门、路、桌、车、院门等方向。</w:t>
            </w:r>
          </w:p>
        </w:tc>
      </w:tr>
      <w:tr w14:paraId="77E0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E48264A">
            <w:pPr>
              <w:spacing w:after="0" w:line="252" w:lineRule="auto"/>
            </w:pPr>
            <w:r>
              <w:rPr>
                <w:b w:val="0"/>
              </w:rPr>
              <w:t>人物/群演站位</w:t>
            </w:r>
          </w:p>
        </w:tc>
        <w:tc>
          <w:tcPr>
            <w:tcW w:w="7488" w:type="dxa"/>
            <w:vAlign w:val="top"/>
          </w:tcPr>
          <w:p w14:paraId="43BE8B04">
            <w:pPr>
              <w:spacing w:after="0" w:line="252" w:lineRule="auto"/>
            </w:pPr>
            <w:r>
              <w:rPr>
                <w:b w:val="0"/>
              </w:rPr>
              <w:t>上一组结尾谁在左、谁在右、谁在前、谁在后、谁已退让。</w:t>
            </w:r>
          </w:p>
        </w:tc>
      </w:tr>
      <w:tr w14:paraId="3B195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30B0B68">
            <w:pPr>
              <w:spacing w:after="0" w:line="252" w:lineRule="auto"/>
            </w:pPr>
            <w:r>
              <w:rPr>
                <w:b w:val="0"/>
              </w:rPr>
              <w:t>视线方向</w:t>
            </w:r>
          </w:p>
        </w:tc>
        <w:tc>
          <w:tcPr>
            <w:tcW w:w="7488" w:type="dxa"/>
            <w:vAlign w:val="top"/>
          </w:tcPr>
          <w:p w14:paraId="18FB1ED3">
            <w:pPr>
              <w:spacing w:after="0" w:line="252" w:lineRule="auto"/>
            </w:pPr>
            <w:r>
              <w:rPr>
                <w:b w:val="0"/>
              </w:rPr>
              <w:t>上一组结尾人物或群演正在看向哪里。</w:t>
            </w:r>
          </w:p>
        </w:tc>
      </w:tr>
      <w:tr w14:paraId="6EB8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EBC112E">
            <w:pPr>
              <w:spacing w:after="0" w:line="252" w:lineRule="auto"/>
            </w:pPr>
            <w:r>
              <w:rPr>
                <w:b w:val="0"/>
              </w:rPr>
              <w:t>声音状态</w:t>
            </w:r>
          </w:p>
        </w:tc>
        <w:tc>
          <w:tcPr>
            <w:tcW w:w="7488" w:type="dxa"/>
            <w:vAlign w:val="top"/>
          </w:tcPr>
          <w:p w14:paraId="4FB353F2">
            <w:pPr>
              <w:spacing w:after="0" w:line="252" w:lineRule="auto"/>
            </w:pPr>
            <w:r>
              <w:rPr>
                <w:b w:val="0"/>
              </w:rPr>
              <w:t>上一组结尾声音是压近、压低、停止、打断还是持续。</w:t>
            </w:r>
          </w:p>
        </w:tc>
      </w:tr>
      <w:tr w14:paraId="27A2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98CF377">
            <w:pPr>
              <w:spacing w:after="0" w:line="252" w:lineRule="auto"/>
            </w:pPr>
            <w:r>
              <w:rPr>
                <w:b w:val="0"/>
              </w:rPr>
              <w:t>动作动线</w:t>
            </w:r>
          </w:p>
        </w:tc>
        <w:tc>
          <w:tcPr>
            <w:tcW w:w="7488" w:type="dxa"/>
            <w:vAlign w:val="top"/>
          </w:tcPr>
          <w:p w14:paraId="62832FF8">
            <w:pPr>
              <w:spacing w:after="0" w:line="252" w:lineRule="auto"/>
            </w:pPr>
            <w:r>
              <w:rPr>
                <w:b w:val="0"/>
              </w:rPr>
              <w:t>上一组动作是否正在进行、刚完成或等待下一动作接上。</w:t>
            </w:r>
          </w:p>
        </w:tc>
      </w:tr>
      <w:tr w14:paraId="4116B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C34AA61">
            <w:pPr>
              <w:spacing w:after="0" w:line="252" w:lineRule="auto"/>
            </w:pPr>
            <w:r>
              <w:rPr>
                <w:b w:val="0"/>
              </w:rPr>
              <w:t>情绪高度</w:t>
            </w:r>
          </w:p>
        </w:tc>
        <w:tc>
          <w:tcPr>
            <w:tcW w:w="7488" w:type="dxa"/>
            <w:vAlign w:val="top"/>
          </w:tcPr>
          <w:p w14:paraId="4EA78CF6">
            <w:pPr>
              <w:spacing w:after="0" w:line="252" w:lineRule="auto"/>
            </w:pPr>
            <w:r>
              <w:rPr>
                <w:b w:val="0"/>
              </w:rPr>
              <w:t>上一组是铺垫、爆点、停顿、悬念还是回收。</w:t>
            </w:r>
          </w:p>
        </w:tc>
      </w:tr>
    </w:tbl>
    <w:p w14:paraId="166361C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1A1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FCE4D6"/>
          </w:tcPr>
          <w:p w14:paraId="79149741">
            <w:pPr>
              <w:spacing w:after="80"/>
            </w:pPr>
            <w:r>
              <w:rPr>
                <w:b/>
                <w:sz w:val="22"/>
              </w:rPr>
              <w:t>连续性硬禁区</w:t>
            </w:r>
          </w:p>
          <w:p w14:paraId="4642F340">
            <w:pPr>
              <w:spacing w:after="40"/>
              <w:ind w:left="216"/>
            </w:pPr>
            <w:r>
              <w:rPr>
                <w:sz w:val="20"/>
              </w:rPr>
              <w:t>• 不得重置街道、人群、门向、车辆方向、人物左右关系。</w:t>
            </w:r>
          </w:p>
          <w:p w14:paraId="63169C03">
            <w:pPr>
              <w:spacing w:after="40"/>
              <w:ind w:left="216"/>
            </w:pPr>
            <w:r>
              <w:rPr>
                <w:sz w:val="20"/>
              </w:rPr>
              <w:t>• 不得在无转场、无中性镜、无关系回收的情况下突然换侧。</w:t>
            </w:r>
          </w:p>
          <w:p w14:paraId="34F74418">
            <w:pPr>
              <w:spacing w:after="40"/>
              <w:ind w:left="216"/>
            </w:pPr>
            <w:r>
              <w:rPr>
                <w:sz w:val="20"/>
              </w:rPr>
              <w:t>• 不得把上一组已经完成的动作重新演一遍。</w:t>
            </w:r>
          </w:p>
          <w:p w14:paraId="0F952678">
            <w:pPr>
              <w:spacing w:after="40"/>
              <w:ind w:left="216"/>
            </w:pPr>
            <w:r>
              <w:rPr>
                <w:sz w:val="20"/>
              </w:rPr>
              <w:t>• 不得把上一组尾帧中已形成的等待、退让、对视、压迫状态清空重来。</w:t>
            </w:r>
          </w:p>
        </w:tc>
      </w:tr>
    </w:tbl>
    <w:p w14:paraId="3263ECC6"/>
    <w:p w14:paraId="56AA3298">
      <w:pPr>
        <w:pStyle w:val="3"/>
      </w:pPr>
      <w:r>
        <w:t>6. 轴线与三机位系统协议</w:t>
      </w:r>
    </w:p>
    <w:p w14:paraId="1D965FBD">
      <w:r>
        <w:t>每个镜头组必须先建立轴线，再拆分镜头。不能只画朝向锚点，必须明确关系机位、正打机位、反打机位如何在同一轴线侧工作。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456"/>
        <w:gridCol w:w="4752"/>
      </w:tblGrid>
      <w:tr w14:paraId="41D07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6CA3270">
            <w:pPr>
              <w:spacing w:after="0" w:line="252" w:lineRule="auto"/>
            </w:pPr>
            <w:r>
              <w:rPr>
                <w:b/>
                <w:color w:val="FFFFFF"/>
              </w:rPr>
              <w:t>机位类型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1E9CF6C">
            <w:pPr>
              <w:spacing w:after="0" w:line="252" w:lineRule="auto"/>
            </w:pPr>
            <w:r>
              <w:rPr>
                <w:b/>
                <w:color w:val="FFFFFF"/>
              </w:rPr>
              <w:t>作用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63211499">
            <w:pPr>
              <w:spacing w:after="0" w:line="252" w:lineRule="auto"/>
            </w:pPr>
            <w:r>
              <w:rPr>
                <w:b/>
                <w:color w:val="FFFFFF"/>
              </w:rPr>
              <w:t>必须回答的问题</w:t>
            </w:r>
          </w:p>
        </w:tc>
      </w:tr>
      <w:tr w14:paraId="45FD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77BF23FD">
            <w:pPr>
              <w:spacing w:after="0" w:line="252" w:lineRule="auto"/>
            </w:pPr>
            <w:r>
              <w:rPr>
                <w:b w:val="0"/>
              </w:rPr>
              <w:t>关系机位</w:t>
            </w:r>
          </w:p>
        </w:tc>
        <w:tc>
          <w:tcPr>
            <w:tcW w:w="3456" w:type="dxa"/>
            <w:vAlign w:val="top"/>
          </w:tcPr>
          <w:p w14:paraId="40ACC595">
            <w:pPr>
              <w:spacing w:after="0" w:line="252" w:lineRule="auto"/>
            </w:pPr>
            <w:r>
              <w:rPr>
                <w:b w:val="0"/>
              </w:rPr>
              <w:t>建立人物与空间的左右、前后、高低、远近关系。</w:t>
            </w:r>
          </w:p>
        </w:tc>
        <w:tc>
          <w:tcPr>
            <w:tcW w:w="4752" w:type="dxa"/>
            <w:vAlign w:val="top"/>
          </w:tcPr>
          <w:p w14:paraId="1D081E45">
            <w:pPr>
              <w:spacing w:after="0" w:line="252" w:lineRule="auto"/>
            </w:pPr>
            <w:r>
              <w:rPr>
                <w:b w:val="0"/>
              </w:rPr>
              <w:t>谁在左/右？门在哪？路在哪？车在哪？下一动作从哪里接？</w:t>
            </w:r>
          </w:p>
        </w:tc>
      </w:tr>
      <w:tr w14:paraId="5EBD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4F22A76B">
            <w:pPr>
              <w:spacing w:after="0" w:line="252" w:lineRule="auto"/>
            </w:pPr>
            <w:r>
              <w:rPr>
                <w:b w:val="0"/>
              </w:rPr>
              <w:t>正打机位</w:t>
            </w:r>
          </w:p>
        </w:tc>
        <w:tc>
          <w:tcPr>
            <w:tcW w:w="3456" w:type="dxa"/>
            <w:vAlign w:val="top"/>
          </w:tcPr>
          <w:p w14:paraId="1046C919">
            <w:pPr>
              <w:spacing w:after="0" w:line="252" w:lineRule="auto"/>
            </w:pPr>
            <w:r>
              <w:rPr>
                <w:b w:val="0"/>
              </w:rPr>
              <w:t>对当前主动作人物或主动作主体拍摄。</w:t>
            </w:r>
          </w:p>
        </w:tc>
        <w:tc>
          <w:tcPr>
            <w:tcW w:w="4752" w:type="dxa"/>
            <w:vAlign w:val="top"/>
          </w:tcPr>
          <w:p w14:paraId="784EBCF2">
            <w:pPr>
              <w:spacing w:after="0" w:line="252" w:lineRule="auto"/>
            </w:pPr>
            <w:r>
              <w:rPr>
                <w:b w:val="0"/>
              </w:rPr>
              <w:t>主动作是谁？动作朝哪里？是否仍在同一轴线侧？</w:t>
            </w:r>
          </w:p>
        </w:tc>
      </w:tr>
      <w:tr w14:paraId="7B35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7F1D3273">
            <w:pPr>
              <w:spacing w:after="0" w:line="252" w:lineRule="auto"/>
            </w:pPr>
            <w:r>
              <w:rPr>
                <w:b w:val="0"/>
              </w:rPr>
              <w:t>反打机位</w:t>
            </w:r>
          </w:p>
        </w:tc>
        <w:tc>
          <w:tcPr>
            <w:tcW w:w="3456" w:type="dxa"/>
            <w:vAlign w:val="top"/>
          </w:tcPr>
          <w:p w14:paraId="4178907A">
            <w:pPr>
              <w:spacing w:after="0" w:line="252" w:lineRule="auto"/>
            </w:pPr>
            <w:r>
              <w:rPr>
                <w:b w:val="0"/>
              </w:rPr>
              <w:t>拍另一方、反应对象或被指向空间。</w:t>
            </w:r>
          </w:p>
        </w:tc>
        <w:tc>
          <w:tcPr>
            <w:tcW w:w="4752" w:type="dxa"/>
            <w:vAlign w:val="top"/>
          </w:tcPr>
          <w:p w14:paraId="1A644684">
            <w:pPr>
              <w:spacing w:after="0" w:line="252" w:lineRule="auto"/>
            </w:pPr>
            <w:r>
              <w:rPr>
                <w:b w:val="0"/>
              </w:rPr>
              <w:t>反打是否越轴？未出场对象是否只用暗部/方向/道具暗示？</w:t>
            </w:r>
          </w:p>
        </w:tc>
      </w:tr>
      <w:tr w14:paraId="77FB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top"/>
          </w:tcPr>
          <w:p w14:paraId="4F7CE176">
            <w:pPr>
              <w:spacing w:after="0" w:line="252" w:lineRule="auto"/>
            </w:pPr>
            <w:r>
              <w:rPr>
                <w:b w:val="0"/>
              </w:rPr>
              <w:t>关系回收镜</w:t>
            </w:r>
          </w:p>
        </w:tc>
        <w:tc>
          <w:tcPr>
            <w:tcW w:w="3456" w:type="dxa"/>
            <w:vAlign w:val="top"/>
          </w:tcPr>
          <w:p w14:paraId="6DAA5CF7">
            <w:pPr>
              <w:spacing w:after="0" w:line="252" w:lineRule="auto"/>
            </w:pPr>
            <w:r>
              <w:rPr>
                <w:b w:val="0"/>
              </w:rPr>
              <w:t>在反应、特写后重新确认空间关系。</w:t>
            </w:r>
          </w:p>
        </w:tc>
        <w:tc>
          <w:tcPr>
            <w:tcW w:w="4752" w:type="dxa"/>
            <w:vAlign w:val="top"/>
          </w:tcPr>
          <w:p w14:paraId="42BD2147">
            <w:pPr>
              <w:spacing w:after="0" w:line="252" w:lineRule="auto"/>
            </w:pPr>
            <w:r>
              <w:rPr>
                <w:b w:val="0"/>
              </w:rPr>
              <w:t>回收后是否能自然接下一组？</w:t>
            </w:r>
          </w:p>
        </w:tc>
      </w:tr>
    </w:tbl>
    <w:p w14:paraId="531388E1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9537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EAF2F8"/>
          </w:tcPr>
          <w:p w14:paraId="00B9DF66">
            <w:pPr>
              <w:spacing w:after="80"/>
            </w:pPr>
            <w:r>
              <w:rPr>
                <w:b/>
                <w:sz w:val="22"/>
              </w:rPr>
              <w:t>禁止越轴规则</w:t>
            </w:r>
          </w:p>
          <w:p w14:paraId="3D5E450D">
            <w:pPr>
              <w:spacing w:after="40"/>
              <w:ind w:left="216"/>
            </w:pPr>
            <w:r>
              <w:rPr>
                <w:sz w:val="20"/>
              </w:rPr>
              <w:t>• 默认禁止越轴。</w:t>
            </w:r>
          </w:p>
          <w:p w14:paraId="542B6B6D">
            <w:pPr>
              <w:spacing w:after="40"/>
              <w:ind w:left="216"/>
            </w:pPr>
            <w:r>
              <w:rPr>
                <w:sz w:val="20"/>
              </w:rPr>
              <w:t>• 如果必须改变观察侧，必须通过中性镜、明确移动过轴、俯视调度镜或关系回收镜重建轴线。</w:t>
            </w:r>
          </w:p>
          <w:p w14:paraId="1FCCB499">
            <w:pPr>
              <w:spacing w:after="40"/>
              <w:ind w:left="216"/>
            </w:pPr>
            <w:r>
              <w:rPr>
                <w:sz w:val="20"/>
              </w:rPr>
              <w:t>• 局部特写、低位镜、手部镜、道具镜也必须服从主轴线，不能因为特写导致方向反转。</w:t>
            </w:r>
          </w:p>
        </w:tc>
      </w:tr>
    </w:tbl>
    <w:p w14:paraId="221C6434"/>
    <w:p w14:paraId="0A2530AE">
      <w:pPr>
        <w:pStyle w:val="3"/>
      </w:pPr>
      <w:r>
        <w:t>7. 导演品质提升协议</w:t>
      </w:r>
    </w:p>
    <w:p w14:paraId="4576D03B">
      <w:r>
        <w:t>每个镜头组不能只“拍清楚”，必须提升画面美感、运镜动机、情绪节奏、表演层次、声音桥和高光记忆点。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488"/>
      </w:tblGrid>
      <w:tr w14:paraId="15BB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D94A41A">
            <w:pPr>
              <w:spacing w:after="0" w:line="252" w:lineRule="auto"/>
            </w:pPr>
            <w:r>
              <w:rPr>
                <w:b/>
                <w:color w:val="FFFFFF"/>
              </w:rPr>
              <w:t>提升项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1C7FE1A5">
            <w:pPr>
              <w:spacing w:after="0" w:line="252" w:lineRule="auto"/>
            </w:pPr>
            <w:r>
              <w:rPr>
                <w:b/>
                <w:color w:val="FFFFFF"/>
              </w:rPr>
              <w:t>执行规则</w:t>
            </w:r>
          </w:p>
        </w:tc>
      </w:tr>
      <w:tr w14:paraId="46B86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F173EFF">
            <w:pPr>
              <w:spacing w:after="0" w:line="252" w:lineRule="auto"/>
            </w:pPr>
            <w:r>
              <w:rPr>
                <w:b w:val="0"/>
              </w:rPr>
              <w:t>开场/首帧钩子</w:t>
            </w:r>
          </w:p>
        </w:tc>
        <w:tc>
          <w:tcPr>
            <w:tcW w:w="7488" w:type="dxa"/>
            <w:vAlign w:val="top"/>
          </w:tcPr>
          <w:p w14:paraId="6B12C319">
            <w:pPr>
              <w:spacing w:after="0" w:line="252" w:lineRule="auto"/>
            </w:pPr>
            <w:r>
              <w:rPr>
                <w:b w:val="0"/>
              </w:rPr>
              <w:t>首帧应承接上一组，同时具备视觉或声音钩子。</w:t>
            </w:r>
          </w:p>
        </w:tc>
      </w:tr>
      <w:tr w14:paraId="345D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156442B">
            <w:pPr>
              <w:spacing w:after="0" w:line="252" w:lineRule="auto"/>
            </w:pPr>
            <w:r>
              <w:rPr>
                <w:b w:val="0"/>
              </w:rPr>
              <w:t>运镜动机</w:t>
            </w:r>
          </w:p>
        </w:tc>
        <w:tc>
          <w:tcPr>
            <w:tcW w:w="7488" w:type="dxa"/>
            <w:vAlign w:val="top"/>
          </w:tcPr>
          <w:p w14:paraId="5015E864">
            <w:pPr>
              <w:spacing w:after="0" w:line="252" w:lineRule="auto"/>
            </w:pPr>
            <w:r>
              <w:rPr>
                <w:b w:val="0"/>
              </w:rPr>
              <w:t>每个横移、后拉、上摇、轻推、呼吸式微推都必须有叙事功能。</w:t>
            </w:r>
          </w:p>
        </w:tc>
      </w:tr>
      <w:tr w14:paraId="4907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4BB1990">
            <w:pPr>
              <w:spacing w:after="0" w:line="252" w:lineRule="auto"/>
            </w:pPr>
            <w:r>
              <w:rPr>
                <w:b w:val="0"/>
              </w:rPr>
              <w:t>表演层次</w:t>
            </w:r>
          </w:p>
        </w:tc>
        <w:tc>
          <w:tcPr>
            <w:tcW w:w="7488" w:type="dxa"/>
            <w:vAlign w:val="top"/>
          </w:tcPr>
          <w:p w14:paraId="64A0A3A4">
            <w:pPr>
              <w:spacing w:after="0" w:line="252" w:lineRule="auto"/>
            </w:pPr>
            <w:r>
              <w:rPr>
                <w:b w:val="0"/>
              </w:rPr>
              <w:t>用眼神、手部、身体重心、停顿、呼吸和反应承接台词。</w:t>
            </w:r>
          </w:p>
        </w:tc>
      </w:tr>
      <w:tr w14:paraId="6AD1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E25F7F6">
            <w:pPr>
              <w:spacing w:after="0" w:line="252" w:lineRule="auto"/>
            </w:pPr>
            <w:r>
              <w:rPr>
                <w:b w:val="0"/>
              </w:rPr>
              <w:t>女频轻喜节奏</w:t>
            </w:r>
          </w:p>
        </w:tc>
        <w:tc>
          <w:tcPr>
            <w:tcW w:w="7488" w:type="dxa"/>
            <w:vAlign w:val="top"/>
          </w:tcPr>
          <w:p w14:paraId="6DF7EE56">
            <w:pPr>
              <w:spacing w:after="0" w:line="252" w:lineRule="auto"/>
            </w:pPr>
            <w:r>
              <w:rPr>
                <w:b w:val="0"/>
              </w:rPr>
              <w:t>危机要快，梗点要准，反应要短，心动要停，卡点要狠。</w:t>
            </w:r>
          </w:p>
        </w:tc>
      </w:tr>
      <w:tr w14:paraId="3792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B0D513E">
            <w:pPr>
              <w:spacing w:after="0" w:line="252" w:lineRule="auto"/>
            </w:pPr>
            <w:r>
              <w:rPr>
                <w:b w:val="0"/>
              </w:rPr>
              <w:t>高光记忆点</w:t>
            </w:r>
          </w:p>
        </w:tc>
        <w:tc>
          <w:tcPr>
            <w:tcW w:w="7488" w:type="dxa"/>
            <w:vAlign w:val="top"/>
          </w:tcPr>
          <w:p w14:paraId="08ED6548">
            <w:pPr>
              <w:spacing w:after="0" w:line="252" w:lineRule="auto"/>
            </w:pPr>
            <w:r>
              <w:rPr>
                <w:b w:val="0"/>
              </w:rPr>
              <w:t>重要亮相、反转、心动、爽点、卡点必须有视觉落点。</w:t>
            </w:r>
          </w:p>
        </w:tc>
      </w:tr>
      <w:tr w14:paraId="2F16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EA358E0">
            <w:pPr>
              <w:spacing w:after="0" w:line="252" w:lineRule="auto"/>
            </w:pPr>
            <w:r>
              <w:rPr>
                <w:b w:val="0"/>
              </w:rPr>
              <w:t>声音桥</w:t>
            </w:r>
          </w:p>
        </w:tc>
        <w:tc>
          <w:tcPr>
            <w:tcW w:w="7488" w:type="dxa"/>
            <w:vAlign w:val="top"/>
          </w:tcPr>
          <w:p w14:paraId="3BB5352B">
            <w:pPr>
              <w:spacing w:after="0" w:line="252" w:lineRule="auto"/>
            </w:pPr>
            <w:r>
              <w:rPr>
                <w:b w:val="0"/>
              </w:rPr>
              <w:t>锣鼓、脚步、衣料、系统音、台词、画外声要服务转场和情绪。</w:t>
            </w:r>
          </w:p>
        </w:tc>
      </w:tr>
    </w:tbl>
    <w:p w14:paraId="7C472DE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F1D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F2F2F2"/>
          </w:tcPr>
          <w:p w14:paraId="5508279E">
            <w:pPr>
              <w:spacing w:after="80"/>
            </w:pPr>
            <w:r>
              <w:rPr>
                <w:b/>
                <w:sz w:val="22"/>
              </w:rPr>
              <w:t>可选镜头语言库</w:t>
            </w:r>
          </w:p>
          <w:p w14:paraId="61BFFB4F">
            <w:pPr>
              <w:spacing w:after="40"/>
              <w:ind w:left="216"/>
            </w:pPr>
            <w:r>
              <w:rPr>
                <w:sz w:val="20"/>
              </w:rPr>
              <w:t>• 关系镜：建立空间和人物关系。</w:t>
            </w:r>
          </w:p>
          <w:p w14:paraId="15344720">
            <w:pPr>
              <w:spacing w:after="40"/>
              <w:ind w:left="216"/>
            </w:pPr>
            <w:r>
              <w:rPr>
                <w:sz w:val="20"/>
              </w:rPr>
              <w:t>• 过肩正反打：两人对话、试探、关系变化。</w:t>
            </w:r>
          </w:p>
          <w:p w14:paraId="735E514C">
            <w:pPr>
              <w:spacing w:after="40"/>
              <w:ind w:left="216"/>
            </w:pPr>
            <w:r>
              <w:rPr>
                <w:sz w:val="20"/>
              </w:rPr>
              <w:t>• 低位微仰：强化上位者、压迫感、主控感。</w:t>
            </w:r>
          </w:p>
          <w:p w14:paraId="7EBA2352">
            <w:pPr>
              <w:spacing w:after="40"/>
              <w:ind w:left="216"/>
            </w:pPr>
            <w:r>
              <w:rPr>
                <w:sz w:val="20"/>
              </w:rPr>
              <w:t>• 轻俯：表现弱势、低位、心虚、破碎感。</w:t>
            </w:r>
          </w:p>
          <w:p w14:paraId="2C3DCEF7">
            <w:pPr>
              <w:spacing w:after="40"/>
              <w:ind w:left="216"/>
            </w:pPr>
            <w:r>
              <w:rPr>
                <w:sz w:val="20"/>
              </w:rPr>
              <w:t>• 局部特写：手、眼、衣袖、道具、脚步、车帘等动作落点。</w:t>
            </w:r>
          </w:p>
          <w:p w14:paraId="7C60E69E">
            <w:pPr>
              <w:spacing w:after="40"/>
              <w:ind w:left="216"/>
            </w:pPr>
            <w:r>
              <w:rPr>
                <w:sz w:val="20"/>
              </w:rPr>
              <w:t>• 横移：揭示距离变化或从单人带出关系。</w:t>
            </w:r>
          </w:p>
          <w:p w14:paraId="31B8567D">
            <w:pPr>
              <w:spacing w:after="40"/>
              <w:ind w:left="216"/>
            </w:pPr>
            <w:r>
              <w:rPr>
                <w:sz w:val="20"/>
              </w:rPr>
              <w:t>• 后拉：从局部反应扩展到关系变化。</w:t>
            </w:r>
          </w:p>
          <w:p w14:paraId="0B449C3A">
            <w:pPr>
              <w:spacing w:after="40"/>
              <w:ind w:left="216"/>
            </w:pPr>
            <w:r>
              <w:rPr>
                <w:sz w:val="20"/>
              </w:rPr>
              <w:t>• 上摇：从身体细节到脸部完成亮相。</w:t>
            </w:r>
          </w:p>
          <w:p w14:paraId="3BB96F63">
            <w:pPr>
              <w:spacing w:after="40"/>
              <w:ind w:left="216"/>
            </w:pPr>
            <w:r>
              <w:rPr>
                <w:sz w:val="20"/>
              </w:rPr>
              <w:t>• 轻推/呼吸式微推：情绪逼近、心动、压迫、卡点前推高。</w:t>
            </w:r>
          </w:p>
        </w:tc>
      </w:tr>
    </w:tbl>
    <w:p w14:paraId="0ED6240C"/>
    <w:p w14:paraId="1A987191">
      <w:pPr>
        <w:pStyle w:val="3"/>
      </w:pPr>
      <w:r>
        <w:t>8. 交通工具、坐骑与物理控制通用协议</w:t>
      </w:r>
    </w:p>
    <w:p w14:paraId="2CB855CF">
      <w:r>
        <w:t>本章只写通用物理逻辑，不写任何具体镜头组、具体角色或具体场景的停靠规则。每个镜头组如涉及交通工具，需在该组方案中单独确定方向、控制者和上下车点。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776"/>
      </w:tblGrid>
      <w:tr w14:paraId="3821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9E5E023">
            <w:pPr>
              <w:spacing w:after="0" w:line="252" w:lineRule="auto"/>
            </w:pPr>
            <w:r>
              <w:rPr>
                <w:b/>
                <w:color w:val="FFFFFF"/>
              </w:rPr>
              <w:t>对象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3DFB147C">
            <w:pPr>
              <w:spacing w:after="0" w:line="252" w:lineRule="auto"/>
            </w:pPr>
            <w:r>
              <w:rPr>
                <w:b/>
                <w:color w:val="FFFFFF"/>
              </w:rPr>
              <w:t>通用要求</w:t>
            </w:r>
          </w:p>
        </w:tc>
      </w:tr>
      <w:tr w14:paraId="146A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337B63D">
            <w:pPr>
              <w:spacing w:after="0" w:line="252" w:lineRule="auto"/>
            </w:pPr>
            <w:r>
              <w:rPr>
                <w:b w:val="0"/>
              </w:rPr>
              <w:t>移动马车/辇车</w:t>
            </w:r>
          </w:p>
        </w:tc>
        <w:tc>
          <w:tcPr>
            <w:tcW w:w="7776" w:type="dxa"/>
            <w:vAlign w:val="top"/>
          </w:tcPr>
          <w:p w14:paraId="537F6FC3">
            <w:pPr>
              <w:spacing w:after="0" w:line="252" w:lineRule="auto"/>
            </w:pPr>
            <w:r>
              <w:rPr>
                <w:b w:val="0"/>
              </w:rPr>
              <w:t>只要前部或驾位可见，必须有车夫/御者；需明确车头、车尾、车门/车帘侧、行进方向。</w:t>
            </w:r>
          </w:p>
        </w:tc>
      </w:tr>
      <w:tr w14:paraId="6C82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2CC04D8">
            <w:pPr>
              <w:spacing w:after="0" w:line="252" w:lineRule="auto"/>
            </w:pPr>
            <w:r>
              <w:rPr>
                <w:b w:val="0"/>
              </w:rPr>
              <w:t>骑马</w:t>
            </w:r>
          </w:p>
        </w:tc>
        <w:tc>
          <w:tcPr>
            <w:tcW w:w="7776" w:type="dxa"/>
            <w:vAlign w:val="top"/>
          </w:tcPr>
          <w:p w14:paraId="556DE26E">
            <w:pPr>
              <w:spacing w:after="0" w:line="252" w:lineRule="auto"/>
            </w:pPr>
            <w:r>
              <w:rPr>
                <w:b w:val="0"/>
              </w:rPr>
              <w:t>马匹移动时必须有骑手或明确牵引者；缰绳与控制方向要合理。</w:t>
            </w:r>
          </w:p>
        </w:tc>
      </w:tr>
      <w:tr w14:paraId="0598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0E8D2AB">
            <w:pPr>
              <w:spacing w:after="0" w:line="252" w:lineRule="auto"/>
            </w:pPr>
            <w:r>
              <w:rPr>
                <w:b w:val="0"/>
              </w:rPr>
              <w:t>船只</w:t>
            </w:r>
          </w:p>
        </w:tc>
        <w:tc>
          <w:tcPr>
            <w:tcW w:w="7776" w:type="dxa"/>
            <w:vAlign w:val="top"/>
          </w:tcPr>
          <w:p w14:paraId="13B08DD4">
            <w:pPr>
              <w:spacing w:after="0" w:line="252" w:lineRule="auto"/>
            </w:pPr>
            <w:r>
              <w:rPr>
                <w:b w:val="0"/>
              </w:rPr>
              <w:t>可见行驶或靠岸时需有船夫、桨、橹、绳索或明确动力来源。</w:t>
            </w:r>
          </w:p>
        </w:tc>
      </w:tr>
      <w:tr w14:paraId="6806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1E1B76A">
            <w:pPr>
              <w:spacing w:after="0" w:line="252" w:lineRule="auto"/>
            </w:pPr>
            <w:r>
              <w:rPr>
                <w:b w:val="0"/>
              </w:rPr>
              <w:t>轿子/肩舆</w:t>
            </w:r>
          </w:p>
        </w:tc>
        <w:tc>
          <w:tcPr>
            <w:tcW w:w="7776" w:type="dxa"/>
            <w:vAlign w:val="top"/>
          </w:tcPr>
          <w:p w14:paraId="3397CB56">
            <w:pPr>
              <w:spacing w:after="0" w:line="252" w:lineRule="auto"/>
            </w:pPr>
            <w:r>
              <w:rPr>
                <w:b w:val="0"/>
              </w:rPr>
              <w:t>可见移动时需有抬轿人或侍从控制者。</w:t>
            </w:r>
          </w:p>
        </w:tc>
      </w:tr>
      <w:tr w14:paraId="5DD9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4ED748E">
            <w:pPr>
              <w:spacing w:after="0" w:line="252" w:lineRule="auto"/>
            </w:pPr>
            <w:r>
              <w:rPr>
                <w:b w:val="0"/>
              </w:rPr>
              <w:t>门、台阶、院门</w:t>
            </w:r>
          </w:p>
        </w:tc>
        <w:tc>
          <w:tcPr>
            <w:tcW w:w="7776" w:type="dxa"/>
            <w:vAlign w:val="top"/>
          </w:tcPr>
          <w:p w14:paraId="7A3B9BD4">
            <w:pPr>
              <w:spacing w:after="0" w:line="252" w:lineRule="auto"/>
            </w:pPr>
            <w:r>
              <w:rPr>
                <w:b w:val="0"/>
              </w:rPr>
              <w:t>进出方向必须和上一组、当前轴线、下一组动作接点一致。</w:t>
            </w:r>
          </w:p>
        </w:tc>
      </w:tr>
    </w:tbl>
    <w:p w14:paraId="46EA4EE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DDB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FCE4D6"/>
          </w:tcPr>
          <w:p w14:paraId="6CDE889E">
            <w:pPr>
              <w:spacing w:after="80"/>
            </w:pPr>
            <w:r>
              <w:rPr>
                <w:b/>
                <w:sz w:val="22"/>
              </w:rPr>
              <w:t>本章禁止项</w:t>
            </w:r>
          </w:p>
          <w:p w14:paraId="63C0AC5B">
            <w:pPr>
              <w:spacing w:after="40"/>
              <w:ind w:left="216"/>
            </w:pPr>
            <w:r>
              <w:rPr>
                <w:sz w:val="20"/>
              </w:rPr>
              <w:t>• 禁止把某一组的马车方向、角色上下车方式、门口方位写成全项目通用硬规则。</w:t>
            </w:r>
          </w:p>
          <w:p w14:paraId="257712DE">
            <w:pPr>
              <w:spacing w:after="40"/>
              <w:ind w:left="216"/>
            </w:pPr>
            <w:r>
              <w:rPr>
                <w:sz w:val="20"/>
              </w:rPr>
              <w:t>• 每次涉及交通工具，都必须在当组方案中重新根据资产和尾帧判断。</w:t>
            </w:r>
          </w:p>
        </w:tc>
      </w:tr>
    </w:tbl>
    <w:p w14:paraId="53D6DCE3"/>
    <w:p w14:paraId="74EEC53E">
      <w:pPr>
        <w:pStyle w:val="3"/>
      </w:pPr>
      <w:r>
        <w:t>9. 故事板出图与验收协议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488"/>
      </w:tblGrid>
      <w:tr w14:paraId="038F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5181A3B">
            <w:pPr>
              <w:spacing w:after="0" w:line="252" w:lineRule="auto"/>
            </w:pPr>
            <w:r>
              <w:rPr>
                <w:b/>
                <w:color w:val="FFFFFF"/>
              </w:rPr>
              <w:t>检查项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7CDBE8F3">
            <w:pPr>
              <w:spacing w:after="0" w:line="252" w:lineRule="auto"/>
            </w:pPr>
            <w:r>
              <w:rPr>
                <w:b/>
                <w:color w:val="FFFFFF"/>
              </w:rPr>
              <w:t>通过标准</w:t>
            </w:r>
          </w:p>
        </w:tc>
      </w:tr>
      <w:tr w14:paraId="055E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8EFCF24">
            <w:pPr>
              <w:spacing w:after="0" w:line="252" w:lineRule="auto"/>
            </w:pPr>
            <w:r>
              <w:rPr>
                <w:b w:val="0"/>
              </w:rPr>
              <w:t>版式一致</w:t>
            </w:r>
          </w:p>
        </w:tc>
        <w:tc>
          <w:tcPr>
            <w:tcW w:w="7488" w:type="dxa"/>
            <w:vAlign w:val="top"/>
          </w:tcPr>
          <w:p w14:paraId="427E9D46">
            <w:pPr>
              <w:spacing w:after="0" w:line="252" w:lineRule="auto"/>
            </w:pPr>
            <w:r>
              <w:rPr>
                <w:b w:val="0"/>
              </w:rPr>
              <w:t>保持约定的16:9制作板结构，不随意换成白底说明表或教程页。</w:t>
            </w:r>
          </w:p>
        </w:tc>
      </w:tr>
      <w:tr w14:paraId="4BB6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F05CC84">
            <w:pPr>
              <w:spacing w:after="0" w:line="252" w:lineRule="auto"/>
            </w:pPr>
            <w:r>
              <w:rPr>
                <w:b w:val="0"/>
              </w:rPr>
              <w:t>资产正确</w:t>
            </w:r>
          </w:p>
        </w:tc>
        <w:tc>
          <w:tcPr>
            <w:tcW w:w="7488" w:type="dxa"/>
            <w:vAlign w:val="top"/>
          </w:tcPr>
          <w:p w14:paraId="334DFF71">
            <w:pPr>
              <w:spacing w:after="0" w:line="252" w:lineRule="auto"/>
            </w:pPr>
            <w:r>
              <w:rPr>
                <w:b w:val="0"/>
              </w:rPr>
              <w:t>人物、场景、道具必须来自用户给定资产，不随意替换。</w:t>
            </w:r>
          </w:p>
        </w:tc>
      </w:tr>
      <w:tr w14:paraId="7323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F14D445">
            <w:pPr>
              <w:spacing w:after="0" w:line="252" w:lineRule="auto"/>
            </w:pPr>
            <w:r>
              <w:rPr>
                <w:b w:val="0"/>
              </w:rPr>
              <w:t>编号帧9:16</w:t>
            </w:r>
          </w:p>
        </w:tc>
        <w:tc>
          <w:tcPr>
            <w:tcW w:w="7488" w:type="dxa"/>
            <w:vAlign w:val="top"/>
          </w:tcPr>
          <w:p w14:paraId="368A47C4">
            <w:pPr>
              <w:spacing w:after="0" w:line="252" w:lineRule="auto"/>
            </w:pPr>
            <w:r>
              <w:rPr>
                <w:b w:val="0"/>
              </w:rPr>
              <w:t>右侧每个编号帧都是真正的竖屏构图。</w:t>
            </w:r>
          </w:p>
        </w:tc>
      </w:tr>
      <w:tr w14:paraId="56E3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0521C3C">
            <w:pPr>
              <w:spacing w:after="0" w:line="252" w:lineRule="auto"/>
            </w:pPr>
            <w:r>
              <w:rPr>
                <w:b w:val="0"/>
              </w:rPr>
              <w:t>轴线一致</w:t>
            </w:r>
          </w:p>
        </w:tc>
        <w:tc>
          <w:tcPr>
            <w:tcW w:w="7488" w:type="dxa"/>
            <w:vAlign w:val="top"/>
          </w:tcPr>
          <w:p w14:paraId="63D36CDF">
            <w:pPr>
              <w:spacing w:after="0" w:line="252" w:lineRule="auto"/>
            </w:pPr>
            <w:r>
              <w:rPr>
                <w:b w:val="0"/>
              </w:rPr>
              <w:t>中间轴线图和右侧分镜帧必须一致。</w:t>
            </w:r>
          </w:p>
        </w:tc>
      </w:tr>
      <w:tr w14:paraId="081E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292138C">
            <w:pPr>
              <w:spacing w:after="0" w:line="252" w:lineRule="auto"/>
            </w:pPr>
            <w:r>
              <w:rPr>
                <w:b w:val="0"/>
              </w:rPr>
              <w:t>连续性成立</w:t>
            </w:r>
          </w:p>
        </w:tc>
        <w:tc>
          <w:tcPr>
            <w:tcW w:w="7488" w:type="dxa"/>
            <w:vAlign w:val="top"/>
          </w:tcPr>
          <w:p w14:paraId="4FA34147">
            <w:pPr>
              <w:spacing w:after="0" w:line="252" w:lineRule="auto"/>
            </w:pPr>
            <w:r>
              <w:rPr>
                <w:b w:val="0"/>
              </w:rPr>
              <w:t>首帧承接上一组尾帧；尾帧服务下一组首帧。</w:t>
            </w:r>
          </w:p>
        </w:tc>
      </w:tr>
      <w:tr w14:paraId="75A3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11D2548">
            <w:pPr>
              <w:spacing w:after="0" w:line="252" w:lineRule="auto"/>
            </w:pPr>
            <w:r>
              <w:rPr>
                <w:b w:val="0"/>
              </w:rPr>
              <w:t>风险可见</w:t>
            </w:r>
          </w:p>
        </w:tc>
        <w:tc>
          <w:tcPr>
            <w:tcW w:w="7488" w:type="dxa"/>
            <w:vAlign w:val="top"/>
          </w:tcPr>
          <w:p w14:paraId="778B53EB">
            <w:pPr>
              <w:spacing w:after="0" w:line="252" w:lineRule="auto"/>
            </w:pPr>
            <w:r>
              <w:rPr>
                <w:b w:val="0"/>
              </w:rPr>
              <w:t>底部或侧边有明确风险控制和平台提示。</w:t>
            </w:r>
          </w:p>
        </w:tc>
      </w:tr>
    </w:tbl>
    <w:p w14:paraId="16827523"/>
    <w:p w14:paraId="3F22D14D">
      <w:pPr>
        <w:pStyle w:val="3"/>
      </w:pPr>
      <w:r>
        <w:t>10. 平台执行说明通用模板</w:t>
      </w:r>
    </w:p>
    <w:p w14:paraId="4210E6E2">
      <w:r>
        <w:t>平台执行说明必须按本组实际内容填写，不得引用未出场人物，不得重复调用资产。</w:t>
      </w:r>
    </w:p>
    <w:p w14:paraId="4FE8A676">
      <w:pPr>
        <w:pStyle w:val="164"/>
      </w:pPr>
      <w:r>
        <w:t>镜头组XX｜时间码｜标题</w:t>
      </w:r>
    </w:p>
    <w:p w14:paraId="043B2A36">
      <w:pPr>
        <w:pStyle w:val="164"/>
      </w:pPr>
    </w:p>
    <w:p w14:paraId="60ED64D7">
      <w:pPr>
        <w:pStyle w:val="164"/>
      </w:pPr>
      <w:r>
        <w:t>【调用资产】</w:t>
      </w:r>
    </w:p>
    <w:p w14:paraId="270E021B">
      <w:pPr>
        <w:pStyle w:val="164"/>
      </w:pPr>
      <w:r>
        <w:t>主场景资产 = 图X</w:t>
      </w:r>
    </w:p>
    <w:p w14:paraId="62D649C0">
      <w:pPr>
        <w:pStyle w:val="164"/>
      </w:pPr>
      <w:r>
        <w:t>当前人物/道具/通用群演/声音要素 = 对应资产或说明</w:t>
      </w:r>
    </w:p>
    <w:p w14:paraId="3FFEF1F6">
      <w:pPr>
        <w:pStyle w:val="164"/>
      </w:pPr>
    </w:p>
    <w:p w14:paraId="0E656704">
      <w:pPr>
        <w:pStyle w:val="164"/>
      </w:pPr>
      <w:r>
        <w:t>【故事板参考】</w:t>
      </w:r>
    </w:p>
    <w:p w14:paraId="2761723D">
      <w:pPr>
        <w:pStyle w:val="164"/>
      </w:pPr>
      <w:r>
        <w:t>故事板总图 = 镜头组XX故事板总图</w:t>
      </w:r>
    </w:p>
    <w:p w14:paraId="32567E79">
      <w:pPr>
        <w:pStyle w:val="164"/>
      </w:pPr>
      <w:r>
        <w:t>请参考“镜头组XX故事板总图”右侧区域的01–06编号竖屏分镜画面。</w:t>
      </w:r>
    </w:p>
    <w:p w14:paraId="69A3667F">
      <w:pPr>
        <w:pStyle w:val="164"/>
      </w:pPr>
      <w:r>
        <w:t>01–06不是单独上传的图片，而是同一张故事板总图右侧的六个编号画面。</w:t>
      </w:r>
    </w:p>
    <w:p w14:paraId="67C84F3E">
      <w:pPr>
        <w:pStyle w:val="164"/>
      </w:pPr>
      <w:r>
        <w:t>只参考这些编号画面的竖屏构图、镜头顺序、运镜逻辑、人物/道具调度和空间轴线。</w:t>
      </w:r>
    </w:p>
    <w:p w14:paraId="1F3210A3">
      <w:pPr>
        <w:pStyle w:val="164"/>
      </w:pPr>
      <w:r>
        <w:t>不要把故事板总图中的文字、表格、边框、标题栏、图标、说明卡片生成进视频画面。</w:t>
      </w:r>
    </w:p>
    <w:p w14:paraId="6F40B9AD">
      <w:pPr>
        <w:pStyle w:val="164"/>
      </w:pPr>
    </w:p>
    <w:p w14:paraId="7B239929">
      <w:pPr>
        <w:pStyle w:val="164"/>
      </w:pPr>
      <w:r>
        <w:t>【与上一组承接】</w:t>
      </w:r>
    </w:p>
    <w:p w14:paraId="56CE5D7B">
      <w:pPr>
        <w:pStyle w:val="164"/>
      </w:pPr>
      <w:r>
        <w:t>本组必须承接上一组尾帧的空间、站位、视线、声音、动作和情绪状态。</w:t>
      </w:r>
    </w:p>
    <w:p w14:paraId="2C20FD39">
      <w:pPr>
        <w:pStyle w:val="164"/>
      </w:pPr>
    </w:p>
    <w:p w14:paraId="5A2C96BC">
      <w:pPr>
        <w:pStyle w:val="164"/>
      </w:pPr>
      <w:r>
        <w:t>【轴线约束】</w:t>
      </w:r>
    </w:p>
    <w:p w14:paraId="1D9BED90">
      <w:pPr>
        <w:pStyle w:val="164"/>
      </w:pPr>
      <w:r>
        <w:t>写明主空间轴、主动作轴、观察侧、禁止越轴点。</w:t>
      </w:r>
    </w:p>
    <w:p w14:paraId="02F8E066">
      <w:pPr>
        <w:pStyle w:val="164"/>
      </w:pPr>
    </w:p>
    <w:p w14:paraId="081A7949">
      <w:pPr>
        <w:pStyle w:val="164"/>
      </w:pPr>
      <w:r>
        <w:t>【机位系统】</w:t>
      </w:r>
    </w:p>
    <w:p w14:paraId="0DD71FA2">
      <w:pPr>
        <w:pStyle w:val="164"/>
      </w:pPr>
      <w:r>
        <w:t>关系机位：……</w:t>
      </w:r>
    </w:p>
    <w:p w14:paraId="1D794DB1">
      <w:pPr>
        <w:pStyle w:val="164"/>
      </w:pPr>
      <w:r>
        <w:t>正打机位：……</w:t>
      </w:r>
    </w:p>
    <w:p w14:paraId="5B544AC4">
      <w:pPr>
        <w:pStyle w:val="164"/>
      </w:pPr>
      <w:r>
        <w:t>反打机位：……</w:t>
      </w:r>
    </w:p>
    <w:p w14:paraId="0A905C52">
      <w:pPr>
        <w:pStyle w:val="164"/>
      </w:pPr>
      <w:r>
        <w:t>关系回收镜：……</w:t>
      </w:r>
    </w:p>
    <w:p w14:paraId="2FECB7EE">
      <w:pPr>
        <w:pStyle w:val="164"/>
      </w:pPr>
    </w:p>
    <w:p w14:paraId="0BD87BE6">
      <w:pPr>
        <w:pStyle w:val="164"/>
      </w:pPr>
      <w:r>
        <w:t>【执行要求】</w:t>
      </w:r>
    </w:p>
    <w:p w14:paraId="26A7A733">
      <w:pPr>
        <w:pStyle w:val="164"/>
      </w:pPr>
      <w:r>
        <w:t>按故事板总图右侧01–06编号竖屏分镜顺序执行，所有关键画面保持9:16竖屏构图逻辑。</w:t>
      </w:r>
    </w:p>
    <w:p w14:paraId="2A9ADA56">
      <w:pPr>
        <w:pStyle w:val="164"/>
      </w:pPr>
      <w:r>
        <w:t>01 ……</w:t>
      </w:r>
    </w:p>
    <w:p w14:paraId="46485476">
      <w:pPr>
        <w:pStyle w:val="164"/>
      </w:pPr>
      <w:r>
        <w:t>02 ……</w:t>
      </w:r>
    </w:p>
    <w:p w14:paraId="302D2841">
      <w:pPr>
        <w:pStyle w:val="164"/>
      </w:pPr>
      <w:r>
        <w:t>03 ……</w:t>
      </w:r>
    </w:p>
    <w:p w14:paraId="70D7835E">
      <w:pPr>
        <w:pStyle w:val="164"/>
      </w:pPr>
      <w:r>
        <w:t>04 ……</w:t>
      </w:r>
    </w:p>
    <w:p w14:paraId="5E82944A">
      <w:pPr>
        <w:pStyle w:val="164"/>
      </w:pPr>
      <w:r>
        <w:t>05 ……</w:t>
      </w:r>
    </w:p>
    <w:p w14:paraId="1BADE541">
      <w:pPr>
        <w:pStyle w:val="164"/>
      </w:pPr>
      <w:r>
        <w:t>06 ……</w:t>
      </w:r>
    </w:p>
    <w:p w14:paraId="5BFE8CB6">
      <w:pPr>
        <w:pStyle w:val="164"/>
      </w:pPr>
    </w:p>
    <w:p w14:paraId="7F641D90">
      <w:pPr>
        <w:pStyle w:val="164"/>
      </w:pPr>
      <w:r>
        <w:t>【声音要求】</w:t>
      </w:r>
    </w:p>
    <w:p w14:paraId="090F6D60">
      <w:pPr>
        <w:pStyle w:val="164"/>
      </w:pPr>
      <w:r>
        <w:t>环境音 / 动作音 / 台词声 / 系统音等，仅作为音频时必须明确“不生成文字或UI”。</w:t>
      </w:r>
    </w:p>
    <w:p w14:paraId="24F03CCF">
      <w:pPr>
        <w:pStyle w:val="164"/>
      </w:pPr>
    </w:p>
    <w:p w14:paraId="3EDB5C41">
      <w:pPr>
        <w:pStyle w:val="164"/>
      </w:pPr>
      <w:r>
        <w:t>【禁止项】</w:t>
      </w:r>
    </w:p>
    <w:p w14:paraId="727DFBB4">
      <w:pPr>
        <w:pStyle w:val="164"/>
      </w:pPr>
      <w:r>
        <w:t>不要字幕，不要系统UI，不要屏幕文字，不要水印，不要现代元素。</w:t>
      </w:r>
    </w:p>
    <w:p w14:paraId="1A102C35">
      <w:pPr>
        <w:pStyle w:val="164"/>
      </w:pPr>
      <w:r>
        <w:t>不要引用或生成本组未调用人物。</w:t>
      </w:r>
    </w:p>
    <w:p w14:paraId="282FC667">
      <w:pPr>
        <w:pStyle w:val="164"/>
      </w:pPr>
      <w:r>
        <w:t>不要越轴，不要重置上一组已建立的空间和方向。</w:t>
      </w:r>
    </w:p>
    <w:p w14:paraId="394C436C">
      <w:pPr>
        <w:pStyle w:val="164"/>
      </w:pPr>
      <w:r>
        <w:t>不要把故事板总图的排版、标题、文字、编号、表格、边框生成进视频画面。</w:t>
      </w:r>
    </w:p>
    <w:p w14:paraId="3352C96A">
      <w:pPr>
        <w:pStyle w:val="3"/>
      </w:pPr>
      <w:r>
        <w:t>11. 测试反馈与修订协议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0F98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53EFF88">
            <w:pPr>
              <w:spacing w:after="0" w:line="252" w:lineRule="auto"/>
            </w:pPr>
            <w:r>
              <w:rPr>
                <w:b/>
                <w:color w:val="FFFFFF"/>
              </w:rPr>
              <w:t>反馈字段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7C0B28A6">
            <w:pPr>
              <w:spacing w:after="0" w:line="252" w:lineRule="auto"/>
            </w:pPr>
            <w:r>
              <w:rPr>
                <w:b/>
                <w:color w:val="FFFFFF"/>
              </w:rPr>
              <w:t>填写要求</w:t>
            </w:r>
          </w:p>
        </w:tc>
      </w:tr>
      <w:tr w14:paraId="2756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E289B59">
            <w:pPr>
              <w:spacing w:after="0" w:line="252" w:lineRule="auto"/>
            </w:pPr>
            <w:r>
              <w:rPr>
                <w:b w:val="0"/>
              </w:rPr>
              <w:t>问题现象</w:t>
            </w:r>
          </w:p>
        </w:tc>
        <w:tc>
          <w:tcPr>
            <w:tcW w:w="7200" w:type="dxa"/>
            <w:vAlign w:val="top"/>
          </w:tcPr>
          <w:p w14:paraId="57CB1A31">
            <w:pPr>
              <w:spacing w:after="0" w:line="252" w:lineRule="auto"/>
            </w:pPr>
            <w:r>
              <w:rPr>
                <w:b w:val="0"/>
              </w:rPr>
              <w:t>描述视频中实际出现的问题。</w:t>
            </w:r>
          </w:p>
        </w:tc>
      </w:tr>
      <w:tr w14:paraId="61DD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0EE60FD">
            <w:pPr>
              <w:spacing w:after="0" w:line="252" w:lineRule="auto"/>
            </w:pPr>
            <w:r>
              <w:rPr>
                <w:b w:val="0"/>
              </w:rPr>
              <w:t>对应画面/编号帧/Prompt原文</w:t>
            </w:r>
          </w:p>
        </w:tc>
        <w:tc>
          <w:tcPr>
            <w:tcW w:w="7200" w:type="dxa"/>
            <w:vAlign w:val="top"/>
          </w:tcPr>
          <w:p w14:paraId="609623A9">
            <w:pPr>
              <w:spacing w:after="0" w:line="252" w:lineRule="auto"/>
            </w:pPr>
            <w:r>
              <w:rPr>
                <w:b w:val="0"/>
              </w:rPr>
              <w:t>指出问题来源，避免泛泛而谈。</w:t>
            </w:r>
          </w:p>
        </w:tc>
      </w:tr>
      <w:tr w14:paraId="66A5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55D2D09C">
            <w:pPr>
              <w:spacing w:after="0" w:line="252" w:lineRule="auto"/>
            </w:pPr>
            <w:r>
              <w:rPr>
                <w:b w:val="0"/>
              </w:rPr>
              <w:t>期望效果</w:t>
            </w:r>
          </w:p>
        </w:tc>
        <w:tc>
          <w:tcPr>
            <w:tcW w:w="7200" w:type="dxa"/>
            <w:vAlign w:val="top"/>
          </w:tcPr>
          <w:p w14:paraId="538715B3">
            <w:pPr>
              <w:spacing w:after="0" w:line="252" w:lineRule="auto"/>
            </w:pPr>
            <w:r>
              <w:rPr>
                <w:b w:val="0"/>
              </w:rPr>
              <w:t>明确应该改成什么。</w:t>
            </w:r>
          </w:p>
        </w:tc>
      </w:tr>
      <w:tr w14:paraId="69B3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E3A354B">
            <w:pPr>
              <w:spacing w:after="0" w:line="252" w:lineRule="auto"/>
            </w:pPr>
            <w:r>
              <w:rPr>
                <w:b w:val="0"/>
              </w:rPr>
              <w:t>是否重复出现</w:t>
            </w:r>
          </w:p>
        </w:tc>
        <w:tc>
          <w:tcPr>
            <w:tcW w:w="7200" w:type="dxa"/>
            <w:vAlign w:val="top"/>
          </w:tcPr>
          <w:p w14:paraId="0CB4A849">
            <w:pPr>
              <w:spacing w:after="0" w:line="252" w:lineRule="auto"/>
            </w:pPr>
            <w:r>
              <w:rPr>
                <w:b w:val="0"/>
              </w:rPr>
              <w:t>判断是偶发还是系统性问题。</w:t>
            </w:r>
          </w:p>
        </w:tc>
      </w:tr>
      <w:tr w14:paraId="7263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8DF0527">
            <w:pPr>
              <w:spacing w:after="0" w:line="252" w:lineRule="auto"/>
            </w:pPr>
            <w:r>
              <w:rPr>
                <w:b w:val="0"/>
              </w:rPr>
              <w:t>初步判断</w:t>
            </w:r>
          </w:p>
        </w:tc>
        <w:tc>
          <w:tcPr>
            <w:tcW w:w="7200" w:type="dxa"/>
            <w:vAlign w:val="top"/>
          </w:tcPr>
          <w:p w14:paraId="379BC242">
            <w:pPr>
              <w:spacing w:after="0" w:line="252" w:lineRule="auto"/>
            </w:pPr>
            <w:r>
              <w:rPr>
                <w:b w:val="0"/>
              </w:rPr>
              <w:t>资产问题、轴线问题、Prompt污染、出图偏差或模型执行问题。</w:t>
            </w:r>
          </w:p>
        </w:tc>
      </w:tr>
    </w:tbl>
    <w:p w14:paraId="6FC12352"/>
    <w:p w14:paraId="3FB71B9A">
      <w:pPr>
        <w:pStyle w:val="3"/>
      </w:pPr>
      <w:r>
        <w:t>12. 每组出图前自检清单</w:t>
      </w:r>
    </w:p>
    <w:p w14:paraId="6C9A4A65">
      <w:pPr>
        <w:ind w:left="216"/>
      </w:pPr>
      <w:r>
        <w:t>□ 是否读取上一组尾帧，并写入本组承接？</w:t>
      </w:r>
    </w:p>
    <w:p w14:paraId="37F14E68">
      <w:pPr>
        <w:ind w:left="216"/>
      </w:pPr>
      <w:r>
        <w:t>□ 是否只调用本组实际可见/可听资产？</w:t>
      </w:r>
    </w:p>
    <w:p w14:paraId="76307F4A">
      <w:pPr>
        <w:ind w:left="216"/>
      </w:pPr>
      <w:r>
        <w:t>□ 是否没有点名未出场人物？</w:t>
      </w:r>
    </w:p>
    <w:p w14:paraId="21600A98">
      <w:pPr>
        <w:ind w:left="216"/>
      </w:pPr>
      <w:r>
        <w:t>□ 是否建立主空间轴和主动作轴？</w:t>
      </w:r>
    </w:p>
    <w:p w14:paraId="27C0D822">
      <w:pPr>
        <w:ind w:left="216"/>
      </w:pPr>
      <w:r>
        <w:t>□ 是否写清关系机位、正打机位、反打机位？</w:t>
      </w:r>
    </w:p>
    <w:p w14:paraId="558D8BA2">
      <w:pPr>
        <w:ind w:left="216"/>
      </w:pPr>
      <w:r>
        <w:t>□ 是否存在交通工具/坐骑/门口/上下车/递物/跪拜等物理动作，且控制者和方向合理？</w:t>
      </w:r>
    </w:p>
    <w:p w14:paraId="2412C528">
      <w:pPr>
        <w:ind w:left="216"/>
      </w:pPr>
      <w:r>
        <w:t>□ 右侧编号帧是否全部为9:16竖屏构图？</w:t>
      </w:r>
    </w:p>
    <w:p w14:paraId="06644E3E">
      <w:pPr>
        <w:ind w:left="216"/>
      </w:pPr>
      <w:r>
        <w:t>□ 中间轴线图是否与右侧分镜帧一致？</w:t>
      </w:r>
    </w:p>
    <w:p w14:paraId="41F99E7E">
      <w:pPr>
        <w:ind w:left="216"/>
      </w:pPr>
      <w:r>
        <w:t>□ 是否有导演品质提升：运镜动机、反应镜、局部特写、声音桥、记忆点？</w:t>
      </w:r>
    </w:p>
    <w:p w14:paraId="3CFED827">
      <w:pPr>
        <w:ind w:left="216"/>
      </w:pPr>
      <w:r>
        <w:t>□ 是否准备好用户确认后再出图？</w:t>
      </w:r>
    </w:p>
    <w:sectPr>
      <w:footerReference r:id="rId5" w:type="default"/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CBEFC">
    <w:pPr>
      <w:pStyle w:val="24"/>
      <w:jc w:val="center"/>
    </w:pPr>
    <w:r>
      <w:t>美男倾心｜Seedance2.0 故事板生产协议 v1.1 通用版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87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otocol Code"/>
    <w:uiPriority w:val="0"/>
    <w:pPr>
      <w:spacing w:after="60" w:line="276" w:lineRule="auto"/>
      <w:ind w:left="288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895</Words>
  <Characters>957</Characters>
  <Lines>0</Lines>
  <Paragraphs>0</Paragraphs>
  <TotalTime>0</TotalTime>
  <ScaleCrop>false</ScaleCrop>
  <LinksUpToDate>false</LinksUpToDate>
  <CharactersWithSpaces>994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小虫（Evil）</cp:lastModifiedBy>
  <dcterms:modified xsi:type="dcterms:W3CDTF">2026-05-09T05:47:30Z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650D938C3D094848B332062F3A3706CE_13</vt:lpwstr>
  </property>
</Properties>
</file>