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0B960" w14:textId="0DED0A8B" w:rsidR="004552B0" w:rsidRPr="00912B25" w:rsidRDefault="004552B0" w:rsidP="00A94C88">
      <w:pPr>
        <w:jc w:val="both"/>
        <w:rPr>
          <w:rFonts w:ascii="Times New Roman" w:hAnsi="Times New Roman" w:cs="Times New Roman"/>
          <w:b/>
          <w:bCs/>
        </w:rPr>
      </w:pPr>
      <w:r w:rsidRPr="00912B25">
        <w:rPr>
          <w:rFonts w:ascii="Times New Roman" w:hAnsi="Times New Roman" w:cs="Times New Roman" w:hint="eastAsia"/>
          <w:b/>
          <w:bCs/>
        </w:rPr>
        <w:t>The role of bilingual experiences on attention</w:t>
      </w:r>
      <w:r w:rsidR="00A0303E">
        <w:rPr>
          <w:rFonts w:ascii="Times New Roman" w:hAnsi="Times New Roman" w:cs="Times New Roman"/>
          <w:b/>
          <w:bCs/>
        </w:rPr>
        <w:t>al</w:t>
      </w:r>
      <w:r w:rsidRPr="00912B25">
        <w:rPr>
          <w:rFonts w:ascii="Times New Roman" w:hAnsi="Times New Roman" w:cs="Times New Roman" w:hint="eastAsia"/>
          <w:b/>
          <w:bCs/>
        </w:rPr>
        <w:t xml:space="preserve"> control in the</w:t>
      </w:r>
      <w:r w:rsidRPr="00912B25">
        <w:rPr>
          <w:rFonts w:ascii="Times New Roman" w:hAnsi="Times New Roman" w:cs="Times New Roman"/>
          <w:b/>
          <w:bCs/>
        </w:rPr>
        <w:t xml:space="preserve"> dichotic listening</w:t>
      </w:r>
      <w:r w:rsidRPr="00912B25">
        <w:rPr>
          <w:rFonts w:ascii="Times New Roman" w:hAnsi="Times New Roman" w:cs="Times New Roman" w:hint="eastAsia"/>
          <w:b/>
          <w:bCs/>
        </w:rPr>
        <w:t xml:space="preserve">: </w:t>
      </w:r>
      <w:r w:rsidRPr="00912B25">
        <w:rPr>
          <w:rFonts w:ascii="Times New Roman" w:hAnsi="Times New Roman" w:cs="Times New Roman"/>
          <w:b/>
          <w:bCs/>
        </w:rPr>
        <w:t>evidence</w:t>
      </w:r>
      <w:r w:rsidRPr="00912B25">
        <w:rPr>
          <w:rFonts w:ascii="Times New Roman" w:hAnsi="Times New Roman" w:cs="Times New Roman" w:hint="eastAsia"/>
          <w:b/>
          <w:bCs/>
        </w:rPr>
        <w:t xml:space="preserve"> from </w:t>
      </w:r>
      <w:r w:rsidR="00B71059">
        <w:rPr>
          <w:rFonts w:ascii="Times New Roman" w:hAnsi="Times New Roman" w:cs="Times New Roman"/>
          <w:b/>
          <w:bCs/>
        </w:rPr>
        <w:t xml:space="preserve">younger and older </w:t>
      </w:r>
      <w:r w:rsidRPr="00912B25">
        <w:rPr>
          <w:rFonts w:ascii="Times New Roman" w:hAnsi="Times New Roman" w:cs="Times New Roman" w:hint="eastAsia"/>
          <w:b/>
          <w:bCs/>
        </w:rPr>
        <w:t>Cantonese</w:t>
      </w:r>
      <w:r w:rsidR="00A94C88">
        <w:rPr>
          <w:rFonts w:ascii="Times New Roman" w:hAnsi="Times New Roman" w:cs="Times New Roman" w:hint="eastAsia"/>
          <w:b/>
          <w:bCs/>
        </w:rPr>
        <w:t>-</w:t>
      </w:r>
      <w:r w:rsidRPr="00912B25">
        <w:rPr>
          <w:rFonts w:ascii="Times New Roman" w:hAnsi="Times New Roman" w:cs="Times New Roman" w:hint="eastAsia"/>
          <w:b/>
          <w:bCs/>
        </w:rPr>
        <w:t>English bilingual</w:t>
      </w:r>
      <w:r w:rsidR="00721CB4">
        <w:rPr>
          <w:rFonts w:ascii="Times New Roman" w:hAnsi="Times New Roman" w:cs="Times New Roman"/>
          <w:b/>
          <w:bCs/>
        </w:rPr>
        <w:t>s</w:t>
      </w:r>
    </w:p>
    <w:p w14:paraId="21EB4706" w14:textId="092130E6" w:rsidR="00064B83" w:rsidRPr="00064B83" w:rsidRDefault="003D7AB1" w:rsidP="00A94C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Attentional</w:t>
      </w:r>
      <w:r>
        <w:rPr>
          <w:rFonts w:ascii="Times New Roman" w:hAnsi="Times New Roman" w:cs="Times New Roman" w:hint="eastAsia"/>
        </w:rPr>
        <w:t xml:space="preserve"> control</w:t>
      </w:r>
      <w:r w:rsidR="00DD0A22">
        <w:rPr>
          <w:rFonts w:ascii="Times New Roman" w:hAnsi="Times New Roman" w:cs="Times New Roman" w:hint="eastAsia"/>
        </w:rPr>
        <w:t>, a sub-category of executive function</w:t>
      </w:r>
      <w:r w:rsidR="00CB7BEB">
        <w:rPr>
          <w:rFonts w:ascii="Times New Roman" w:hAnsi="Times New Roman" w:cs="Times New Roman" w:hint="eastAsia"/>
        </w:rPr>
        <w:t>,</w:t>
      </w:r>
      <w:r w:rsidR="0063203B">
        <w:rPr>
          <w:rFonts w:ascii="Times New Roman" w:hAnsi="Times New Roman" w:cs="Times New Roman" w:hint="eastAsia"/>
        </w:rPr>
        <w:t xml:space="preserve"> </w:t>
      </w:r>
      <w:r w:rsidR="00FF2D83">
        <w:rPr>
          <w:rFonts w:ascii="Times New Roman" w:hAnsi="Times New Roman" w:cs="Times New Roman"/>
        </w:rPr>
        <w:t>is</w:t>
      </w:r>
      <w:r w:rsidR="00064B83" w:rsidRPr="00064B83">
        <w:rPr>
          <w:rFonts w:ascii="Times New Roman" w:hAnsi="Times New Roman" w:cs="Times New Roman"/>
        </w:rPr>
        <w:t xml:space="preserve"> believed to be practiced </w:t>
      </w:r>
      <w:r w:rsidR="00CB7BEB">
        <w:rPr>
          <w:rFonts w:ascii="Times New Roman" w:hAnsi="Times New Roman" w:cs="Times New Roman" w:hint="eastAsia"/>
        </w:rPr>
        <w:t xml:space="preserve">when </w:t>
      </w:r>
      <w:r w:rsidR="00064B83" w:rsidRPr="00064B83">
        <w:rPr>
          <w:rFonts w:ascii="Times New Roman" w:hAnsi="Times New Roman" w:cs="Times New Roman"/>
        </w:rPr>
        <w:t>bilinguals</w:t>
      </w:r>
      <w:r w:rsidR="002D6B78">
        <w:rPr>
          <w:rFonts w:ascii="Times New Roman" w:hAnsi="Times New Roman" w:cs="Times New Roman"/>
        </w:rPr>
        <w:t>/</w:t>
      </w:r>
      <w:r w:rsidR="00064B83" w:rsidRPr="00064B83">
        <w:rPr>
          <w:rFonts w:ascii="Times New Roman" w:hAnsi="Times New Roman" w:cs="Times New Roman"/>
        </w:rPr>
        <w:t xml:space="preserve">multilinguals </w:t>
      </w:r>
      <w:bookmarkStart w:id="0" w:name="OLE_LINK7"/>
      <w:bookmarkStart w:id="1" w:name="OLE_LINK8"/>
      <w:r w:rsidR="00DD02B4">
        <w:rPr>
          <w:rFonts w:ascii="Times New Roman" w:hAnsi="Times New Roman" w:cs="Times New Roman" w:hint="eastAsia"/>
        </w:rPr>
        <w:t>use</w:t>
      </w:r>
      <w:r w:rsidR="003B78CB">
        <w:rPr>
          <w:rFonts w:ascii="Times New Roman" w:hAnsi="Times New Roman" w:cs="Times New Roman" w:hint="eastAsia"/>
        </w:rPr>
        <w:t xml:space="preserve"> one </w:t>
      </w:r>
      <w:r w:rsidR="003B78CB">
        <w:rPr>
          <w:rFonts w:ascii="Times New Roman" w:hAnsi="Times New Roman" w:cs="Times New Roman"/>
        </w:rPr>
        <w:t>language</w:t>
      </w:r>
      <w:r w:rsidR="003B78CB">
        <w:rPr>
          <w:rFonts w:ascii="Times New Roman" w:hAnsi="Times New Roman" w:cs="Times New Roman" w:hint="eastAsia"/>
        </w:rPr>
        <w:t xml:space="preserve"> </w:t>
      </w:r>
      <w:r w:rsidR="00064B83" w:rsidRPr="00064B83">
        <w:rPr>
          <w:rFonts w:ascii="Times New Roman" w:hAnsi="Times New Roman" w:cs="Times New Roman"/>
        </w:rPr>
        <w:t>and inhibit</w:t>
      </w:r>
      <w:r w:rsidR="003B78CB">
        <w:rPr>
          <w:rFonts w:ascii="Times New Roman" w:hAnsi="Times New Roman" w:cs="Times New Roman" w:hint="eastAsia"/>
        </w:rPr>
        <w:t xml:space="preserve"> others</w:t>
      </w:r>
      <w:r>
        <w:rPr>
          <w:rFonts w:ascii="Times New Roman" w:hAnsi="Times New Roman" w:cs="Times New Roman" w:hint="eastAsia"/>
        </w:rPr>
        <w:t xml:space="preserve">, resulting in a better </w:t>
      </w:r>
      <w:r w:rsidR="00FF4D84">
        <w:rPr>
          <w:rFonts w:ascii="Times New Roman" w:hAnsi="Times New Roman" w:cs="Times New Roman" w:hint="eastAsia"/>
        </w:rPr>
        <w:t xml:space="preserve">attentional control </w:t>
      </w:r>
      <w:r w:rsidR="00DD0A22">
        <w:rPr>
          <w:rFonts w:ascii="Times New Roman" w:hAnsi="Times New Roman" w:cs="Times New Roman" w:hint="eastAsia"/>
        </w:rPr>
        <w:t xml:space="preserve">performance </w:t>
      </w:r>
      <w:r w:rsidR="00FF4D84">
        <w:rPr>
          <w:rFonts w:ascii="Times New Roman" w:hAnsi="Times New Roman" w:cs="Times New Roman" w:hint="eastAsia"/>
        </w:rPr>
        <w:t>than monolinguals</w:t>
      </w:r>
      <w:r w:rsidR="00064B83" w:rsidRPr="00064B83">
        <w:rPr>
          <w:rFonts w:ascii="Times New Roman" w:hAnsi="Times New Roman" w:cs="Times New Roman"/>
        </w:rPr>
        <w:t xml:space="preserve">. </w:t>
      </w:r>
      <w:bookmarkEnd w:id="0"/>
      <w:bookmarkEnd w:id="1"/>
      <w:r w:rsidR="00441F75">
        <w:rPr>
          <w:rFonts w:ascii="Times New Roman" w:hAnsi="Times New Roman" w:cs="Times New Roman" w:hint="eastAsia"/>
        </w:rPr>
        <w:t>Most</w:t>
      </w:r>
      <w:r w:rsidR="0085580C">
        <w:rPr>
          <w:rFonts w:ascii="Times New Roman" w:hAnsi="Times New Roman" w:cs="Times New Roman"/>
        </w:rPr>
        <w:t xml:space="preserve"> of the research examined</w:t>
      </w:r>
      <w:r w:rsidR="00064B83" w:rsidRPr="00064B83">
        <w:rPr>
          <w:rFonts w:ascii="Times New Roman" w:hAnsi="Times New Roman" w:cs="Times New Roman"/>
        </w:rPr>
        <w:t xml:space="preserve"> </w:t>
      </w:r>
      <w:r w:rsidR="006C7B62">
        <w:rPr>
          <w:rFonts w:ascii="Times New Roman" w:hAnsi="Times New Roman" w:cs="Times New Roman"/>
        </w:rPr>
        <w:t>th</w:t>
      </w:r>
      <w:r w:rsidR="0063203B">
        <w:rPr>
          <w:rFonts w:ascii="Times New Roman" w:hAnsi="Times New Roman" w:cs="Times New Roman" w:hint="eastAsia"/>
        </w:rPr>
        <w:t>is</w:t>
      </w:r>
      <w:r w:rsidR="006C7B62">
        <w:rPr>
          <w:rFonts w:ascii="Times New Roman" w:hAnsi="Times New Roman" w:cs="Times New Roman"/>
        </w:rPr>
        <w:t xml:space="preserve"> bilingual </w:t>
      </w:r>
      <w:r w:rsidR="0063203B">
        <w:rPr>
          <w:rFonts w:ascii="Times New Roman" w:hAnsi="Times New Roman" w:cs="Times New Roman" w:hint="eastAsia"/>
        </w:rPr>
        <w:t xml:space="preserve">effect </w:t>
      </w:r>
      <w:r w:rsidR="00064B83" w:rsidRPr="00064B83">
        <w:rPr>
          <w:rFonts w:ascii="Times New Roman" w:hAnsi="Times New Roman" w:cs="Times New Roman"/>
        </w:rPr>
        <w:t>in the visual domai</w:t>
      </w:r>
      <w:r w:rsidR="00F522DD">
        <w:rPr>
          <w:rFonts w:ascii="Times New Roman" w:hAnsi="Times New Roman" w:cs="Times New Roman" w:hint="eastAsia"/>
        </w:rPr>
        <w:t>n</w:t>
      </w:r>
      <w:r w:rsidR="001F2F09">
        <w:rPr>
          <w:rFonts w:ascii="Times New Roman" w:hAnsi="Times New Roman" w:cs="Times New Roman" w:hint="eastAsia"/>
        </w:rPr>
        <w:t xml:space="preserve"> (e.g., Flanker)</w:t>
      </w:r>
      <w:r w:rsidR="00F522DD">
        <w:rPr>
          <w:rFonts w:ascii="Times New Roman" w:hAnsi="Times New Roman" w:cs="Times New Roman" w:hint="eastAsia"/>
        </w:rPr>
        <w:t xml:space="preserve">. </w:t>
      </w:r>
      <w:r w:rsidR="00441F75">
        <w:rPr>
          <w:rFonts w:ascii="Times New Roman" w:hAnsi="Times New Roman" w:cs="Times New Roman" w:hint="eastAsia"/>
        </w:rPr>
        <w:t>Only</w:t>
      </w:r>
      <w:r w:rsidR="0085580C">
        <w:rPr>
          <w:rFonts w:ascii="Times New Roman" w:hAnsi="Times New Roman" w:cs="Times New Roman"/>
        </w:rPr>
        <w:t xml:space="preserve"> </w:t>
      </w:r>
      <w:r w:rsidR="00FF2D83">
        <w:rPr>
          <w:rFonts w:ascii="Times New Roman" w:hAnsi="Times New Roman" w:cs="Times New Roman"/>
        </w:rPr>
        <w:t xml:space="preserve">a </w:t>
      </w:r>
      <w:r w:rsidR="0085580C">
        <w:rPr>
          <w:rFonts w:ascii="Times New Roman" w:hAnsi="Times New Roman" w:cs="Times New Roman"/>
        </w:rPr>
        <w:t xml:space="preserve">few </w:t>
      </w:r>
      <w:r w:rsidR="00064B83" w:rsidRPr="00064B83">
        <w:rPr>
          <w:rFonts w:ascii="Times New Roman" w:hAnsi="Times New Roman" w:cs="Times New Roman"/>
        </w:rPr>
        <w:t>research</w:t>
      </w:r>
      <w:r w:rsidR="0085580C">
        <w:rPr>
          <w:rFonts w:ascii="Times New Roman" w:hAnsi="Times New Roman" w:cs="Times New Roman"/>
        </w:rPr>
        <w:t xml:space="preserve"> </w:t>
      </w:r>
      <w:r w:rsidR="00064B83" w:rsidRPr="00064B83">
        <w:rPr>
          <w:rFonts w:ascii="Times New Roman" w:hAnsi="Times New Roman" w:cs="Times New Roman"/>
        </w:rPr>
        <w:t xml:space="preserve">adopted </w:t>
      </w:r>
      <w:r w:rsidR="00191659">
        <w:rPr>
          <w:rFonts w:ascii="Times New Roman" w:hAnsi="Times New Roman" w:cs="Times New Roman"/>
        </w:rPr>
        <w:t xml:space="preserve">the </w:t>
      </w:r>
      <w:r w:rsidR="00064B83" w:rsidRPr="00064B83">
        <w:rPr>
          <w:rFonts w:ascii="Times New Roman" w:hAnsi="Times New Roman" w:cs="Times New Roman"/>
        </w:rPr>
        <w:t>forced-attention dichotic listening</w:t>
      </w:r>
      <w:r w:rsidR="008526ED">
        <w:rPr>
          <w:rFonts w:ascii="Times New Roman" w:hAnsi="Times New Roman" w:cs="Times New Roman" w:hint="eastAsia"/>
        </w:rPr>
        <w:t xml:space="preserve"> </w:t>
      </w:r>
      <w:r w:rsidR="008526ED">
        <w:rPr>
          <w:rFonts w:ascii="Times New Roman" w:hAnsi="Times New Roman" w:cs="Times New Roman"/>
        </w:rPr>
        <w:t>paradigm</w:t>
      </w:r>
      <w:r w:rsidR="00064B83" w:rsidRPr="00064B83">
        <w:rPr>
          <w:rFonts w:ascii="Times New Roman" w:hAnsi="Times New Roman" w:cs="Times New Roman"/>
        </w:rPr>
        <w:t xml:space="preserve"> (FADL</w:t>
      </w:r>
      <w:r w:rsidR="008526ED">
        <w:rPr>
          <w:rFonts w:ascii="Times New Roman" w:hAnsi="Times New Roman" w:cs="Times New Roman" w:hint="eastAsia"/>
        </w:rPr>
        <w:t>;</w:t>
      </w:r>
      <w:r w:rsidR="000054F3">
        <w:rPr>
          <w:rFonts w:ascii="Times New Roman" w:hAnsi="Times New Roman" w:cs="Times New Roman" w:hint="eastAsia"/>
        </w:rPr>
        <w:t xml:space="preserve"> </w:t>
      </w:r>
      <w:r w:rsidR="007B1ED0" w:rsidRPr="004E055F">
        <w:rPr>
          <w:rFonts w:ascii="Times New Roman" w:hAnsi="Times New Roman"/>
        </w:rPr>
        <w:t>simultaneous</w:t>
      </w:r>
      <w:r w:rsidR="006E718D">
        <w:rPr>
          <w:rFonts w:ascii="Times New Roman" w:hAnsi="Times New Roman" w:hint="eastAsia"/>
        </w:rPr>
        <w:t>ly</w:t>
      </w:r>
      <w:r w:rsidR="007B1ED0" w:rsidRPr="004E055F">
        <w:rPr>
          <w:rFonts w:ascii="Times New Roman" w:hAnsi="Times New Roman"/>
        </w:rPr>
        <w:t xml:space="preserve"> present</w:t>
      </w:r>
      <w:r w:rsidR="006E718D">
        <w:rPr>
          <w:rFonts w:ascii="Times New Roman" w:hAnsi="Times New Roman" w:hint="eastAsia"/>
        </w:rPr>
        <w:t>ing</w:t>
      </w:r>
      <w:r w:rsidR="007B1ED0" w:rsidRPr="004E055F">
        <w:rPr>
          <w:rFonts w:ascii="Times New Roman" w:hAnsi="Times New Roman"/>
        </w:rPr>
        <w:t xml:space="preserve"> </w:t>
      </w:r>
      <w:r w:rsidR="00B516EB">
        <w:rPr>
          <w:rFonts w:ascii="Times New Roman" w:hAnsi="Times New Roman" w:hint="eastAsia"/>
        </w:rPr>
        <w:t xml:space="preserve">two different </w:t>
      </w:r>
      <w:r w:rsidR="007B1ED0" w:rsidRPr="004E055F">
        <w:rPr>
          <w:rFonts w:ascii="Times New Roman" w:hAnsi="Times New Roman"/>
        </w:rPr>
        <w:t xml:space="preserve">stimuli to </w:t>
      </w:r>
      <w:r w:rsidR="00C21062">
        <w:rPr>
          <w:rFonts w:ascii="Times New Roman" w:hAnsi="Times New Roman" w:hint="eastAsia"/>
        </w:rPr>
        <w:t>each</w:t>
      </w:r>
      <w:r w:rsidR="007B1ED0" w:rsidRPr="004E055F">
        <w:rPr>
          <w:rFonts w:ascii="Times New Roman" w:hAnsi="Times New Roman"/>
        </w:rPr>
        <w:t xml:space="preserve"> ear</w:t>
      </w:r>
      <w:r w:rsidR="008526ED">
        <w:rPr>
          <w:rFonts w:ascii="Times New Roman" w:hAnsi="Times New Roman" w:hint="eastAsia"/>
        </w:rPr>
        <w:t xml:space="preserve"> and </w:t>
      </w:r>
      <w:r w:rsidR="006E718D">
        <w:rPr>
          <w:rFonts w:ascii="Times New Roman" w:hAnsi="Times New Roman" w:hint="eastAsia"/>
        </w:rPr>
        <w:t>forcing</w:t>
      </w:r>
      <w:r w:rsidR="008526ED">
        <w:rPr>
          <w:rFonts w:ascii="Times New Roman" w:hAnsi="Times New Roman" w:hint="eastAsia"/>
        </w:rPr>
        <w:t xml:space="preserve"> attention to either ear</w:t>
      </w:r>
      <w:r w:rsidR="00064B83" w:rsidRPr="00064B83">
        <w:rPr>
          <w:rFonts w:ascii="Times New Roman" w:hAnsi="Times New Roman" w:cs="Times New Roman"/>
        </w:rPr>
        <w:t xml:space="preserve">) </w:t>
      </w:r>
      <w:r w:rsidR="00736A29">
        <w:rPr>
          <w:rFonts w:ascii="Times New Roman" w:hAnsi="Times New Roman" w:cs="Times New Roman"/>
        </w:rPr>
        <w:t xml:space="preserve">to investigate </w:t>
      </w:r>
      <w:r w:rsidR="00893917">
        <w:rPr>
          <w:rFonts w:ascii="Times New Roman" w:hAnsi="Times New Roman" w:cs="Times New Roman"/>
        </w:rPr>
        <w:t xml:space="preserve">the bilingual effect </w:t>
      </w:r>
      <w:r w:rsidR="00736A29">
        <w:rPr>
          <w:rFonts w:ascii="Times New Roman" w:hAnsi="Times New Roman" w:cs="Times New Roman"/>
        </w:rPr>
        <w:t xml:space="preserve">in </w:t>
      </w:r>
      <w:r w:rsidR="00507621">
        <w:rPr>
          <w:rFonts w:ascii="Times New Roman" w:hAnsi="Times New Roman" w:cs="Times New Roman" w:hint="eastAsia"/>
        </w:rPr>
        <w:t>the</w:t>
      </w:r>
      <w:r w:rsidR="00736A29">
        <w:rPr>
          <w:rFonts w:ascii="Times New Roman" w:hAnsi="Times New Roman" w:cs="Times New Roman"/>
        </w:rPr>
        <w:t xml:space="preserve"> auditory doma</w:t>
      </w:r>
      <w:r w:rsidR="00507621">
        <w:rPr>
          <w:rFonts w:ascii="Times New Roman" w:hAnsi="Times New Roman" w:cs="Times New Roman" w:hint="eastAsia"/>
        </w:rPr>
        <w:t>in</w:t>
      </w:r>
      <w:r w:rsidR="00441F75">
        <w:rPr>
          <w:rFonts w:ascii="Times New Roman" w:hAnsi="Times New Roman" w:cs="Times New Roman" w:hint="eastAsia"/>
        </w:rPr>
        <w:t xml:space="preserve"> but yielded inconsistent</w:t>
      </w:r>
      <w:r w:rsidR="006C7B62">
        <w:rPr>
          <w:rFonts w:ascii="Times New Roman" w:hAnsi="Times New Roman" w:cs="Times New Roman"/>
        </w:rPr>
        <w:t xml:space="preserve"> findings</w:t>
      </w:r>
      <w:r w:rsidR="00441F75">
        <w:rPr>
          <w:rFonts w:ascii="Times New Roman" w:hAnsi="Times New Roman" w:cs="Times New Roman" w:hint="eastAsia"/>
        </w:rPr>
        <w:t>.</w:t>
      </w:r>
      <w:r w:rsidR="006C7B62">
        <w:rPr>
          <w:rFonts w:ascii="Times New Roman" w:hAnsi="Times New Roman" w:cs="Times New Roman"/>
        </w:rPr>
        <w:t xml:space="preserve"> </w:t>
      </w:r>
      <w:r w:rsidR="00441F75">
        <w:rPr>
          <w:rFonts w:ascii="Times New Roman" w:hAnsi="Times New Roman" w:cs="Times New Roman" w:hint="eastAsia"/>
        </w:rPr>
        <w:t>One possibility is</w:t>
      </w:r>
      <w:r w:rsidR="00893917">
        <w:rPr>
          <w:rFonts w:ascii="Times New Roman" w:hAnsi="Times New Roman" w:cs="Times New Roman" w:hint="eastAsia"/>
        </w:rPr>
        <w:t xml:space="preserve"> </w:t>
      </w:r>
      <w:r w:rsidR="00064B83" w:rsidRPr="00064B83">
        <w:rPr>
          <w:rFonts w:ascii="Times New Roman" w:hAnsi="Times New Roman" w:cs="Times New Roman"/>
        </w:rPr>
        <w:t xml:space="preserve">the gradient bilingual experiences </w:t>
      </w:r>
      <w:r w:rsidR="00441F75">
        <w:rPr>
          <w:rFonts w:ascii="Times New Roman" w:hAnsi="Times New Roman" w:cs="Times New Roman" w:hint="eastAsia"/>
        </w:rPr>
        <w:t>are</w:t>
      </w:r>
      <w:r w:rsidR="00441F75" w:rsidRPr="00064B83">
        <w:rPr>
          <w:rFonts w:ascii="Times New Roman" w:hAnsi="Times New Roman" w:cs="Times New Roman"/>
        </w:rPr>
        <w:t xml:space="preserve"> </w:t>
      </w:r>
      <w:r w:rsidR="00064B83" w:rsidRPr="00064B83">
        <w:rPr>
          <w:rFonts w:ascii="Times New Roman" w:hAnsi="Times New Roman" w:cs="Times New Roman"/>
        </w:rPr>
        <w:t>neglected by the binary comparison</w:t>
      </w:r>
      <w:r w:rsidR="00F522DD">
        <w:rPr>
          <w:rFonts w:ascii="Times New Roman" w:hAnsi="Times New Roman" w:cs="Times New Roman" w:hint="eastAsia"/>
        </w:rPr>
        <w:t xml:space="preserve"> of bilinguals and monolinguals</w:t>
      </w:r>
      <w:r w:rsidR="006E718D">
        <w:rPr>
          <w:rFonts w:ascii="Times New Roman" w:hAnsi="Times New Roman" w:cs="Times New Roman" w:hint="eastAsia"/>
        </w:rPr>
        <w:t xml:space="preserve">. </w:t>
      </w:r>
      <w:r w:rsidR="00481FA5">
        <w:rPr>
          <w:rFonts w:ascii="Times New Roman" w:hAnsi="Times New Roman" w:cs="Times New Roman" w:hint="eastAsia"/>
        </w:rPr>
        <w:t>In addition</w:t>
      </w:r>
      <w:r w:rsidR="00FF4D84">
        <w:rPr>
          <w:rFonts w:ascii="Times New Roman" w:hAnsi="Times New Roman" w:cs="Times New Roman" w:hint="eastAsia"/>
        </w:rPr>
        <w:t xml:space="preserve">, </w:t>
      </w:r>
      <w:r w:rsidR="00BC5C3C">
        <w:rPr>
          <w:rFonts w:ascii="Times New Roman" w:hAnsi="Times New Roman" w:cs="Times New Roman" w:hint="eastAsia"/>
        </w:rPr>
        <w:t xml:space="preserve">the </w:t>
      </w:r>
      <w:r w:rsidR="00441F75">
        <w:rPr>
          <w:rFonts w:ascii="Times New Roman" w:hAnsi="Times New Roman" w:cs="Times New Roman" w:hint="eastAsia"/>
        </w:rPr>
        <w:t xml:space="preserve">age difference (younger vs. older) in </w:t>
      </w:r>
      <w:r w:rsidR="00FF2D83">
        <w:rPr>
          <w:rFonts w:ascii="Times New Roman" w:hAnsi="Times New Roman" w:cs="Times New Roman"/>
        </w:rPr>
        <w:t xml:space="preserve">the </w:t>
      </w:r>
      <w:r w:rsidR="000054F3">
        <w:rPr>
          <w:rFonts w:ascii="Times New Roman" w:hAnsi="Times New Roman" w:cs="Times New Roman" w:hint="eastAsia"/>
        </w:rPr>
        <w:t xml:space="preserve">bilingual effect </w:t>
      </w:r>
      <w:r w:rsidR="00441F75">
        <w:rPr>
          <w:rFonts w:ascii="Times New Roman" w:hAnsi="Times New Roman" w:cs="Times New Roman"/>
        </w:rPr>
        <w:t>remains</w:t>
      </w:r>
      <w:r w:rsidR="00441F75">
        <w:rPr>
          <w:rFonts w:ascii="Times New Roman" w:hAnsi="Times New Roman" w:cs="Times New Roman" w:hint="eastAsia"/>
        </w:rPr>
        <w:t xml:space="preserve"> unclear</w:t>
      </w:r>
      <w:r w:rsidRPr="00064B83">
        <w:rPr>
          <w:rFonts w:ascii="Times New Roman" w:hAnsi="Times New Roman" w:cs="Times New Roman"/>
        </w:rPr>
        <w:t xml:space="preserve">. </w:t>
      </w:r>
      <w:r w:rsidR="00C21062">
        <w:rPr>
          <w:rFonts w:ascii="Times New Roman" w:hAnsi="Times New Roman" w:cs="Times New Roman" w:hint="eastAsia"/>
        </w:rPr>
        <w:t>Therefore, t</w:t>
      </w:r>
      <w:r w:rsidR="00064B83" w:rsidRPr="00064B83">
        <w:rPr>
          <w:rFonts w:ascii="Times New Roman" w:hAnsi="Times New Roman" w:cs="Times New Roman"/>
        </w:rPr>
        <w:t>he current study</w:t>
      </w:r>
      <w:r w:rsidR="000B0A8B">
        <w:rPr>
          <w:rFonts w:ascii="Times New Roman" w:hAnsi="Times New Roman" w:cs="Times New Roman"/>
        </w:rPr>
        <w:t xml:space="preserve">, with </w:t>
      </w:r>
      <w:r w:rsidR="00064B83" w:rsidRPr="00064B83">
        <w:rPr>
          <w:rFonts w:ascii="Times New Roman" w:hAnsi="Times New Roman" w:cs="Times New Roman"/>
        </w:rPr>
        <w:t>bilingual</w:t>
      </w:r>
      <w:r w:rsidR="009C4A98">
        <w:rPr>
          <w:rFonts w:ascii="Times New Roman" w:hAnsi="Times New Roman" w:cs="Times New Roman"/>
        </w:rPr>
        <w:t xml:space="preserve">ism </w:t>
      </w:r>
      <w:r w:rsidR="000B0A8B">
        <w:rPr>
          <w:rFonts w:ascii="Times New Roman" w:hAnsi="Times New Roman" w:cs="Times New Roman"/>
        </w:rPr>
        <w:t xml:space="preserve">measured </w:t>
      </w:r>
      <w:r w:rsidR="00064B83" w:rsidRPr="00064B83">
        <w:rPr>
          <w:rFonts w:ascii="Times New Roman" w:hAnsi="Times New Roman" w:cs="Times New Roman"/>
        </w:rPr>
        <w:t>as</w:t>
      </w:r>
      <w:r w:rsidR="009C4A98">
        <w:rPr>
          <w:rFonts w:ascii="Times New Roman" w:hAnsi="Times New Roman" w:cs="Times New Roman"/>
        </w:rPr>
        <w:t xml:space="preserve"> gradient</w:t>
      </w:r>
      <w:r w:rsidR="00064B83" w:rsidRPr="00064B83">
        <w:rPr>
          <w:rFonts w:ascii="Times New Roman" w:hAnsi="Times New Roman" w:cs="Times New Roman"/>
        </w:rPr>
        <w:t xml:space="preserve"> variables</w:t>
      </w:r>
      <w:r w:rsidR="000B0A8B">
        <w:rPr>
          <w:rFonts w:ascii="Times New Roman" w:hAnsi="Times New Roman" w:cs="Times New Roman"/>
        </w:rPr>
        <w:t xml:space="preserve">, </w:t>
      </w:r>
      <w:r w:rsidR="009C4A98">
        <w:rPr>
          <w:rFonts w:ascii="Times New Roman" w:hAnsi="Times New Roman" w:cs="Times New Roman"/>
        </w:rPr>
        <w:t xml:space="preserve">investigated </w:t>
      </w:r>
      <w:r w:rsidR="00064B83" w:rsidRPr="00064B83">
        <w:rPr>
          <w:rFonts w:ascii="Times New Roman" w:hAnsi="Times New Roman" w:cs="Times New Roman"/>
        </w:rPr>
        <w:t xml:space="preserve">the bilingual effect on </w:t>
      </w:r>
      <w:r w:rsidR="000B0A8B">
        <w:rPr>
          <w:rFonts w:ascii="Times New Roman" w:hAnsi="Times New Roman" w:cs="Times New Roman"/>
        </w:rPr>
        <w:t>(</w:t>
      </w:r>
      <w:r w:rsidR="00064B83" w:rsidRPr="00064B83">
        <w:rPr>
          <w:rFonts w:ascii="Times New Roman" w:hAnsi="Times New Roman" w:cs="Times New Roman"/>
        </w:rPr>
        <w:t>auditory</w:t>
      </w:r>
      <w:r w:rsidR="000B0A8B">
        <w:rPr>
          <w:rFonts w:ascii="Times New Roman" w:hAnsi="Times New Roman" w:cs="Times New Roman"/>
        </w:rPr>
        <w:t>)</w:t>
      </w:r>
      <w:r w:rsidR="00064B83" w:rsidRPr="00064B83">
        <w:rPr>
          <w:rFonts w:ascii="Times New Roman" w:hAnsi="Times New Roman" w:cs="Times New Roman"/>
        </w:rPr>
        <w:t xml:space="preserve"> attention</w:t>
      </w:r>
      <w:r w:rsidR="007B1ED0">
        <w:rPr>
          <w:rFonts w:ascii="Times New Roman" w:hAnsi="Times New Roman" w:cs="Times New Roman" w:hint="eastAsia"/>
        </w:rPr>
        <w:t>al</w:t>
      </w:r>
      <w:r w:rsidR="00064B83" w:rsidRPr="00064B83">
        <w:rPr>
          <w:rFonts w:ascii="Times New Roman" w:hAnsi="Times New Roman" w:cs="Times New Roman"/>
        </w:rPr>
        <w:t xml:space="preserve"> control </w:t>
      </w:r>
      <w:r w:rsidR="00DD5402">
        <w:rPr>
          <w:rFonts w:ascii="Times New Roman" w:hAnsi="Times New Roman" w:cs="Times New Roman"/>
        </w:rPr>
        <w:t xml:space="preserve">for </w:t>
      </w:r>
      <w:r w:rsidR="00064B83" w:rsidRPr="00064B83">
        <w:rPr>
          <w:rFonts w:ascii="Times New Roman" w:hAnsi="Times New Roman" w:cs="Times New Roman"/>
        </w:rPr>
        <w:t>Cantonese</w:t>
      </w:r>
      <w:r w:rsidR="00DD5402">
        <w:rPr>
          <w:rFonts w:ascii="Times New Roman" w:hAnsi="Times New Roman" w:cs="Times New Roman"/>
        </w:rPr>
        <w:t xml:space="preserve"> (L1)</w:t>
      </w:r>
      <w:r w:rsidR="00A94C88">
        <w:rPr>
          <w:rFonts w:ascii="Times New Roman" w:hAnsi="Times New Roman" w:cs="Times New Roman" w:hint="eastAsia"/>
        </w:rPr>
        <w:t>-</w:t>
      </w:r>
      <w:r w:rsidR="00064B83" w:rsidRPr="00064B83">
        <w:rPr>
          <w:rFonts w:ascii="Times New Roman" w:hAnsi="Times New Roman" w:cs="Times New Roman"/>
        </w:rPr>
        <w:t>English</w:t>
      </w:r>
      <w:r w:rsidR="00DD5402">
        <w:rPr>
          <w:rFonts w:ascii="Times New Roman" w:hAnsi="Times New Roman" w:cs="Times New Roman"/>
        </w:rPr>
        <w:t xml:space="preserve"> (L2)</w:t>
      </w:r>
      <w:r w:rsidR="00064B83" w:rsidRPr="00064B83">
        <w:rPr>
          <w:rFonts w:ascii="Times New Roman" w:hAnsi="Times New Roman" w:cs="Times New Roman"/>
        </w:rPr>
        <w:t xml:space="preserve"> bilingual</w:t>
      </w:r>
      <w:r w:rsidR="00DD5402">
        <w:rPr>
          <w:rFonts w:ascii="Times New Roman" w:hAnsi="Times New Roman" w:cs="Times New Roman"/>
        </w:rPr>
        <w:t>s in their lifespan</w:t>
      </w:r>
      <w:r w:rsidR="00064B83" w:rsidRPr="00064B83">
        <w:rPr>
          <w:rFonts w:ascii="Times New Roman" w:hAnsi="Times New Roman" w:cs="Times New Roman"/>
        </w:rPr>
        <w:t>.</w:t>
      </w:r>
    </w:p>
    <w:p w14:paraId="5A107D4E" w14:textId="23D9C70A" w:rsidR="00064B83" w:rsidRPr="00064B83" w:rsidRDefault="00064B83" w:rsidP="00A94C88">
      <w:pPr>
        <w:jc w:val="both"/>
        <w:rPr>
          <w:rFonts w:ascii="Times New Roman" w:hAnsi="Times New Roman" w:cs="Times New Roman"/>
        </w:rPr>
      </w:pPr>
      <w:r w:rsidRPr="00064B83">
        <w:rPr>
          <w:rFonts w:ascii="Times New Roman" w:hAnsi="Times New Roman" w:cs="Times New Roman"/>
        </w:rPr>
        <w:t>In Experiment 1, 60 younger adults (aged 18-25) completed th</w:t>
      </w:r>
      <w:r w:rsidR="002D6B78">
        <w:rPr>
          <w:rFonts w:ascii="Times New Roman" w:hAnsi="Times New Roman" w:cs="Times New Roman"/>
        </w:rPr>
        <w:t>e</w:t>
      </w:r>
      <w:r w:rsidRPr="00064B83">
        <w:rPr>
          <w:rFonts w:ascii="Times New Roman" w:hAnsi="Times New Roman" w:cs="Times New Roman"/>
        </w:rPr>
        <w:t xml:space="preserve"> </w:t>
      </w:r>
      <w:r w:rsidR="006812BD">
        <w:rPr>
          <w:rFonts w:ascii="Times New Roman" w:hAnsi="Times New Roman" w:cs="Times New Roman" w:hint="eastAsia"/>
        </w:rPr>
        <w:t>L</w:t>
      </w:r>
      <w:r w:rsidRPr="00064B83">
        <w:rPr>
          <w:rFonts w:ascii="Times New Roman" w:hAnsi="Times New Roman" w:cs="Times New Roman"/>
        </w:rPr>
        <w:t xml:space="preserve">anguage </w:t>
      </w:r>
      <w:r w:rsidR="006812BD">
        <w:rPr>
          <w:rFonts w:ascii="Times New Roman" w:hAnsi="Times New Roman" w:cs="Times New Roman" w:hint="eastAsia"/>
        </w:rPr>
        <w:t>H</w:t>
      </w:r>
      <w:r w:rsidRPr="00064B83">
        <w:rPr>
          <w:rFonts w:ascii="Times New Roman" w:hAnsi="Times New Roman" w:cs="Times New Roman"/>
        </w:rPr>
        <w:t xml:space="preserve">istory </w:t>
      </w:r>
      <w:r w:rsidR="006812BD">
        <w:rPr>
          <w:rFonts w:ascii="Times New Roman" w:hAnsi="Times New Roman" w:cs="Times New Roman" w:hint="eastAsia"/>
        </w:rPr>
        <w:t>Q</w:t>
      </w:r>
      <w:r w:rsidRPr="00064B83">
        <w:rPr>
          <w:rFonts w:ascii="Times New Roman" w:hAnsi="Times New Roman" w:cs="Times New Roman"/>
        </w:rPr>
        <w:t>uestionnaire</w:t>
      </w:r>
      <w:r w:rsidR="006812BD">
        <w:rPr>
          <w:rFonts w:ascii="Times New Roman" w:hAnsi="Times New Roman" w:cs="Times New Roman" w:hint="eastAsia"/>
        </w:rPr>
        <w:t xml:space="preserve"> (LHQ-3;</w:t>
      </w:r>
      <w:r w:rsidR="006812BD" w:rsidRPr="00064B83" w:rsidDel="006812BD">
        <w:rPr>
          <w:rFonts w:ascii="Times New Roman" w:hAnsi="Times New Roman" w:cs="Times New Roman"/>
        </w:rPr>
        <w:t xml:space="preserve"> </w:t>
      </w:r>
      <w:r w:rsidR="006812BD">
        <w:rPr>
          <w:rFonts w:ascii="Times New Roman" w:hAnsi="Times New Roman" w:cs="Times New Roman" w:hint="eastAsia"/>
        </w:rPr>
        <w:t>a</w:t>
      </w:r>
      <w:r w:rsidRPr="00064B83">
        <w:rPr>
          <w:rFonts w:ascii="Times New Roman" w:hAnsi="Times New Roman" w:cs="Times New Roman"/>
        </w:rPr>
        <w:t>ggregating scores of</w:t>
      </w:r>
      <w:r w:rsidR="0079655B">
        <w:rPr>
          <w:rFonts w:ascii="Times New Roman" w:hAnsi="Times New Roman" w:cs="Times New Roman"/>
        </w:rPr>
        <w:t xml:space="preserve"> proficiency, </w:t>
      </w:r>
      <w:r w:rsidRPr="00064B83">
        <w:rPr>
          <w:rFonts w:ascii="Times New Roman" w:hAnsi="Times New Roman" w:cs="Times New Roman"/>
        </w:rPr>
        <w:t>dominance</w:t>
      </w:r>
      <w:r w:rsidR="0079655B">
        <w:rPr>
          <w:rFonts w:ascii="Times New Roman" w:hAnsi="Times New Roman" w:cs="Times New Roman"/>
        </w:rPr>
        <w:t>, and immersion)</w:t>
      </w:r>
      <w:r w:rsidRPr="00064B83">
        <w:rPr>
          <w:rFonts w:ascii="Times New Roman" w:hAnsi="Times New Roman" w:cs="Times New Roman"/>
        </w:rPr>
        <w:t xml:space="preserve"> and </w:t>
      </w:r>
      <w:r w:rsidR="002D6B78">
        <w:rPr>
          <w:rFonts w:ascii="Times New Roman" w:hAnsi="Times New Roman" w:cs="Times New Roman"/>
        </w:rPr>
        <w:t>a</w:t>
      </w:r>
      <w:r w:rsidRPr="00064B83">
        <w:rPr>
          <w:rFonts w:ascii="Times New Roman" w:hAnsi="Times New Roman" w:cs="Times New Roman"/>
        </w:rPr>
        <w:t xml:space="preserve"> FADL task</w:t>
      </w:r>
      <w:r w:rsidR="002D6B78">
        <w:rPr>
          <w:rFonts w:ascii="Times New Roman" w:hAnsi="Times New Roman" w:cs="Times New Roman"/>
        </w:rPr>
        <w:t xml:space="preserve"> on</w:t>
      </w:r>
      <w:r w:rsidRPr="00064B83">
        <w:rPr>
          <w:rFonts w:ascii="Times New Roman" w:hAnsi="Times New Roman" w:cs="Times New Roman"/>
        </w:rPr>
        <w:t xml:space="preserve"> </w:t>
      </w:r>
      <w:r w:rsidR="002D6B78">
        <w:rPr>
          <w:rFonts w:ascii="Times New Roman" w:hAnsi="Times New Roman" w:cs="Times New Roman"/>
        </w:rPr>
        <w:t>lexical tones from their dominant language (i.e., Cantonese)</w:t>
      </w:r>
      <w:r w:rsidRPr="00064B83">
        <w:rPr>
          <w:rFonts w:ascii="Times New Roman" w:hAnsi="Times New Roman" w:cs="Times New Roman"/>
        </w:rPr>
        <w:t xml:space="preserve">. Bayesian mixed-effect analysis showed that multilingual diversity (MLD) scores </w:t>
      </w:r>
      <w:r w:rsidR="002D6B78">
        <w:rPr>
          <w:rFonts w:ascii="Times New Roman" w:hAnsi="Times New Roman" w:cs="Times New Roman"/>
        </w:rPr>
        <w:t xml:space="preserve">and </w:t>
      </w:r>
      <w:r w:rsidRPr="00064B83">
        <w:rPr>
          <w:rFonts w:ascii="Times New Roman" w:hAnsi="Times New Roman" w:cs="Times New Roman"/>
        </w:rPr>
        <w:t>L2</w:t>
      </w:r>
      <w:r w:rsidR="003B5A8D">
        <w:rPr>
          <w:rFonts w:ascii="Times New Roman" w:hAnsi="Times New Roman" w:cs="Times New Roman"/>
        </w:rPr>
        <w:t>-</w:t>
      </w:r>
      <w:r w:rsidRPr="00064B83">
        <w:rPr>
          <w:rFonts w:ascii="Times New Roman" w:hAnsi="Times New Roman" w:cs="Times New Roman"/>
        </w:rPr>
        <w:t>L1 dominance ratio (i.e., more</w:t>
      </w:r>
      <w:r w:rsidR="00745BE5">
        <w:rPr>
          <w:rFonts w:ascii="Times New Roman" w:hAnsi="Times New Roman" w:cs="Times New Roman" w:hint="eastAsia"/>
        </w:rPr>
        <w:t xml:space="preserve"> </w:t>
      </w:r>
      <w:r w:rsidR="00745BE5" w:rsidRPr="00064B83">
        <w:rPr>
          <w:rFonts w:ascii="Times New Roman" w:hAnsi="Times New Roman" w:cs="Times New Roman"/>
        </w:rPr>
        <w:t>frequent</w:t>
      </w:r>
      <w:r w:rsidRPr="00064B83">
        <w:rPr>
          <w:rFonts w:ascii="Times New Roman" w:hAnsi="Times New Roman" w:cs="Times New Roman"/>
        </w:rPr>
        <w:t xml:space="preserve"> </w:t>
      </w:r>
      <w:r w:rsidR="00EA72AA">
        <w:rPr>
          <w:rFonts w:ascii="Times New Roman" w:hAnsi="Times New Roman" w:cs="Times New Roman" w:hint="eastAsia"/>
        </w:rPr>
        <w:t>usage of L2</w:t>
      </w:r>
      <w:r w:rsidRPr="00064B83">
        <w:rPr>
          <w:rFonts w:ascii="Times New Roman" w:hAnsi="Times New Roman" w:cs="Times New Roman"/>
        </w:rPr>
        <w:t xml:space="preserve">) </w:t>
      </w:r>
      <w:r w:rsidR="002D6B78">
        <w:rPr>
          <w:rFonts w:ascii="Times New Roman" w:hAnsi="Times New Roman" w:cs="Times New Roman"/>
        </w:rPr>
        <w:t xml:space="preserve">positively predicted </w:t>
      </w:r>
      <w:r w:rsidRPr="00064B83">
        <w:rPr>
          <w:rFonts w:ascii="Times New Roman" w:hAnsi="Times New Roman" w:cs="Times New Roman"/>
        </w:rPr>
        <w:t>attentional control</w:t>
      </w:r>
      <w:r w:rsidR="002D6B78">
        <w:rPr>
          <w:rFonts w:ascii="Times New Roman" w:hAnsi="Times New Roman" w:cs="Times New Roman"/>
        </w:rPr>
        <w:t xml:space="preserve"> in the FADL task</w:t>
      </w:r>
      <w:r w:rsidRPr="00064B83">
        <w:rPr>
          <w:rFonts w:ascii="Times New Roman" w:hAnsi="Times New Roman" w:cs="Times New Roman"/>
        </w:rPr>
        <w:t xml:space="preserve">. In Experiment 2, 57 older adults (aged 59-72) followed the same procedure. </w:t>
      </w:r>
      <w:r w:rsidR="000312C5">
        <w:rPr>
          <w:rFonts w:ascii="Times New Roman" w:hAnsi="Times New Roman" w:cs="Times New Roman"/>
        </w:rPr>
        <w:t xml:space="preserve">A similar model did not show </w:t>
      </w:r>
      <w:r w:rsidR="00BB5376">
        <w:rPr>
          <w:rFonts w:ascii="Times New Roman" w:hAnsi="Times New Roman" w:cs="Times New Roman" w:hint="eastAsia"/>
        </w:rPr>
        <w:t>a</w:t>
      </w:r>
      <w:r w:rsidR="00FF2D83">
        <w:rPr>
          <w:rFonts w:ascii="Times New Roman" w:hAnsi="Times New Roman" w:cs="Times New Roman"/>
        </w:rPr>
        <w:t xml:space="preserve"> </w:t>
      </w:r>
      <w:r w:rsidR="000312C5">
        <w:rPr>
          <w:rFonts w:ascii="Times New Roman" w:hAnsi="Times New Roman" w:cs="Times New Roman"/>
        </w:rPr>
        <w:t>significant</w:t>
      </w:r>
      <w:r w:rsidRPr="00064B83">
        <w:rPr>
          <w:rFonts w:ascii="Times New Roman" w:hAnsi="Times New Roman" w:cs="Times New Roman"/>
        </w:rPr>
        <w:t xml:space="preserve"> relationship between bilingual experience and </w:t>
      </w:r>
      <w:r w:rsidR="002D6B78">
        <w:rPr>
          <w:rFonts w:ascii="Times New Roman" w:hAnsi="Times New Roman" w:cs="Times New Roman"/>
        </w:rPr>
        <w:t>FADL performance</w:t>
      </w:r>
      <w:r w:rsidRPr="00064B83">
        <w:rPr>
          <w:rFonts w:ascii="Times New Roman" w:hAnsi="Times New Roman" w:cs="Times New Roman"/>
        </w:rPr>
        <w:t xml:space="preserve">. </w:t>
      </w:r>
    </w:p>
    <w:p w14:paraId="0A905134" w14:textId="56F326BC" w:rsidR="00284235" w:rsidRPr="00EE47DE" w:rsidRDefault="00064B83" w:rsidP="00A94C88">
      <w:pPr>
        <w:jc w:val="both"/>
        <w:rPr>
          <w:rFonts w:ascii="Times New Roman" w:hAnsi="Times New Roman" w:cs="Times New Roman"/>
          <w:lang w:val="en-US"/>
        </w:rPr>
      </w:pPr>
      <w:r w:rsidRPr="00064B83">
        <w:rPr>
          <w:rFonts w:ascii="Times New Roman" w:hAnsi="Times New Roman" w:cs="Times New Roman"/>
        </w:rPr>
        <w:t>The younger</w:t>
      </w:r>
      <w:r w:rsidR="000312C5">
        <w:rPr>
          <w:rFonts w:ascii="Times New Roman" w:hAnsi="Times New Roman" w:cs="Times New Roman"/>
        </w:rPr>
        <w:t xml:space="preserve"> adults</w:t>
      </w:r>
      <w:r w:rsidR="00EA72AA">
        <w:rPr>
          <w:rFonts w:ascii="Times New Roman" w:hAnsi="Times New Roman" w:cs="Times New Roman"/>
        </w:rPr>
        <w:t>’</w:t>
      </w:r>
      <w:r w:rsidRPr="00064B83">
        <w:rPr>
          <w:rFonts w:ascii="Times New Roman" w:hAnsi="Times New Roman" w:cs="Times New Roman"/>
        </w:rPr>
        <w:t xml:space="preserve"> results support the bilingual </w:t>
      </w:r>
      <w:r w:rsidR="000312C5">
        <w:rPr>
          <w:rFonts w:ascii="Times New Roman" w:hAnsi="Times New Roman" w:cs="Times New Roman"/>
        </w:rPr>
        <w:t xml:space="preserve">effect </w:t>
      </w:r>
      <w:r w:rsidRPr="00064B83">
        <w:rPr>
          <w:rFonts w:ascii="Times New Roman" w:hAnsi="Times New Roman" w:cs="Times New Roman"/>
        </w:rPr>
        <w:t xml:space="preserve">on attention control </w:t>
      </w:r>
      <w:r w:rsidR="000312C5">
        <w:rPr>
          <w:rFonts w:ascii="Times New Roman" w:hAnsi="Times New Roman" w:cs="Times New Roman"/>
        </w:rPr>
        <w:t xml:space="preserve">in the </w:t>
      </w:r>
      <w:r w:rsidR="00DD2C7A">
        <w:rPr>
          <w:rFonts w:ascii="Times New Roman" w:hAnsi="Times New Roman" w:cs="Times New Roman"/>
        </w:rPr>
        <w:t xml:space="preserve">less-documented </w:t>
      </w:r>
      <w:r w:rsidR="00380DF6">
        <w:rPr>
          <w:rFonts w:ascii="Times New Roman" w:hAnsi="Times New Roman" w:cs="Times New Roman"/>
        </w:rPr>
        <w:t>auditory</w:t>
      </w:r>
      <w:r w:rsidR="000312C5">
        <w:rPr>
          <w:rFonts w:ascii="Times New Roman" w:hAnsi="Times New Roman" w:cs="Times New Roman"/>
        </w:rPr>
        <w:t xml:space="preserve"> domain. </w:t>
      </w:r>
      <w:r w:rsidR="00DD2C7A">
        <w:rPr>
          <w:rFonts w:ascii="Times New Roman" w:hAnsi="Times New Roman" w:cs="Times New Roman"/>
        </w:rPr>
        <w:t>Importantly,</w:t>
      </w:r>
      <w:r w:rsidRPr="00064B83">
        <w:rPr>
          <w:rFonts w:ascii="Times New Roman" w:hAnsi="Times New Roman" w:cs="Times New Roman"/>
        </w:rPr>
        <w:t xml:space="preserve"> bilingual experiences </w:t>
      </w:r>
      <w:r w:rsidR="00380DF6">
        <w:rPr>
          <w:rFonts w:ascii="Times New Roman" w:hAnsi="Times New Roman" w:cs="Times New Roman"/>
        </w:rPr>
        <w:t>(</w:t>
      </w:r>
      <w:r w:rsidRPr="00064B83">
        <w:rPr>
          <w:rFonts w:ascii="Times New Roman" w:hAnsi="Times New Roman" w:cs="Times New Roman"/>
        </w:rPr>
        <w:t>multilingual ability and frequent usage of L2</w:t>
      </w:r>
      <w:r w:rsidR="00380DF6">
        <w:rPr>
          <w:rFonts w:ascii="Times New Roman" w:hAnsi="Times New Roman" w:cs="Times New Roman"/>
        </w:rPr>
        <w:t xml:space="preserve">) that are related to attentional </w:t>
      </w:r>
      <w:r w:rsidR="009C4DFA">
        <w:rPr>
          <w:rFonts w:ascii="Times New Roman" w:hAnsi="Times New Roman" w:cs="Times New Roman"/>
        </w:rPr>
        <w:t>control are specified</w:t>
      </w:r>
      <w:r w:rsidRPr="00064B83">
        <w:rPr>
          <w:rFonts w:ascii="Times New Roman" w:hAnsi="Times New Roman" w:cs="Times New Roman"/>
        </w:rPr>
        <w:t xml:space="preserve">. The </w:t>
      </w:r>
      <w:r w:rsidR="009C4DFA">
        <w:rPr>
          <w:rFonts w:ascii="Times New Roman" w:hAnsi="Times New Roman" w:cs="Times New Roman"/>
        </w:rPr>
        <w:t xml:space="preserve">lack of the effect </w:t>
      </w:r>
      <w:r w:rsidR="008B74F9">
        <w:rPr>
          <w:rFonts w:ascii="Times New Roman" w:hAnsi="Times New Roman" w:cs="Times New Roman"/>
        </w:rPr>
        <w:t xml:space="preserve">for older adults </w:t>
      </w:r>
      <w:r w:rsidR="009C4DFA">
        <w:rPr>
          <w:rFonts w:ascii="Times New Roman" w:hAnsi="Times New Roman" w:cs="Times New Roman"/>
        </w:rPr>
        <w:t>might</w:t>
      </w:r>
      <w:r w:rsidRPr="00064B83">
        <w:rPr>
          <w:rFonts w:ascii="Times New Roman" w:hAnsi="Times New Roman" w:cs="Times New Roman"/>
        </w:rPr>
        <w:t xml:space="preserve"> be explained by </w:t>
      </w:r>
      <w:r w:rsidR="009C4DFA">
        <w:rPr>
          <w:rFonts w:ascii="Times New Roman" w:hAnsi="Times New Roman" w:cs="Times New Roman"/>
        </w:rPr>
        <w:t>a</w:t>
      </w:r>
      <w:r w:rsidR="00502669">
        <w:rPr>
          <w:rFonts w:ascii="Times New Roman" w:hAnsi="Times New Roman" w:cs="Times New Roman"/>
        </w:rPr>
        <w:t xml:space="preserve"> narrow</w:t>
      </w:r>
      <w:r w:rsidR="009C4DFA">
        <w:rPr>
          <w:rFonts w:ascii="Times New Roman" w:hAnsi="Times New Roman" w:cs="Times New Roman"/>
        </w:rPr>
        <w:t xml:space="preserve"> </w:t>
      </w:r>
      <w:r w:rsidR="0093782D">
        <w:rPr>
          <w:rFonts w:ascii="Times New Roman" w:hAnsi="Times New Roman" w:cs="Times New Roman"/>
        </w:rPr>
        <w:t>range</w:t>
      </w:r>
      <w:r w:rsidR="009C4DFA">
        <w:rPr>
          <w:rFonts w:ascii="Times New Roman" w:hAnsi="Times New Roman" w:cs="Times New Roman"/>
        </w:rPr>
        <w:t xml:space="preserve"> of </w:t>
      </w:r>
      <w:r w:rsidR="0093782D">
        <w:rPr>
          <w:rFonts w:ascii="Times New Roman" w:hAnsi="Times New Roman" w:cs="Times New Roman"/>
        </w:rPr>
        <w:t xml:space="preserve">bilingual variables (e.g., </w:t>
      </w:r>
      <w:r w:rsidR="009C4DFA">
        <w:rPr>
          <w:rFonts w:ascii="Times New Roman" w:hAnsi="Times New Roman" w:cs="Times New Roman"/>
        </w:rPr>
        <w:t>MLD scores</w:t>
      </w:r>
      <w:r w:rsidR="0093782D">
        <w:rPr>
          <w:rFonts w:ascii="Times New Roman" w:hAnsi="Times New Roman" w:cs="Times New Roman"/>
        </w:rPr>
        <w:t>), and studies</w:t>
      </w:r>
      <w:r w:rsidR="00502669">
        <w:rPr>
          <w:rFonts w:ascii="Times New Roman" w:hAnsi="Times New Roman" w:cs="Times New Roman"/>
        </w:rPr>
        <w:t xml:space="preserve"> </w:t>
      </w:r>
      <w:r w:rsidR="0093782D">
        <w:rPr>
          <w:rFonts w:ascii="Times New Roman" w:hAnsi="Times New Roman" w:cs="Times New Roman"/>
        </w:rPr>
        <w:t xml:space="preserve">need to find </w:t>
      </w:r>
      <w:r w:rsidR="008B74F9">
        <w:rPr>
          <w:rFonts w:ascii="Times New Roman" w:hAnsi="Times New Roman" w:cs="Times New Roman"/>
        </w:rPr>
        <w:t>older adults with more diverse bilingual experiences</w:t>
      </w:r>
      <w:r w:rsidR="00502669">
        <w:rPr>
          <w:rFonts w:ascii="Times New Roman" w:hAnsi="Times New Roman" w:cs="Times New Roman"/>
        </w:rPr>
        <w:t xml:space="preserve"> to further investigate the bilingual effect</w:t>
      </w:r>
      <w:r w:rsidR="008B74F9">
        <w:rPr>
          <w:rFonts w:ascii="Times New Roman" w:hAnsi="Times New Roman" w:cs="Times New Roman"/>
        </w:rPr>
        <w:t>.</w:t>
      </w:r>
    </w:p>
    <w:sectPr w:rsidR="00284235" w:rsidRPr="00EE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B0"/>
    <w:rsid w:val="000054F3"/>
    <w:rsid w:val="00021436"/>
    <w:rsid w:val="00021778"/>
    <w:rsid w:val="000312C5"/>
    <w:rsid w:val="000372DC"/>
    <w:rsid w:val="0004629A"/>
    <w:rsid w:val="00064B83"/>
    <w:rsid w:val="00091F99"/>
    <w:rsid w:val="000B0A8B"/>
    <w:rsid w:val="000F2228"/>
    <w:rsid w:val="001005C8"/>
    <w:rsid w:val="00163350"/>
    <w:rsid w:val="00191659"/>
    <w:rsid w:val="001A5838"/>
    <w:rsid w:val="001E07D8"/>
    <w:rsid w:val="001F2F09"/>
    <w:rsid w:val="00247DCD"/>
    <w:rsid w:val="00262E46"/>
    <w:rsid w:val="00273384"/>
    <w:rsid w:val="00284235"/>
    <w:rsid w:val="00293C0B"/>
    <w:rsid w:val="002D6B78"/>
    <w:rsid w:val="002E1864"/>
    <w:rsid w:val="002F246F"/>
    <w:rsid w:val="0032363F"/>
    <w:rsid w:val="00353970"/>
    <w:rsid w:val="00380DF6"/>
    <w:rsid w:val="003B5A8D"/>
    <w:rsid w:val="003B78CB"/>
    <w:rsid w:val="003C6CB6"/>
    <w:rsid w:val="003D7AB1"/>
    <w:rsid w:val="003F7F4E"/>
    <w:rsid w:val="0043172E"/>
    <w:rsid w:val="00441F75"/>
    <w:rsid w:val="004552B0"/>
    <w:rsid w:val="00470C38"/>
    <w:rsid w:val="00481FA5"/>
    <w:rsid w:val="004E3EB9"/>
    <w:rsid w:val="00502669"/>
    <w:rsid w:val="00507621"/>
    <w:rsid w:val="00530D5D"/>
    <w:rsid w:val="005714CB"/>
    <w:rsid w:val="005A7572"/>
    <w:rsid w:val="005B24E2"/>
    <w:rsid w:val="005F2EB4"/>
    <w:rsid w:val="006074BD"/>
    <w:rsid w:val="0063203B"/>
    <w:rsid w:val="006812BD"/>
    <w:rsid w:val="006B1D3B"/>
    <w:rsid w:val="006C7B62"/>
    <w:rsid w:val="006D1C16"/>
    <w:rsid w:val="006E718D"/>
    <w:rsid w:val="00703AE0"/>
    <w:rsid w:val="007111CB"/>
    <w:rsid w:val="00721CB4"/>
    <w:rsid w:val="00736A29"/>
    <w:rsid w:val="00745BE5"/>
    <w:rsid w:val="0079655B"/>
    <w:rsid w:val="007B1ED0"/>
    <w:rsid w:val="008526ED"/>
    <w:rsid w:val="0085580C"/>
    <w:rsid w:val="00870F09"/>
    <w:rsid w:val="00893917"/>
    <w:rsid w:val="008A6A03"/>
    <w:rsid w:val="008B74F9"/>
    <w:rsid w:val="008C58D1"/>
    <w:rsid w:val="00912B25"/>
    <w:rsid w:val="00920396"/>
    <w:rsid w:val="00930728"/>
    <w:rsid w:val="0093782D"/>
    <w:rsid w:val="009713B6"/>
    <w:rsid w:val="009C4A98"/>
    <w:rsid w:val="009C4DFA"/>
    <w:rsid w:val="009C5CB4"/>
    <w:rsid w:val="009C7EC4"/>
    <w:rsid w:val="009D7704"/>
    <w:rsid w:val="00A0303E"/>
    <w:rsid w:val="00A427D8"/>
    <w:rsid w:val="00A5672F"/>
    <w:rsid w:val="00A94C88"/>
    <w:rsid w:val="00AB179D"/>
    <w:rsid w:val="00B32C3E"/>
    <w:rsid w:val="00B3640D"/>
    <w:rsid w:val="00B516EB"/>
    <w:rsid w:val="00B61E8D"/>
    <w:rsid w:val="00B71059"/>
    <w:rsid w:val="00B80D13"/>
    <w:rsid w:val="00BB5376"/>
    <w:rsid w:val="00BC5C3C"/>
    <w:rsid w:val="00C21062"/>
    <w:rsid w:val="00CB7BEB"/>
    <w:rsid w:val="00CE44DB"/>
    <w:rsid w:val="00CE51C8"/>
    <w:rsid w:val="00D00E5B"/>
    <w:rsid w:val="00D017B0"/>
    <w:rsid w:val="00D3602E"/>
    <w:rsid w:val="00D40432"/>
    <w:rsid w:val="00D72C2B"/>
    <w:rsid w:val="00DD02B4"/>
    <w:rsid w:val="00DD0A22"/>
    <w:rsid w:val="00DD2C7A"/>
    <w:rsid w:val="00DD5402"/>
    <w:rsid w:val="00DE1687"/>
    <w:rsid w:val="00DF7071"/>
    <w:rsid w:val="00E02156"/>
    <w:rsid w:val="00E4251A"/>
    <w:rsid w:val="00EA72AA"/>
    <w:rsid w:val="00EC6097"/>
    <w:rsid w:val="00ED6D5A"/>
    <w:rsid w:val="00EE0738"/>
    <w:rsid w:val="00EE47DE"/>
    <w:rsid w:val="00F22CEE"/>
    <w:rsid w:val="00F522DD"/>
    <w:rsid w:val="00F76E0D"/>
    <w:rsid w:val="00FE63D8"/>
    <w:rsid w:val="00FF2D83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995D5"/>
  <w15:chartTrackingRefBased/>
  <w15:docId w15:val="{12F46FDD-9A7E-1F4B-8716-EFA1AECD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B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E186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53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7E627E-28CE-FB44-86A8-35B9D57E718B}">
  <we:reference id="wa200001011" version="1.2.0.0" store="zh-CN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1969</Characters>
  <Application>Microsoft Office Word</Application>
  <DocSecurity>0</DocSecurity>
  <Lines>26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Yuqi</dc:creator>
  <cp:keywords/>
  <dc:description/>
  <cp:lastModifiedBy>WANG Yuqi</cp:lastModifiedBy>
  <cp:revision>2</cp:revision>
  <dcterms:created xsi:type="dcterms:W3CDTF">2024-11-12T02:09:00Z</dcterms:created>
  <dcterms:modified xsi:type="dcterms:W3CDTF">2024-11-12T02:09:00Z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documentId_4788</vt:lpwstr>
  </property>
  <property fmtid="{D5CDD505-2E9C-101B-9397-08002B2CF9AE}" pid="3" name="grammarly_documentContext">
    <vt:lpwstr>{"goals":[],"domain":"general","emotions":[],"dialect":"american"}</vt:lpwstr>
  </property>
</Properties>
</file>