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Georgia" w:cs="Georgia" w:eastAsia="Georgia" w:hAnsi="Georgia"/>
          <w:color w:val="1A1A1A"/>
          <w:spacing w:val="80"/>
          <w:sz w:val="72"/>
          <w:szCs w:val="72"/>
        </w:rPr>
        <w:t xml:space="preserve">KEITH AVERY</w:t>
      </w:r>
    </w:p>
    <w:p>
      <w:pPr>
        <w:spacing w:after="0" w:before="0"/>
      </w:pPr>
      <w:r>
        <w:rPr>
          <w:rFonts w:ascii="Arial" w:cs="Arial" w:eastAsia="Arial" w:hAnsi="Arial"/>
          <w:color w:val="888888"/>
          <w:spacing w:val="20"/>
          <w:sz w:val="19"/>
          <w:szCs w:val="19"/>
        </w:rPr>
        <w:t xml:space="preserve">Senior Engineer  ·  Engineering Manager  ·  AI Systems Architect</w:t>
      </w:r>
    </w:p>
    <w:p>
      <w:pPr>
        <w:pBdr>
          <w:bottom w:val="single" w:color="1A1A1A" w:sz="18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180"/>
        <w:gridCol w:w="7500"/>
      </w:tblGrid>
      <w:tr>
        <w:tc>
          <w:tcPr>
            <w:tcW w:type="dxa" w:w="2400"/>
            <w:tcBorders>
              <w:top w:val="none" w:color="FFFFFF" w:sz="0"/>
              <w:left w:val="single" w:color="534AB7" w:sz="12" w:space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0"/>
              <w:right w:type="dxa" w:w="0"/>
            </w:tcMar>
          </w:tcPr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SKILLS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Current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Python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&gt;10 yr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JavaScript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&gt;10 yr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SQL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&gt;10 yr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Golang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9 yr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Postgres / PostGIS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9 yr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Rust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1 yr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Prior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Ruby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MySQL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Elasticsearch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AWS</w:t>
            </w:r>
          </w:p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25+ years across full-stack engineering, team leadership, and distributed systems. Currently building multi-agent AI orchestration frameworks. Known for rebuilding broken teams, shipping under pressure, and systems that earn trust.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534AB7" w:sz="4" w:space="2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EXPERIENCE</w:t>
            </w:r>
          </w:p>
          <w:p>
            <w:pPr>
              <w:spacing w:after="20" w:before="160"/>
            </w:pPr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1898 &amp; CO. / BURNS &amp; MCDONNELL</w:t>
            </w:r>
          </w:p>
          <w:p>
            <w:pPr>
              <w:tabs>
                <w:tab w:val="right" w:pos="7300"/>
              </w:tabs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Senior Engineer, SSI People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	2023–present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Critical infrastructure consultancy (power, water, oil &amp; gas, government)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agentic coding infrastructure on Claude Code and MCP for engineering teams.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Pennyfarthing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Claude Code agent orchestration framework (v13+): 11 agents, 11 BikeLane workflows, 38 slash commands, per-agent sidecar memory. Delivered 4,468 commits in 12 weeks (~372/week) — approximately 20× typical development velocity, achieved by dogfooding the framework itself.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Engineered Prime Context System: tiered injection of agent definition, persona, sprint state, and sidecar memory enabling consistent agent behavior across display modes.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Frame dashboard (FastAPI/uvicorn): 15 real-time panels, browser GUI + terminal TUI modes.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Scientific benchmarking: OCEAN profiling, TRAIL framework, Cohen’s d across 45 persona themes.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and Golang pipelines and backend services for critical infrastructure clients.</w:t>
            </w:r>
          </w:p>
          <w:p>
            <w:pPr>
              <w:spacing w:after="20" w:before="160"/>
            </w:pPr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MONAEO / TOPIA</w:t>
            </w:r>
          </w:p>
          <w:p>
            <w:pPr>
              <w:tabs>
                <w:tab w:val="right" w:pos="7300"/>
              </w:tabs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Engineering Manager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	2017–2022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Tax compliance startup acquired by global mobility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Rebuilt gutted engineering team; recreated product and engineering processes from scratch.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Managing fully remote teams from 2017 — team became the COVID-19 remote work model.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Upskilled team in Golang; guided through acquisition by Topia; led integration and strategic pivot.</w:t>
            </w:r>
          </w:p>
          <w:p>
            <w:pPr>
              <w:spacing w:after="20" w:before="160"/>
            </w:pPr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PERCHWELL</w:t>
            </w:r>
          </w:p>
          <w:p>
            <w:pPr>
              <w:tabs>
                <w:tab w:val="right" w:pos="7300"/>
              </w:tabs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Engineering Manager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	2016–2017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Real estate technology startup, NYC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Launched Swift iOS app to App Store; D3/Elasticsearch real-time charting; custom RETS server in Go; AWS infrastructure.</w:t>
            </w:r>
          </w:p>
          <w:p>
            <w:pPr>
              <w:spacing w:after="20" w:before="160"/>
            </w:pPr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FLAT WORLD KNOWLEDGE</w:t>
            </w:r>
          </w:p>
          <w:p>
            <w:pPr>
              <w:tabs>
                <w:tab w:val="right" w:pos="7300"/>
              </w:tabs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Director of Technology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	2010–2015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Low-cost higher education publishing pioneer, Washington DC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Promoted from lead developer to Director; led Drupal-to-Rails migration and full dev team.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HTML5 WYSIWYG textbook editor; launched adaptive learning platform with IBM Watson.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2026-05-14T14:21:40.346Z</dcterms:created>
  <dcterms:modified xsi:type="dcterms:W3CDTF">2026-05-14T14:21:40.347Z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