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C551" w14:textId="678B52CD" w:rsidR="00470370" w:rsidRDefault="00D058BB" w:rsidP="00D058BB">
      <w:pPr>
        <w:pStyle w:val="Heading1"/>
      </w:pPr>
      <w:r>
        <w:t>Our Contribution</w:t>
      </w:r>
    </w:p>
    <w:p w14:paraId="4BDEA8AF" w14:textId="10049BBA" w:rsidR="00D058BB" w:rsidRDefault="00D058BB" w:rsidP="00D058BB">
      <w:pPr>
        <w:pStyle w:val="Heading2"/>
      </w:pPr>
      <w:r>
        <w:t>Modifications</w:t>
      </w:r>
    </w:p>
    <w:p w14:paraId="0F8B10FF" w14:textId="00E06BB2" w:rsidR="00B40516" w:rsidRDefault="00B40516" w:rsidP="00B40516">
      <w:pPr>
        <w:pStyle w:val="ListParagraph"/>
        <w:numPr>
          <w:ilvl w:val="0"/>
          <w:numId w:val="1"/>
        </w:numPr>
      </w:pPr>
      <w:r>
        <w:t xml:space="preserve">With the continuous development of devices to be more efficient while reducing their bulky nature, for our contribution, we decided to </w:t>
      </w:r>
      <w:r w:rsidR="0034548D">
        <w:t>replace</w:t>
      </w:r>
      <w:r>
        <w:t xml:space="preserve"> the RLC circuit with a</w:t>
      </w:r>
      <w:r w:rsidR="0034548D">
        <w:t xml:space="preserve"> </w:t>
      </w:r>
      <w:r w:rsidR="006E2635">
        <w:t>band-pass active filter, due to the bulky nature of the inductor</w:t>
      </w:r>
      <w:r w:rsidR="008C2D92">
        <w:t xml:space="preserve">, </w:t>
      </w:r>
      <w:r w:rsidR="0034548D">
        <w:t xml:space="preserve">parasitic noises larger </w:t>
      </w:r>
      <w:r w:rsidR="008C2D92">
        <w:t>inductanc</w:t>
      </w:r>
      <w:r w:rsidR="0034548D">
        <w:t>es introduce</w:t>
      </w:r>
      <w:r w:rsidR="008C2D92">
        <w:t>, and the need for functionality at any frequency range</w:t>
      </w:r>
      <w:r w:rsidR="007E316B">
        <w:t>, negative implication</w:t>
      </w:r>
      <w:r w:rsidR="006E2635">
        <w:t>s,</w:t>
      </w:r>
      <w:r w:rsidR="007E316B">
        <w:t xml:space="preserve"> initially not considered by the paper</w:t>
      </w:r>
      <w:r w:rsidR="0034548D">
        <w:t>. Instead of using the traditional KVL to compare, the second-order transfer functions for each</w:t>
      </w:r>
      <w:r w:rsidR="006E2635">
        <w:t xml:space="preserve"> </w:t>
      </w:r>
      <w:r w:rsidR="0034548D">
        <w:t xml:space="preserve"> are compared.</w:t>
      </w:r>
    </w:p>
    <w:p w14:paraId="5A5DFD24" w14:textId="53F7CDBD" w:rsidR="0034548D" w:rsidRDefault="0034548D" w:rsidP="00B40516">
      <w:pPr>
        <w:pStyle w:val="ListParagraph"/>
        <w:numPr>
          <w:ilvl w:val="0"/>
          <w:numId w:val="1"/>
        </w:numPr>
      </w:pPr>
      <w:r>
        <w:t xml:space="preserve">We also revised the model diagram from a passive RLC to a </w:t>
      </w:r>
      <w:r w:rsidR="006E2635">
        <w:t>band-pass active filter with a Sallen-Key</w:t>
      </w:r>
      <w:r>
        <w:t xml:space="preserve"> topology. </w:t>
      </w:r>
    </w:p>
    <w:p w14:paraId="724D13E3" w14:textId="1D1C7982" w:rsidR="0034548D" w:rsidRPr="00B40516" w:rsidRDefault="0034548D" w:rsidP="0034548D">
      <w:pPr>
        <w:pStyle w:val="ListParagraph"/>
      </w:pPr>
      <w:r w:rsidRPr="0034548D">
        <w:rPr>
          <w:noProof/>
        </w:rPr>
        <w:drawing>
          <wp:inline distT="0" distB="0" distL="0" distR="0" wp14:anchorId="1BCF6BAB" wp14:editId="191A32D3">
            <wp:extent cx="2450592" cy="1435100"/>
            <wp:effectExtent l="0" t="0" r="6985" b="0"/>
            <wp:docPr id="77660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0340" name=""/>
                    <pic:cNvPicPr/>
                  </pic:nvPicPr>
                  <pic:blipFill rotWithShape="1">
                    <a:blip r:embed="rId6"/>
                    <a:srcRect r="57243"/>
                    <a:stretch>
                      <a:fillRect/>
                    </a:stretch>
                  </pic:blipFill>
                  <pic:spPr bwMode="auto">
                    <a:xfrm>
                      <a:off x="0" y="0"/>
                      <a:ext cx="2450592" cy="1435100"/>
                    </a:xfrm>
                    <a:prstGeom prst="rect">
                      <a:avLst/>
                    </a:prstGeom>
                    <a:ln>
                      <a:noFill/>
                    </a:ln>
                    <a:extLst>
                      <a:ext uri="{53640926-AAD7-44D8-BBD7-CCE9431645EC}">
                        <a14:shadowObscured xmlns:a14="http://schemas.microsoft.com/office/drawing/2010/main"/>
                      </a:ext>
                    </a:extLst>
                  </pic:spPr>
                </pic:pic>
              </a:graphicData>
            </a:graphic>
          </wp:inline>
        </w:drawing>
      </w:r>
    </w:p>
    <w:p w14:paraId="50BB0E9D" w14:textId="428AB50D" w:rsidR="00D9434C" w:rsidRPr="00D058BB" w:rsidRDefault="00D9434C" w:rsidP="00B40516">
      <w:pPr>
        <w:ind w:left="360"/>
      </w:pPr>
      <w:r w:rsidRPr="00D9434C">
        <w:rPr>
          <w:noProof/>
        </w:rPr>
        <w:drawing>
          <wp:inline distT="0" distB="0" distL="0" distR="0" wp14:anchorId="074AE84D" wp14:editId="4891D97C">
            <wp:extent cx="4980721" cy="1933575"/>
            <wp:effectExtent l="0" t="0" r="0" b="0"/>
            <wp:docPr id="186518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83026" name=""/>
                    <pic:cNvPicPr/>
                  </pic:nvPicPr>
                  <pic:blipFill>
                    <a:blip r:embed="rId7"/>
                    <a:stretch>
                      <a:fillRect/>
                    </a:stretch>
                  </pic:blipFill>
                  <pic:spPr>
                    <a:xfrm>
                      <a:off x="0" y="0"/>
                      <a:ext cx="4983714" cy="1934737"/>
                    </a:xfrm>
                    <a:prstGeom prst="rect">
                      <a:avLst/>
                    </a:prstGeom>
                  </pic:spPr>
                </pic:pic>
              </a:graphicData>
            </a:graphic>
          </wp:inline>
        </w:drawing>
      </w:r>
      <w:sdt>
        <w:sdtPr>
          <w:rPr>
            <w:rFonts w:ascii="Aptos" w:hAnsi="Aptos"/>
            <w:color w:val="000000"/>
          </w:rPr>
          <w:tag w:val="MENDELEY_CITATION_v3_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"/>
          <w:id w:val="1190733181"/>
          <w:placeholder>
            <w:docPart w:val="DefaultPlaceholder_-1854013440"/>
          </w:placeholder>
        </w:sdtPr>
        <w:sdtContent>
          <w:r w:rsidR="00EC54ED" w:rsidRPr="00EC54ED">
            <w:rPr>
              <w:rFonts w:ascii="Aptos" w:hAnsi="Aptos"/>
              <w:color w:val="000000"/>
            </w:rPr>
            <w:t>[1]</w:t>
          </w:r>
        </w:sdtContent>
      </w:sdt>
    </w:p>
    <w:p w14:paraId="1C3DA875" w14:textId="268AB6C8" w:rsidR="00D058BB" w:rsidRDefault="00D058BB" w:rsidP="00D058BB">
      <w:pPr>
        <w:pStyle w:val="Heading2"/>
      </w:pPr>
      <w:r>
        <w:t>Our Results</w:t>
      </w:r>
    </w:p>
    <w:p w14:paraId="482F1AD9" w14:textId="1E13CB65" w:rsidR="0034548D" w:rsidRPr="0034548D" w:rsidRDefault="0034548D" w:rsidP="0034548D">
      <w:r>
        <w:t>Theory</w:t>
      </w:r>
    </w:p>
    <w:p w14:paraId="77F7ABD3" w14:textId="05568223" w:rsidR="0034548D" w:rsidRPr="00B40516" w:rsidRDefault="0034548D" w:rsidP="0034548D">
      <w:pPr>
        <w:pStyle w:val="ListParagraph"/>
        <w:numPr>
          <w:ilvl w:val="0"/>
          <w:numId w:val="1"/>
        </w:numPr>
      </w:pPr>
      <w:r>
        <w:t>A filter is a device that passes electric signals at certain frequencies or frequency ranges while preventing the passage of others.</w:t>
      </w:r>
      <w:r w:rsidRPr="00B40516">
        <w:rPr>
          <w:rFonts w:ascii="Aptos" w:hAnsi="Aptos"/>
          <w:color w:val="000000"/>
        </w:rPr>
        <w:t xml:space="preserve"> High-frequency band-pass filters (several hundred MHz) are used for channel selection in telephone central offices. Data acquisition systems usually require anti-aliasing low-pass filters </w:t>
      </w:r>
      <w:r w:rsidR="008C2D92">
        <w:rPr>
          <w:rFonts w:ascii="Aptos" w:hAnsi="Aptos"/>
          <w:color w:val="000000"/>
        </w:rPr>
        <w:t>and low-pass noise filters in their preceding signal-conditioning</w:t>
      </w:r>
      <w:r w:rsidRPr="00B40516">
        <w:rPr>
          <w:rFonts w:ascii="Aptos" w:hAnsi="Aptos"/>
          <w:color w:val="000000"/>
        </w:rPr>
        <w:t xml:space="preserve"> stages. System power supplies often use band-rejection filters to suppress the 60-Hz line frequency and </w:t>
      </w:r>
      <w:r w:rsidR="008C2D92">
        <w:rPr>
          <w:rFonts w:ascii="Aptos" w:hAnsi="Aptos"/>
          <w:color w:val="000000"/>
        </w:rPr>
        <w:t>high-frequency</w:t>
      </w:r>
      <w:r w:rsidRPr="00B40516">
        <w:rPr>
          <w:rFonts w:ascii="Aptos" w:hAnsi="Aptos"/>
          <w:color w:val="000000"/>
        </w:rPr>
        <w:t xml:space="preserve"> transients.</w:t>
      </w:r>
      <w:r>
        <w:rPr>
          <w:rFonts w:ascii="Aptos" w:hAnsi="Aptos"/>
          <w:color w:val="000000"/>
        </w:rPr>
        <w:t xml:space="preserve"> </w:t>
      </w:r>
      <w:sdt>
        <w:sdtPr>
          <w:rPr>
            <w:rFonts w:ascii="Aptos" w:hAnsi="Aptos"/>
            <w:color w:val="000000"/>
          </w:rPr>
          <w:tag w:val="MENDELEY_CITATION_v3_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"/>
          <w:id w:val="-1622764281"/>
          <w:placeholder>
            <w:docPart w:val="4D2604EC57934B029A6F1BCD7E67B823"/>
          </w:placeholder>
        </w:sdtPr>
        <w:sdtContent>
          <w:r w:rsidR="00EC54ED" w:rsidRPr="00EC54ED">
            <w:rPr>
              <w:rFonts w:ascii="Aptos" w:hAnsi="Aptos"/>
              <w:color w:val="000000"/>
            </w:rPr>
            <w:t>[1]</w:t>
          </w:r>
        </w:sdtContent>
      </w:sdt>
    </w:p>
    <w:p w14:paraId="7387A354" w14:textId="77777777" w:rsidR="0034548D" w:rsidRDefault="0034548D" w:rsidP="0034548D">
      <w:pPr>
        <w:pStyle w:val="ListParagraph"/>
        <w:numPr>
          <w:ilvl w:val="0"/>
          <w:numId w:val="1"/>
        </w:numPr>
      </w:pPr>
      <w:r>
        <w:lastRenderedPageBreak/>
        <w:t>At high frequencies (&gt; 1 MHz), all of these filters usually consist of passive components such as inductors (L), resistors (R), and capacitors (C). They are then called LRC filters. In the lower frequency range (1 Hz to 1 MHz), however, the inductor value becomes very large and the inductor itself gets quite bulky, making economical production difficult.</w:t>
      </w:r>
    </w:p>
    <w:p w14:paraId="3591BA16" w14:textId="15D3055D" w:rsidR="0034548D" w:rsidRPr="0071693B" w:rsidRDefault="0034548D" w:rsidP="0034548D">
      <w:pPr>
        <w:pStyle w:val="ListParagraph"/>
        <w:numPr>
          <w:ilvl w:val="0"/>
          <w:numId w:val="1"/>
        </w:numPr>
      </w:pPr>
      <w:r>
        <w:t xml:space="preserve">In these cases, active filters become important. Active filters are circuits that use an operational amplifier (op amp) as the active device in combination with some resistors and capacitors to provide an LRC-like filter performance at low frequencies. </w:t>
      </w:r>
      <w:sdt>
        <w:sdtPr>
          <w:rPr>
            <w:rFonts w:ascii="Aptos" w:hAnsi="Aptos"/>
            <w:color w:val="000000"/>
          </w:rPr>
          <w:tag w:val="MENDELEY_CITATION_v3_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"/>
          <w:id w:val="2039626487"/>
          <w:placeholder>
            <w:docPart w:val="283DF1692E164D9EB32170E99D080689"/>
          </w:placeholder>
        </w:sdtPr>
        <w:sdtContent>
          <w:r w:rsidR="00EC54ED" w:rsidRPr="00EC54ED">
            <w:rPr>
              <w:rFonts w:ascii="Aptos" w:hAnsi="Aptos"/>
              <w:color w:val="000000"/>
            </w:rPr>
            <w:t>[1]</w:t>
          </w:r>
        </w:sdtContent>
      </w:sdt>
    </w:p>
    <w:p w14:paraId="56086388" w14:textId="3C903BB2" w:rsidR="0071693B" w:rsidRPr="004D4282" w:rsidRDefault="00A46E72" w:rsidP="00A46E72">
      <w:pPr>
        <w:pStyle w:val="ListParagraph"/>
        <w:numPr>
          <w:ilvl w:val="0"/>
          <w:numId w:val="1"/>
        </w:numPr>
      </w:pPr>
      <w:r>
        <w:t>Transfer functions</w:t>
      </w:r>
      <w:r w:rsidR="00406FE4">
        <w:t xml:space="preserve"> in the Laplace s domain</w:t>
      </w:r>
      <w:r>
        <w:t xml:space="preserve"> </w:t>
      </w:r>
      <w:r w:rsidR="00406FE4">
        <w:t>will be used instead of the usual response-time model to compare</w:t>
      </w:r>
      <w:r w:rsidR="008C2D92">
        <w:t>,</w:t>
      </w:r>
      <w:r w:rsidR="00406FE4">
        <w:t xml:space="preserve"> since solving the model in the traditional frequency-time domain yields complex integro-differential models. </w:t>
      </w:r>
      <w:sdt>
        <w:sdtPr>
          <w:rPr>
            <w:rFonts w:ascii="Aptos" w:hAnsi="Aptos"/>
            <w:color w:val="000000"/>
          </w:rPr>
          <w:tag w:val="MENDELEY_CITATION_v3_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"/>
          <w:id w:val="-2136241905"/>
          <w:placeholder>
            <w:docPart w:val="DefaultPlaceholder_-1854013440"/>
          </w:placeholder>
        </w:sdtPr>
        <w:sdtContent>
          <w:r w:rsidR="00EC54ED" w:rsidRPr="00EC54ED">
            <w:rPr>
              <w:rFonts w:ascii="Aptos" w:hAnsi="Aptos"/>
              <w:color w:val="000000"/>
            </w:rPr>
            <w:t>[2]</w:t>
          </w:r>
        </w:sdtContent>
      </w:sdt>
      <w:r w:rsidR="00406FE4">
        <w:rPr>
          <w:rFonts w:ascii="Aptos" w:hAnsi="Aptos"/>
          <w:color w:val="000000"/>
        </w:rPr>
        <w:t xml:space="preserve"> The behaviour of the complex response-time models can be obtained from the parameters of the traditional model.</w:t>
      </w:r>
    </w:p>
    <w:p w14:paraId="23C1BB37" w14:textId="26350676" w:rsidR="004D4282" w:rsidRPr="004D4282" w:rsidRDefault="004D4282" w:rsidP="00A46E72">
      <w:pPr>
        <w:pStyle w:val="ListParagraph"/>
        <w:numPr>
          <w:ilvl w:val="0"/>
          <w:numId w:val="1"/>
        </w:numPr>
      </w:pPr>
      <w:r>
        <w:rPr>
          <w:rFonts w:ascii="Aptos" w:hAnsi="Aptos"/>
          <w:color w:val="000000"/>
        </w:rPr>
        <w:t>Transfer fn = Vout/Vin</w:t>
      </w:r>
      <w:r w:rsidR="00661780">
        <w:rPr>
          <w:rFonts w:ascii="Aptos" w:hAnsi="Aptos"/>
          <w:color w:val="000000"/>
        </w:rPr>
        <w:t xml:space="preserve"> and</w:t>
      </w:r>
    </w:p>
    <w:p w14:paraId="5E9A68E0" w14:textId="7CD30B4D" w:rsidR="004D4282" w:rsidRPr="004D4282" w:rsidRDefault="004D4282" w:rsidP="00661780">
      <w:pPr>
        <w:pStyle w:val="ListParagraph"/>
      </w:pPr>
      <w:r w:rsidRPr="004D4282">
        <w:rPr>
          <w:noProof/>
        </w:rPr>
        <w:drawing>
          <wp:inline distT="0" distB="0" distL="0" distR="0" wp14:anchorId="21901EE7" wp14:editId="07B5A37E">
            <wp:extent cx="2743583" cy="609685"/>
            <wp:effectExtent l="0" t="0" r="0" b="0"/>
            <wp:docPr id="70503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3575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743583" cy="609685"/>
                    </a:xfrm>
                    <a:prstGeom prst="rect">
                      <a:avLst/>
                    </a:prstGeom>
                  </pic:spPr>
                </pic:pic>
              </a:graphicData>
            </a:graphic>
          </wp:inline>
        </w:drawing>
      </w:r>
    </w:p>
    <w:p w14:paraId="67311338" w14:textId="336945BB" w:rsidR="004D4282" w:rsidRPr="004D4282" w:rsidRDefault="004D4282" w:rsidP="00A46E72">
      <w:pPr>
        <w:pStyle w:val="ListParagraph"/>
        <w:numPr>
          <w:ilvl w:val="0"/>
          <w:numId w:val="1"/>
        </w:numPr>
      </w:pPr>
      <w:r>
        <w:rPr>
          <w:rFonts w:ascii="Aptos" w:hAnsi="Aptos"/>
          <w:color w:val="000000"/>
        </w:rPr>
        <w:t xml:space="preserve">Transfer function for </w:t>
      </w:r>
      <w:r w:rsidR="00062F94">
        <w:rPr>
          <w:rFonts w:ascii="Aptos" w:hAnsi="Aptos"/>
          <w:color w:val="000000"/>
        </w:rPr>
        <w:t>2nd order band</w:t>
      </w:r>
      <w:r>
        <w:rPr>
          <w:rFonts w:ascii="Aptos" w:hAnsi="Aptos"/>
          <w:color w:val="000000"/>
        </w:rPr>
        <w:t xml:space="preserve"> pass</w:t>
      </w:r>
    </w:p>
    <w:p w14:paraId="0A7F2617" w14:textId="1F7A68A1" w:rsidR="00406FE4" w:rsidRDefault="00062F94" w:rsidP="004D4282">
      <w:r w:rsidRPr="00062F94">
        <w:rPr>
          <w:noProof/>
        </w:rPr>
        <w:drawing>
          <wp:inline distT="0" distB="0" distL="0" distR="0" wp14:anchorId="479DA0F9" wp14:editId="053538EB">
            <wp:extent cx="4448796" cy="1752845"/>
            <wp:effectExtent l="0" t="0" r="0" b="0"/>
            <wp:docPr id="13955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14927" name=""/>
                    <pic:cNvPicPr/>
                  </pic:nvPicPr>
                  <pic:blipFill>
                    <a:blip r:embed="rId9"/>
                    <a:stretch>
                      <a:fillRect/>
                    </a:stretch>
                  </pic:blipFill>
                  <pic:spPr>
                    <a:xfrm>
                      <a:off x="0" y="0"/>
                      <a:ext cx="4448796" cy="1752845"/>
                    </a:xfrm>
                    <a:prstGeom prst="rect">
                      <a:avLst/>
                    </a:prstGeom>
                  </pic:spPr>
                </pic:pic>
              </a:graphicData>
            </a:graphic>
          </wp:inline>
        </w:drawing>
      </w:r>
      <w:r w:rsidRPr="00062F94">
        <w:rPr>
          <w:noProof/>
        </w:rPr>
        <w:drawing>
          <wp:inline distT="0" distB="0" distL="0" distR="0" wp14:anchorId="360CA9A4" wp14:editId="1ED4BCCD">
            <wp:extent cx="4410691" cy="657317"/>
            <wp:effectExtent l="0" t="0" r="0" b="9525"/>
            <wp:docPr id="132518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0854" name=""/>
                    <pic:cNvPicPr/>
                  </pic:nvPicPr>
                  <pic:blipFill>
                    <a:blip r:embed="rId10"/>
                    <a:stretch>
                      <a:fillRect/>
                    </a:stretch>
                  </pic:blipFill>
                  <pic:spPr>
                    <a:xfrm>
                      <a:off x="0" y="0"/>
                      <a:ext cx="4410691" cy="657317"/>
                    </a:xfrm>
                    <a:prstGeom prst="rect">
                      <a:avLst/>
                    </a:prstGeom>
                  </pic:spPr>
                </pic:pic>
              </a:graphicData>
            </a:graphic>
          </wp:inline>
        </w:drawing>
      </w:r>
    </w:p>
    <w:p w14:paraId="3D70E631" w14:textId="1A9F811A" w:rsidR="004704B0" w:rsidRDefault="004704B0" w:rsidP="004D4282">
      <w:r>
        <w:t xml:space="preserve">[omega_m is not part] </w:t>
      </w:r>
    </w:p>
    <w:p w14:paraId="78C2DC5D" w14:textId="3BD37154" w:rsidR="00062F94" w:rsidRDefault="00661780" w:rsidP="004D4282">
      <w:r>
        <w:rPr>
          <w:noProof/>
        </w:rPr>
        <w:lastRenderedPageBreak/>
        <w:drawing>
          <wp:inline distT="0" distB="0" distL="0" distR="0" wp14:anchorId="370A7C51" wp14:editId="34D07E24">
            <wp:extent cx="5223641" cy="6964855"/>
            <wp:effectExtent l="0" t="0" r="0" b="7620"/>
            <wp:docPr id="2004120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2124" cy="6976165"/>
                    </a:xfrm>
                    <a:prstGeom prst="rect">
                      <a:avLst/>
                    </a:prstGeom>
                    <a:noFill/>
                  </pic:spPr>
                </pic:pic>
              </a:graphicData>
            </a:graphic>
          </wp:inline>
        </w:drawing>
      </w:r>
    </w:p>
    <w:p w14:paraId="3A581D28" w14:textId="77777777" w:rsidR="00062F94" w:rsidRDefault="00062F94" w:rsidP="00062F94"/>
    <w:p w14:paraId="3C7BAC9B" w14:textId="77777777" w:rsidR="00062F94" w:rsidRDefault="00062F94" w:rsidP="00062F94"/>
    <w:p w14:paraId="7235E839" w14:textId="77777777" w:rsidR="00062F94" w:rsidRDefault="00062F94" w:rsidP="00062F94"/>
    <w:p w14:paraId="330EDDEE" w14:textId="77777777" w:rsidR="00062F94" w:rsidRDefault="00062F94" w:rsidP="00062F94"/>
    <w:p w14:paraId="2089C724" w14:textId="77777777" w:rsidR="00062F94" w:rsidRDefault="00062F94" w:rsidP="00062F94"/>
    <w:p w14:paraId="17510F98" w14:textId="77777777" w:rsidR="00062F94" w:rsidRDefault="00062F94" w:rsidP="00062F94"/>
    <w:p w14:paraId="48ED8496" w14:textId="761CB89B" w:rsidR="00062F94" w:rsidRDefault="00062F94" w:rsidP="00062F94">
      <w:pPr>
        <w:pStyle w:val="ListParagraph"/>
        <w:numPr>
          <w:ilvl w:val="0"/>
          <w:numId w:val="1"/>
        </w:numPr>
      </w:pPr>
      <w:r>
        <w:t>Transfer fn for standard RLC series circuit</w:t>
      </w:r>
      <w:r w:rsidR="00661780">
        <w:t>, configured for band pass</w:t>
      </w:r>
    </w:p>
    <w:p w14:paraId="56FB89E3" w14:textId="794AE56A" w:rsidR="00062F94" w:rsidRDefault="00062F94" w:rsidP="00062F94">
      <w:pPr>
        <w:pStyle w:val="ListParagraph"/>
      </w:pPr>
      <w:r w:rsidRPr="00062F94">
        <w:rPr>
          <w:noProof/>
        </w:rPr>
        <w:drawing>
          <wp:inline distT="0" distB="0" distL="0" distR="0" wp14:anchorId="495017FB" wp14:editId="7F57339A">
            <wp:extent cx="3689873" cy="2552095"/>
            <wp:effectExtent l="0" t="0" r="6350" b="635"/>
            <wp:docPr id="35075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51542" name=""/>
                    <pic:cNvPicPr/>
                  </pic:nvPicPr>
                  <pic:blipFill>
                    <a:blip r:embed="rId12"/>
                    <a:stretch>
                      <a:fillRect/>
                    </a:stretch>
                  </pic:blipFill>
                  <pic:spPr>
                    <a:xfrm>
                      <a:off x="0" y="0"/>
                      <a:ext cx="3692323" cy="2553790"/>
                    </a:xfrm>
                    <a:prstGeom prst="rect">
                      <a:avLst/>
                    </a:prstGeom>
                  </pic:spPr>
                </pic:pic>
              </a:graphicData>
            </a:graphic>
          </wp:inline>
        </w:drawing>
      </w:r>
    </w:p>
    <w:p w14:paraId="64CA8205" w14:textId="28717673" w:rsidR="00661780" w:rsidRDefault="00661780" w:rsidP="00661780"/>
    <w:p w14:paraId="17916283" w14:textId="27EEBEA6" w:rsidR="00661780" w:rsidRDefault="00661780" w:rsidP="00661780">
      <w:r>
        <w:t>Results</w:t>
      </w:r>
    </w:p>
    <w:p w14:paraId="7B7AB0D4" w14:textId="37B4525A" w:rsidR="00027CE2" w:rsidRDefault="00027CE2" w:rsidP="00661780">
      <w:r>
        <w:t>Graph</w:t>
      </w:r>
      <w:r w:rsidR="004924AB">
        <w:t>s to compare damping conditions</w:t>
      </w:r>
    </w:p>
    <w:p w14:paraId="137DE056" w14:textId="7B1D6167" w:rsidR="004924AB" w:rsidRDefault="004924AB" w:rsidP="00661780">
      <w:r w:rsidRPr="004924AB">
        <w:rPr>
          <w:noProof/>
        </w:rPr>
        <w:drawing>
          <wp:inline distT="0" distB="0" distL="0" distR="0" wp14:anchorId="312E9E29" wp14:editId="210BFFDE">
            <wp:extent cx="5731510" cy="4274830"/>
            <wp:effectExtent l="0" t="0" r="2540" b="0"/>
            <wp:docPr id="3103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3094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31510" cy="4274830"/>
                    </a:xfrm>
                    <a:prstGeom prst="rect">
                      <a:avLst/>
                    </a:prstGeom>
                  </pic:spPr>
                </pic:pic>
              </a:graphicData>
            </a:graphic>
          </wp:inline>
        </w:drawing>
      </w:r>
    </w:p>
    <w:p w14:paraId="6421112B" w14:textId="60C95ED1" w:rsidR="004924AB" w:rsidRPr="007E316B" w:rsidRDefault="004924AB" w:rsidP="00661780">
      <w:r w:rsidRPr="004924AB">
        <w:rPr>
          <w:noProof/>
        </w:rPr>
        <w:lastRenderedPageBreak/>
        <w:drawing>
          <wp:inline distT="0" distB="0" distL="0" distR="0" wp14:anchorId="28475E94" wp14:editId="712ABFA1">
            <wp:extent cx="5731510" cy="4327194"/>
            <wp:effectExtent l="0" t="0" r="2540" b="0"/>
            <wp:docPr id="32843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34266"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731510" cy="4327194"/>
                    </a:xfrm>
                    <a:prstGeom prst="rect">
                      <a:avLst/>
                    </a:prstGeom>
                  </pic:spPr>
                </pic:pic>
              </a:graphicData>
            </a:graphic>
          </wp:inline>
        </w:drawing>
      </w:r>
    </w:p>
    <w:p w14:paraId="133BCB6C" w14:textId="0CFD5531" w:rsidR="0034548D" w:rsidRDefault="004924AB" w:rsidP="0034548D">
      <w:r w:rsidRPr="004924AB">
        <w:rPr>
          <w:noProof/>
        </w:rPr>
        <w:drawing>
          <wp:inline distT="0" distB="0" distL="0" distR="0" wp14:anchorId="6DB9F81D" wp14:editId="64F6244F">
            <wp:extent cx="5731510" cy="4276039"/>
            <wp:effectExtent l="0" t="0" r="2540" b="0"/>
            <wp:docPr id="45338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8208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731510" cy="4276039"/>
                    </a:xfrm>
                    <a:prstGeom prst="rect">
                      <a:avLst/>
                    </a:prstGeom>
                  </pic:spPr>
                </pic:pic>
              </a:graphicData>
            </a:graphic>
          </wp:inline>
        </w:drawing>
      </w:r>
    </w:p>
    <w:p w14:paraId="16E5923B" w14:textId="2ED0D134" w:rsidR="004924AB" w:rsidRDefault="004924AB" w:rsidP="0034548D">
      <w:r>
        <w:lastRenderedPageBreak/>
        <w:t xml:space="preserve">The above graphs show a comparison of the step responses for the standard band pass, RLC series and Sallen key topology circuits, for all three damping conditions. It can be deduced from all three plots that though the RLC and sallen key topologies have totally different component configurations, the step response from both are identical when made to fit the general case. </w:t>
      </w:r>
    </w:p>
    <w:p w14:paraId="5DA34035" w14:textId="77777777" w:rsidR="004924AB" w:rsidRPr="0034548D" w:rsidRDefault="004924AB" w:rsidP="0034548D"/>
    <w:p w14:paraId="49971004" w14:textId="014250C9" w:rsidR="00D058BB" w:rsidRDefault="00D05383" w:rsidP="00D05383">
      <w:pPr>
        <w:pStyle w:val="Heading2"/>
      </w:pPr>
      <w:r>
        <w:t xml:space="preserve">Limitations and </w:t>
      </w:r>
      <w:r w:rsidR="00D058BB">
        <w:t>Further Research</w:t>
      </w:r>
    </w:p>
    <w:p w14:paraId="551BD325" w14:textId="63525E5A" w:rsidR="004924AB" w:rsidRDefault="00D05383" w:rsidP="006E2635">
      <w:pPr>
        <w:pStyle w:val="ListParagraph"/>
        <w:numPr>
          <w:ilvl w:val="0"/>
          <w:numId w:val="2"/>
        </w:numPr>
      </w:pPr>
      <w:r>
        <w:t xml:space="preserve">One crucial limitation this research uncovered was that </w:t>
      </w:r>
      <w:r w:rsidRPr="008C2D92">
        <w:rPr>
          <w:b/>
          <w:bCs/>
        </w:rPr>
        <w:t>a direct replacement</w:t>
      </w:r>
      <w:r w:rsidR="00CB45F6" w:rsidRPr="008C2D92">
        <w:rPr>
          <w:b/>
          <w:bCs/>
        </w:rPr>
        <w:t xml:space="preserve"> for an RLC circuit</w:t>
      </w:r>
      <w:r w:rsidR="00CB45F6">
        <w:t xml:space="preserve"> is impossible. One needs to consider the use case, whether for filtering circuits or surge suppression circuits, as well as the frequency the circuit would be working with, factors not considered directly by KVL-based or transfer function second-order models.</w:t>
      </w:r>
      <w:r w:rsidR="006E2635">
        <w:t xml:space="preserve"> Each type of active filter circuit has its own use case and cannot serve as a direct replacement.</w:t>
      </w:r>
    </w:p>
    <w:p w14:paraId="147E99A0" w14:textId="496EF2D1" w:rsidR="006E2635" w:rsidRDefault="00CB45F6" w:rsidP="00D05383">
      <w:pPr>
        <w:pStyle w:val="ListParagraph"/>
        <w:numPr>
          <w:ilvl w:val="0"/>
          <w:numId w:val="2"/>
        </w:numPr>
      </w:pPr>
      <w:r>
        <w:t>In conducting further research,</w:t>
      </w:r>
      <w:r w:rsidR="004924AB">
        <w:t xml:space="preserve"> we will explore </w:t>
      </w:r>
      <w:r w:rsidR="004924AB" w:rsidRPr="006E2635">
        <w:rPr>
          <w:b/>
          <w:bCs/>
        </w:rPr>
        <w:t>the use of Antoniou Gyrators</w:t>
      </w:r>
      <w:r w:rsidR="006E2635">
        <w:t>, circuit segments we discovered later in our research,</w:t>
      </w:r>
      <w:r w:rsidR="004924AB">
        <w:t xml:space="preserve"> to directly replace the inductors, without changing the R and C for a series RLC circuit.</w:t>
      </w:r>
      <w:r>
        <w:t xml:space="preserve"> </w:t>
      </w:r>
      <w:r w:rsidR="00145D8D">
        <w:t>It would also help analyse the charge response directly, unlike the voltage response used in our modifications.</w:t>
      </w:r>
    </w:p>
    <w:p w14:paraId="49B515E2" w14:textId="400AF797" w:rsidR="00CB45F6" w:rsidRDefault="006E2635" w:rsidP="00D05383">
      <w:pPr>
        <w:pStyle w:val="ListParagraph"/>
        <w:numPr>
          <w:ilvl w:val="0"/>
          <w:numId w:val="2"/>
        </w:numPr>
      </w:pPr>
      <w:r>
        <w:t>Also, f</w:t>
      </w:r>
      <w:r w:rsidR="004924AB">
        <w:t xml:space="preserve">urther comparisons would be made </w:t>
      </w:r>
      <w:r>
        <w:t>for other second-order Sallen-Key topology pass circuits to consider which could serve as a more generalised solution to standard RLC series circuits.</w:t>
      </w:r>
    </w:p>
    <w:p w14:paraId="61312098" w14:textId="77777777" w:rsidR="00D05383" w:rsidRDefault="00D05383" w:rsidP="00D9434C"/>
    <w:p w14:paraId="05256435" w14:textId="3594A91C" w:rsidR="00D9434C" w:rsidRDefault="00D9434C" w:rsidP="00D9434C">
      <w:r>
        <w:t>References</w:t>
      </w:r>
    </w:p>
    <w:sdt>
      <w:sdtPr>
        <w:rPr>
          <w:rFonts w:ascii="Aptos" w:hAnsi="Aptos"/>
          <w:color w:val="000000"/>
        </w:rPr>
        <w:tag w:val="MENDELEY_BIBLIOGRAPHY"/>
        <w:id w:val="-1289661120"/>
        <w:placeholder>
          <w:docPart w:val="DefaultPlaceholder_-1854013440"/>
        </w:placeholder>
      </w:sdtPr>
      <w:sdtContent>
        <w:p w14:paraId="5BDAA1BF" w14:textId="77777777" w:rsidR="00EC54ED" w:rsidRPr="00EC54ED" w:rsidRDefault="00EC54ED">
          <w:pPr>
            <w:autoSpaceDE w:val="0"/>
            <w:autoSpaceDN w:val="0"/>
            <w:ind w:hanging="640"/>
            <w:divId w:val="419719057"/>
            <w:rPr>
              <w:rFonts w:ascii="Aptos" w:eastAsia="Times New Roman" w:hAnsi="Aptos"/>
              <w:color w:val="000000"/>
              <w:kern w:val="0"/>
              <w14:ligatures w14:val="none"/>
            </w:rPr>
          </w:pPr>
          <w:r w:rsidRPr="00EC54ED">
            <w:rPr>
              <w:rFonts w:ascii="Aptos" w:eastAsia="Times New Roman" w:hAnsi="Aptos"/>
              <w:color w:val="000000"/>
            </w:rPr>
            <w:t>[1]</w:t>
          </w:r>
          <w:r w:rsidRPr="00EC54ED">
            <w:rPr>
              <w:rFonts w:ascii="Aptos" w:eastAsia="Times New Roman" w:hAnsi="Aptos"/>
              <w:color w:val="000000"/>
            </w:rPr>
            <w:tab/>
            <w:t xml:space="preserve">B. Carter and R. Mancini, “Op Amps for Everyone: Fifth Edition,” </w:t>
          </w:r>
          <w:r w:rsidRPr="00EC54ED">
            <w:rPr>
              <w:rFonts w:ascii="Aptos" w:eastAsia="Times New Roman" w:hAnsi="Aptos"/>
              <w:i/>
              <w:iCs/>
              <w:color w:val="000000"/>
            </w:rPr>
            <w:t>Op Amps for Everyone: Fifth Edition</w:t>
          </w:r>
          <w:r w:rsidRPr="00EC54ED">
            <w:rPr>
              <w:rFonts w:ascii="Aptos" w:eastAsia="Times New Roman" w:hAnsi="Aptos"/>
              <w:color w:val="000000"/>
            </w:rPr>
            <w:t>, pp. 1–458, Jul. 2017, Accessed: Aug. 13, 2026. [Online]. Available: https://www.oreilly.com/library/view/op-amps-for/9780128116470/XHTML/B9780128116487000169/B9780128116487000169.xhtml</w:t>
          </w:r>
        </w:p>
        <w:p w14:paraId="6D7BF493" w14:textId="77777777" w:rsidR="00EC54ED" w:rsidRPr="00EC54ED" w:rsidRDefault="00EC54ED">
          <w:pPr>
            <w:autoSpaceDE w:val="0"/>
            <w:autoSpaceDN w:val="0"/>
            <w:ind w:hanging="640"/>
            <w:divId w:val="1263297801"/>
            <w:rPr>
              <w:rFonts w:ascii="Aptos" w:eastAsia="Times New Roman" w:hAnsi="Aptos"/>
              <w:color w:val="000000"/>
            </w:rPr>
          </w:pPr>
          <w:r w:rsidRPr="00EC54ED">
            <w:rPr>
              <w:rFonts w:ascii="Aptos" w:eastAsia="Times New Roman" w:hAnsi="Aptos"/>
              <w:color w:val="000000"/>
            </w:rPr>
            <w:t>[2]</w:t>
          </w:r>
          <w:r w:rsidRPr="00EC54ED">
            <w:rPr>
              <w:rFonts w:ascii="Aptos" w:eastAsia="Times New Roman" w:hAnsi="Aptos"/>
              <w:color w:val="000000"/>
            </w:rPr>
            <w:tab/>
            <w:t xml:space="preserve">J. W. Nilsson and S. Riedel, </w:t>
          </w:r>
          <w:r w:rsidRPr="00EC54ED">
            <w:rPr>
              <w:rFonts w:ascii="Aptos" w:eastAsia="Times New Roman" w:hAnsi="Aptos"/>
              <w:i/>
              <w:iCs/>
              <w:color w:val="000000"/>
            </w:rPr>
            <w:t>Electric Circuits</w:t>
          </w:r>
          <w:r w:rsidRPr="00EC54ED">
            <w:rPr>
              <w:rFonts w:ascii="Aptos" w:eastAsia="Times New Roman" w:hAnsi="Aptos"/>
              <w:color w:val="000000"/>
            </w:rPr>
            <w:t>, 9th ed. USA: Prentice Hall Press, 2010.</w:t>
          </w:r>
        </w:p>
        <w:p w14:paraId="2D0DFF81" w14:textId="4762A396" w:rsidR="00D9434C" w:rsidRDefault="00EC54ED" w:rsidP="00D9434C">
          <w:r w:rsidRPr="00EC54ED">
            <w:rPr>
              <w:rFonts w:ascii="Aptos" w:eastAsia="Times New Roman" w:hAnsi="Aptos"/>
              <w:color w:val="000000"/>
            </w:rPr>
            <w:t> </w:t>
          </w:r>
        </w:p>
      </w:sdtContent>
    </w:sdt>
    <w:p w14:paraId="60567F57" w14:textId="77777777" w:rsidR="00D9434C" w:rsidRPr="00D9434C" w:rsidRDefault="00D9434C" w:rsidP="00D9434C"/>
    <w:sectPr w:rsidR="00D9434C" w:rsidRPr="00D943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1691"/>
    <w:multiLevelType w:val="hybridMultilevel"/>
    <w:tmpl w:val="FCAE51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B023857"/>
    <w:multiLevelType w:val="hybridMultilevel"/>
    <w:tmpl w:val="73BED1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89063687">
    <w:abstractNumId w:val="1"/>
  </w:num>
  <w:num w:numId="2" w16cid:durableId="8161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BB"/>
    <w:rsid w:val="00027CE2"/>
    <w:rsid w:val="00044CCA"/>
    <w:rsid w:val="00062F94"/>
    <w:rsid w:val="00145D8D"/>
    <w:rsid w:val="0034548D"/>
    <w:rsid w:val="00345C3F"/>
    <w:rsid w:val="00406FE4"/>
    <w:rsid w:val="00470370"/>
    <w:rsid w:val="004704B0"/>
    <w:rsid w:val="004924AB"/>
    <w:rsid w:val="004D4282"/>
    <w:rsid w:val="00661780"/>
    <w:rsid w:val="006E2635"/>
    <w:rsid w:val="006F6E32"/>
    <w:rsid w:val="0071693B"/>
    <w:rsid w:val="007E316B"/>
    <w:rsid w:val="00801BA6"/>
    <w:rsid w:val="008C22D1"/>
    <w:rsid w:val="008C2D92"/>
    <w:rsid w:val="008F72F8"/>
    <w:rsid w:val="00A46E72"/>
    <w:rsid w:val="00B40516"/>
    <w:rsid w:val="00B75915"/>
    <w:rsid w:val="00BF3264"/>
    <w:rsid w:val="00C65DCB"/>
    <w:rsid w:val="00CB45F6"/>
    <w:rsid w:val="00D05383"/>
    <w:rsid w:val="00D058BB"/>
    <w:rsid w:val="00D10D9E"/>
    <w:rsid w:val="00D61A76"/>
    <w:rsid w:val="00D9434C"/>
    <w:rsid w:val="00EB54D8"/>
    <w:rsid w:val="00EC54E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0BA74"/>
  <w15:chartTrackingRefBased/>
  <w15:docId w15:val="{9EE94721-7E9B-4C31-933F-DDE3B9D1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8BB"/>
    <w:rPr>
      <w:rFonts w:eastAsiaTheme="majorEastAsia" w:cstheme="majorBidi"/>
      <w:color w:val="272727" w:themeColor="text1" w:themeTint="D8"/>
    </w:rPr>
  </w:style>
  <w:style w:type="paragraph" w:styleId="Title">
    <w:name w:val="Title"/>
    <w:basedOn w:val="Normal"/>
    <w:next w:val="Normal"/>
    <w:link w:val="TitleChar"/>
    <w:uiPriority w:val="10"/>
    <w:qFormat/>
    <w:rsid w:val="00D05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8BB"/>
    <w:pPr>
      <w:spacing w:before="160"/>
      <w:jc w:val="center"/>
    </w:pPr>
    <w:rPr>
      <w:i/>
      <w:iCs/>
      <w:color w:val="404040" w:themeColor="text1" w:themeTint="BF"/>
    </w:rPr>
  </w:style>
  <w:style w:type="character" w:customStyle="1" w:styleId="QuoteChar">
    <w:name w:val="Quote Char"/>
    <w:basedOn w:val="DefaultParagraphFont"/>
    <w:link w:val="Quote"/>
    <w:uiPriority w:val="29"/>
    <w:rsid w:val="00D058BB"/>
    <w:rPr>
      <w:i/>
      <w:iCs/>
      <w:color w:val="404040" w:themeColor="text1" w:themeTint="BF"/>
    </w:rPr>
  </w:style>
  <w:style w:type="paragraph" w:styleId="ListParagraph">
    <w:name w:val="List Paragraph"/>
    <w:basedOn w:val="Normal"/>
    <w:uiPriority w:val="34"/>
    <w:qFormat/>
    <w:rsid w:val="00D058BB"/>
    <w:pPr>
      <w:ind w:left="720"/>
      <w:contextualSpacing/>
    </w:pPr>
  </w:style>
  <w:style w:type="character" w:styleId="IntenseEmphasis">
    <w:name w:val="Intense Emphasis"/>
    <w:basedOn w:val="DefaultParagraphFont"/>
    <w:uiPriority w:val="21"/>
    <w:qFormat/>
    <w:rsid w:val="00D058BB"/>
    <w:rPr>
      <w:i/>
      <w:iCs/>
      <w:color w:val="0F4761" w:themeColor="accent1" w:themeShade="BF"/>
    </w:rPr>
  </w:style>
  <w:style w:type="paragraph" w:styleId="IntenseQuote">
    <w:name w:val="Intense Quote"/>
    <w:basedOn w:val="Normal"/>
    <w:next w:val="Normal"/>
    <w:link w:val="IntenseQuoteChar"/>
    <w:uiPriority w:val="30"/>
    <w:qFormat/>
    <w:rsid w:val="00D05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8BB"/>
    <w:rPr>
      <w:i/>
      <w:iCs/>
      <w:color w:val="0F4761" w:themeColor="accent1" w:themeShade="BF"/>
    </w:rPr>
  </w:style>
  <w:style w:type="character" w:styleId="IntenseReference">
    <w:name w:val="Intense Reference"/>
    <w:basedOn w:val="DefaultParagraphFont"/>
    <w:uiPriority w:val="32"/>
    <w:qFormat/>
    <w:rsid w:val="00D058BB"/>
    <w:rPr>
      <w:b/>
      <w:bCs/>
      <w:smallCaps/>
      <w:color w:val="0F4761" w:themeColor="accent1" w:themeShade="BF"/>
      <w:spacing w:val="5"/>
    </w:rPr>
  </w:style>
  <w:style w:type="character" w:styleId="PlaceholderText">
    <w:name w:val="Placeholder Text"/>
    <w:basedOn w:val="DefaultParagraphFont"/>
    <w:uiPriority w:val="99"/>
    <w:semiHidden/>
    <w:rsid w:val="00D943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05214">
      <w:marLeft w:val="640"/>
      <w:marRight w:val="0"/>
      <w:marTop w:val="0"/>
      <w:marBottom w:val="0"/>
      <w:divBdr>
        <w:top w:val="none" w:sz="0" w:space="0" w:color="auto"/>
        <w:left w:val="none" w:sz="0" w:space="0" w:color="auto"/>
        <w:bottom w:val="none" w:sz="0" w:space="0" w:color="auto"/>
        <w:right w:val="none" w:sz="0" w:space="0" w:color="auto"/>
      </w:divBdr>
    </w:div>
    <w:div w:id="232786756">
      <w:marLeft w:val="640"/>
      <w:marRight w:val="0"/>
      <w:marTop w:val="0"/>
      <w:marBottom w:val="0"/>
      <w:divBdr>
        <w:top w:val="none" w:sz="0" w:space="0" w:color="auto"/>
        <w:left w:val="none" w:sz="0" w:space="0" w:color="auto"/>
        <w:bottom w:val="none" w:sz="0" w:space="0" w:color="auto"/>
        <w:right w:val="none" w:sz="0" w:space="0" w:color="auto"/>
      </w:divBdr>
    </w:div>
    <w:div w:id="310331230">
      <w:marLeft w:val="640"/>
      <w:marRight w:val="0"/>
      <w:marTop w:val="0"/>
      <w:marBottom w:val="0"/>
      <w:divBdr>
        <w:top w:val="none" w:sz="0" w:space="0" w:color="auto"/>
        <w:left w:val="none" w:sz="0" w:space="0" w:color="auto"/>
        <w:bottom w:val="none" w:sz="0" w:space="0" w:color="auto"/>
        <w:right w:val="none" w:sz="0" w:space="0" w:color="auto"/>
      </w:divBdr>
    </w:div>
    <w:div w:id="419719057">
      <w:marLeft w:val="640"/>
      <w:marRight w:val="0"/>
      <w:marTop w:val="0"/>
      <w:marBottom w:val="0"/>
      <w:divBdr>
        <w:top w:val="none" w:sz="0" w:space="0" w:color="auto"/>
        <w:left w:val="none" w:sz="0" w:space="0" w:color="auto"/>
        <w:bottom w:val="none" w:sz="0" w:space="0" w:color="auto"/>
        <w:right w:val="none" w:sz="0" w:space="0" w:color="auto"/>
      </w:divBdr>
    </w:div>
    <w:div w:id="472019442">
      <w:marLeft w:val="640"/>
      <w:marRight w:val="0"/>
      <w:marTop w:val="0"/>
      <w:marBottom w:val="0"/>
      <w:divBdr>
        <w:top w:val="none" w:sz="0" w:space="0" w:color="auto"/>
        <w:left w:val="none" w:sz="0" w:space="0" w:color="auto"/>
        <w:bottom w:val="none" w:sz="0" w:space="0" w:color="auto"/>
        <w:right w:val="none" w:sz="0" w:space="0" w:color="auto"/>
      </w:divBdr>
    </w:div>
    <w:div w:id="757948199">
      <w:marLeft w:val="640"/>
      <w:marRight w:val="0"/>
      <w:marTop w:val="0"/>
      <w:marBottom w:val="0"/>
      <w:divBdr>
        <w:top w:val="none" w:sz="0" w:space="0" w:color="auto"/>
        <w:left w:val="none" w:sz="0" w:space="0" w:color="auto"/>
        <w:bottom w:val="none" w:sz="0" w:space="0" w:color="auto"/>
        <w:right w:val="none" w:sz="0" w:space="0" w:color="auto"/>
      </w:divBdr>
    </w:div>
    <w:div w:id="795871983">
      <w:marLeft w:val="640"/>
      <w:marRight w:val="0"/>
      <w:marTop w:val="0"/>
      <w:marBottom w:val="0"/>
      <w:divBdr>
        <w:top w:val="none" w:sz="0" w:space="0" w:color="auto"/>
        <w:left w:val="none" w:sz="0" w:space="0" w:color="auto"/>
        <w:bottom w:val="none" w:sz="0" w:space="0" w:color="auto"/>
        <w:right w:val="none" w:sz="0" w:space="0" w:color="auto"/>
      </w:divBdr>
    </w:div>
    <w:div w:id="947085394">
      <w:marLeft w:val="640"/>
      <w:marRight w:val="0"/>
      <w:marTop w:val="0"/>
      <w:marBottom w:val="0"/>
      <w:divBdr>
        <w:top w:val="none" w:sz="0" w:space="0" w:color="auto"/>
        <w:left w:val="none" w:sz="0" w:space="0" w:color="auto"/>
        <w:bottom w:val="none" w:sz="0" w:space="0" w:color="auto"/>
        <w:right w:val="none" w:sz="0" w:space="0" w:color="auto"/>
      </w:divBdr>
    </w:div>
    <w:div w:id="996881698">
      <w:marLeft w:val="640"/>
      <w:marRight w:val="0"/>
      <w:marTop w:val="0"/>
      <w:marBottom w:val="0"/>
      <w:divBdr>
        <w:top w:val="none" w:sz="0" w:space="0" w:color="auto"/>
        <w:left w:val="none" w:sz="0" w:space="0" w:color="auto"/>
        <w:bottom w:val="none" w:sz="0" w:space="0" w:color="auto"/>
        <w:right w:val="none" w:sz="0" w:space="0" w:color="auto"/>
      </w:divBdr>
    </w:div>
    <w:div w:id="1023746009">
      <w:marLeft w:val="640"/>
      <w:marRight w:val="0"/>
      <w:marTop w:val="0"/>
      <w:marBottom w:val="0"/>
      <w:divBdr>
        <w:top w:val="none" w:sz="0" w:space="0" w:color="auto"/>
        <w:left w:val="none" w:sz="0" w:space="0" w:color="auto"/>
        <w:bottom w:val="none" w:sz="0" w:space="0" w:color="auto"/>
        <w:right w:val="none" w:sz="0" w:space="0" w:color="auto"/>
      </w:divBdr>
    </w:div>
    <w:div w:id="1137069122">
      <w:marLeft w:val="640"/>
      <w:marRight w:val="0"/>
      <w:marTop w:val="0"/>
      <w:marBottom w:val="0"/>
      <w:divBdr>
        <w:top w:val="none" w:sz="0" w:space="0" w:color="auto"/>
        <w:left w:val="none" w:sz="0" w:space="0" w:color="auto"/>
        <w:bottom w:val="none" w:sz="0" w:space="0" w:color="auto"/>
        <w:right w:val="none" w:sz="0" w:space="0" w:color="auto"/>
      </w:divBdr>
    </w:div>
    <w:div w:id="1263297801">
      <w:marLeft w:val="640"/>
      <w:marRight w:val="0"/>
      <w:marTop w:val="0"/>
      <w:marBottom w:val="0"/>
      <w:divBdr>
        <w:top w:val="none" w:sz="0" w:space="0" w:color="auto"/>
        <w:left w:val="none" w:sz="0" w:space="0" w:color="auto"/>
        <w:bottom w:val="none" w:sz="0" w:space="0" w:color="auto"/>
        <w:right w:val="none" w:sz="0" w:space="0" w:color="auto"/>
      </w:divBdr>
    </w:div>
    <w:div w:id="1273711612">
      <w:marLeft w:val="640"/>
      <w:marRight w:val="0"/>
      <w:marTop w:val="0"/>
      <w:marBottom w:val="0"/>
      <w:divBdr>
        <w:top w:val="none" w:sz="0" w:space="0" w:color="auto"/>
        <w:left w:val="none" w:sz="0" w:space="0" w:color="auto"/>
        <w:bottom w:val="none" w:sz="0" w:space="0" w:color="auto"/>
        <w:right w:val="none" w:sz="0" w:space="0" w:color="auto"/>
      </w:divBdr>
    </w:div>
    <w:div w:id="1311904895">
      <w:marLeft w:val="640"/>
      <w:marRight w:val="0"/>
      <w:marTop w:val="0"/>
      <w:marBottom w:val="0"/>
      <w:divBdr>
        <w:top w:val="none" w:sz="0" w:space="0" w:color="auto"/>
        <w:left w:val="none" w:sz="0" w:space="0" w:color="auto"/>
        <w:bottom w:val="none" w:sz="0" w:space="0" w:color="auto"/>
        <w:right w:val="none" w:sz="0" w:space="0" w:color="auto"/>
      </w:divBdr>
    </w:div>
    <w:div w:id="1488478781">
      <w:marLeft w:val="640"/>
      <w:marRight w:val="0"/>
      <w:marTop w:val="0"/>
      <w:marBottom w:val="0"/>
      <w:divBdr>
        <w:top w:val="none" w:sz="0" w:space="0" w:color="auto"/>
        <w:left w:val="none" w:sz="0" w:space="0" w:color="auto"/>
        <w:bottom w:val="none" w:sz="0" w:space="0" w:color="auto"/>
        <w:right w:val="none" w:sz="0" w:space="0" w:color="auto"/>
      </w:divBdr>
    </w:div>
    <w:div w:id="1501655439">
      <w:marLeft w:val="640"/>
      <w:marRight w:val="0"/>
      <w:marTop w:val="0"/>
      <w:marBottom w:val="0"/>
      <w:divBdr>
        <w:top w:val="none" w:sz="0" w:space="0" w:color="auto"/>
        <w:left w:val="none" w:sz="0" w:space="0" w:color="auto"/>
        <w:bottom w:val="none" w:sz="0" w:space="0" w:color="auto"/>
        <w:right w:val="none" w:sz="0" w:space="0" w:color="auto"/>
      </w:divBdr>
    </w:div>
    <w:div w:id="1544247909">
      <w:marLeft w:val="640"/>
      <w:marRight w:val="0"/>
      <w:marTop w:val="0"/>
      <w:marBottom w:val="0"/>
      <w:divBdr>
        <w:top w:val="none" w:sz="0" w:space="0" w:color="auto"/>
        <w:left w:val="none" w:sz="0" w:space="0" w:color="auto"/>
        <w:bottom w:val="none" w:sz="0" w:space="0" w:color="auto"/>
        <w:right w:val="none" w:sz="0" w:space="0" w:color="auto"/>
      </w:divBdr>
    </w:div>
    <w:div w:id="1586180963">
      <w:marLeft w:val="640"/>
      <w:marRight w:val="0"/>
      <w:marTop w:val="0"/>
      <w:marBottom w:val="0"/>
      <w:divBdr>
        <w:top w:val="none" w:sz="0" w:space="0" w:color="auto"/>
        <w:left w:val="none" w:sz="0" w:space="0" w:color="auto"/>
        <w:bottom w:val="none" w:sz="0" w:space="0" w:color="auto"/>
        <w:right w:val="none" w:sz="0" w:space="0" w:color="auto"/>
      </w:divBdr>
    </w:div>
    <w:div w:id="1592543409">
      <w:marLeft w:val="640"/>
      <w:marRight w:val="0"/>
      <w:marTop w:val="0"/>
      <w:marBottom w:val="0"/>
      <w:divBdr>
        <w:top w:val="none" w:sz="0" w:space="0" w:color="auto"/>
        <w:left w:val="none" w:sz="0" w:space="0" w:color="auto"/>
        <w:bottom w:val="none" w:sz="0" w:space="0" w:color="auto"/>
        <w:right w:val="none" w:sz="0" w:space="0" w:color="auto"/>
      </w:divBdr>
    </w:div>
    <w:div w:id="1769963186">
      <w:marLeft w:val="640"/>
      <w:marRight w:val="0"/>
      <w:marTop w:val="0"/>
      <w:marBottom w:val="0"/>
      <w:divBdr>
        <w:top w:val="none" w:sz="0" w:space="0" w:color="auto"/>
        <w:left w:val="none" w:sz="0" w:space="0" w:color="auto"/>
        <w:bottom w:val="none" w:sz="0" w:space="0" w:color="auto"/>
        <w:right w:val="none" w:sz="0" w:space="0" w:color="auto"/>
      </w:divBdr>
    </w:div>
    <w:div w:id="2042244767">
      <w:marLeft w:val="640"/>
      <w:marRight w:val="0"/>
      <w:marTop w:val="0"/>
      <w:marBottom w:val="0"/>
      <w:divBdr>
        <w:top w:val="none" w:sz="0" w:space="0" w:color="auto"/>
        <w:left w:val="none" w:sz="0" w:space="0" w:color="auto"/>
        <w:bottom w:val="none" w:sz="0" w:space="0" w:color="auto"/>
        <w:right w:val="none" w:sz="0" w:space="0" w:color="auto"/>
      </w:divBdr>
    </w:div>
    <w:div w:id="208760639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07E84F5-CFB3-47FA-8496-0FD583E15520}"/>
      </w:docPartPr>
      <w:docPartBody>
        <w:p w:rsidR="00C70C58" w:rsidRDefault="00BE1568">
          <w:r w:rsidRPr="00AF017E">
            <w:rPr>
              <w:rStyle w:val="PlaceholderText"/>
            </w:rPr>
            <w:t>Click or tap here to enter text.</w:t>
          </w:r>
        </w:p>
      </w:docPartBody>
    </w:docPart>
    <w:docPart>
      <w:docPartPr>
        <w:name w:val="4D2604EC57934B029A6F1BCD7E67B823"/>
        <w:category>
          <w:name w:val="General"/>
          <w:gallery w:val="placeholder"/>
        </w:category>
        <w:types>
          <w:type w:val="bbPlcHdr"/>
        </w:types>
        <w:behaviors>
          <w:behavior w:val="content"/>
        </w:behaviors>
        <w:guid w:val="{7F3AD5D4-46B6-494C-8367-EB2243CFBA63}"/>
      </w:docPartPr>
      <w:docPartBody>
        <w:p w:rsidR="00C70C58" w:rsidRDefault="00BE1568" w:rsidP="00BE1568">
          <w:pPr>
            <w:pStyle w:val="4D2604EC57934B029A6F1BCD7E67B823"/>
          </w:pPr>
          <w:r w:rsidRPr="00AF017E">
            <w:rPr>
              <w:rStyle w:val="PlaceholderText"/>
            </w:rPr>
            <w:t>Click or tap here to enter text.</w:t>
          </w:r>
        </w:p>
      </w:docPartBody>
    </w:docPart>
    <w:docPart>
      <w:docPartPr>
        <w:name w:val="283DF1692E164D9EB32170E99D080689"/>
        <w:category>
          <w:name w:val="General"/>
          <w:gallery w:val="placeholder"/>
        </w:category>
        <w:types>
          <w:type w:val="bbPlcHdr"/>
        </w:types>
        <w:behaviors>
          <w:behavior w:val="content"/>
        </w:behaviors>
        <w:guid w:val="{A6DB5550-79B9-433F-A2FB-D347AE96DEC0}"/>
      </w:docPartPr>
      <w:docPartBody>
        <w:p w:rsidR="00C70C58" w:rsidRDefault="00BE1568" w:rsidP="00BE1568">
          <w:pPr>
            <w:pStyle w:val="283DF1692E164D9EB32170E99D080689"/>
          </w:pPr>
          <w:r w:rsidRPr="00AF017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68"/>
    <w:rsid w:val="00215296"/>
    <w:rsid w:val="002E41B1"/>
    <w:rsid w:val="007550F7"/>
    <w:rsid w:val="00BE1568"/>
    <w:rsid w:val="00C65DCB"/>
    <w:rsid w:val="00C70C5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H" w:eastAsia="en-G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1568"/>
    <w:rPr>
      <w:color w:val="666666"/>
    </w:rPr>
  </w:style>
  <w:style w:type="paragraph" w:customStyle="1" w:styleId="4D2604EC57934B029A6F1BCD7E67B823">
    <w:name w:val="4D2604EC57934B029A6F1BCD7E67B823"/>
    <w:rsid w:val="00BE1568"/>
  </w:style>
  <w:style w:type="paragraph" w:customStyle="1" w:styleId="283DF1692E164D9EB32170E99D080689">
    <w:name w:val="283DF1692E164D9EB32170E99D080689"/>
    <w:rsid w:val="00BE15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406AC4-F103-4474-AED6-C2EB4B217B91}">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6698103574"/>
    <we:property name="MENDELEY_CITATIONS" value="[{&quot;citationID&quot;:&quot;MENDELEY_CITATION_f50f8475-ba7d-4cf0-a619-401aef7216da&quot;,&quot;properties&quot;:{&quot;noteIndex&quot;:0},&quot;isEdited&quot;:false,&quot;manualOverride&quot;:{&quot;isManuallyOverridden&quot;:false,&quot;citeprocText&quot;:&quot;[1]&quot;,&quot;manualOverrideText&quot;:&quot;&quot;},&quot;citationItems&quot;:[{&quot;id&quot;:&quot;09521395-e701-3259-8a3d-e666907d0b92&quot;,&quot;itemData&quot;:{&quot;type&quot;:&quot;article-journal&quot;,&quot;id&quot;:&quot;09521395-e701-3259-8a3d-e666907d0b92&quot;,&quot;title&quot;:&quot;Op Amps for Everyone: Fifth Edition&quot;,&quot;author&quot;:[{&quot;family&quot;:&quot;Carter&quot;,&quot;given&quot;:&quot;Bruce&quot;,&quot;parse-names&quot;:false,&quot;dropping-particle&quot;:&quot;&quot;,&quot;non-dropping-particle&quot;:&quot;&quot;},{&quot;family&quot;:&quot;Mancini&quot;,&quot;given&quot;:&quot;Ron&quot;,&quot;parse-names&quot;:false,&quot;dropping-particle&quot;:&quot;&quot;,&quot;non-dropping-particle&quot;:&quot;&quot;}],&quot;container-title&quot;:&quot;Op Amps for Everyone: Fifth Edition&quot;,&quot;accessed&quot;:{&quot;date-parts&quot;:[[2026,8,13]]},&quot;ISBN&quot;:&quot;9780128116470&quot;,&quot;URL&quot;:&quot;https://www.oreilly.com/library/view/op-amps-for/9780128116470/XHTML/B9780128116487000169/B9780128116487000169.xhtml&quot;,&quot;issued&quot;:{&quot;date-parts&quot;:[[2017,7,14]]},&quot;page&quot;:&quot;1-458&quot;,&quot;abstract&quot;:&quot;Op Amps for Everyone, Fifth Edition, will help you design circuits that are reliable, have low power consumption, and can be implemented in as small a size as possible at the lowest possible cost. It bridges the gap between the theoretical and practical by giving pragmatic solutions using components that are available in the real world from distributors. The book does not just give a design with a transfer function; instead, it provides design tools based on transfer function, getting you to a working circuit so you can make the right decision on which op amp is best for the job at hand. With this book you will learn: single op amp designs that get the most out of every amplifier; which specifications are of most importance to your design, enabling you to narrow down the list of amplifiers to those few that are most suitable; strategies for making simple tweaks to the design-changes that are often apparent once a prototype has been constructed; how to design for hostile environments-extreme temperatures, high levels of shock, vibration, and radiation-by knowing which circuit parameters are likely to degrade and how to counteract that degradation.&quot;,&quot;publisher&quot;:&quot;Elsevier Inc.&quot;,&quot;container-title-short&quot;:&quot;&quot;},&quot;isTemporary&quot;:false,&quot;suppress-author&quot;:false,&quot;composite&quot;:false,&quot;author-only&quot;:false}],&quot;citationTag&quot;:&quot;MENDELEY_CITATION_v3_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&quot;},{&quot;citationID&quot;:&quot;MENDELEY_CITATION_7c0483d8-0a68-4076-a648-454efb668950&quot;,&quot;properties&quot;:{&quot;noteIndex&quot;:0},&quot;isEdited&quot;:false,&quot;manualOverride&quot;:{&quot;isManuallyOverridden&quot;:false,&quot;citeprocText&quot;:&quot;[1]&quot;,&quot;manualOverrideText&quot;:&quot;&quot;},&quot;citationItems&quot;:[{&quot;id&quot;:&quot;09521395-e701-3259-8a3d-e666907d0b92&quot;,&quot;itemData&quot;:{&quot;type&quot;:&quot;article-journal&quot;,&quot;id&quot;:&quot;09521395-e701-3259-8a3d-e666907d0b92&quot;,&quot;title&quot;:&quot;Op Amps for Everyone: Fifth Edition&quot;,&quot;author&quot;:[{&quot;family&quot;:&quot;Carter&quot;,&quot;given&quot;:&quot;Bruce&quot;,&quot;parse-names&quot;:false,&quot;dropping-particle&quot;:&quot;&quot;,&quot;non-dropping-particle&quot;:&quot;&quot;},{&quot;family&quot;:&quot;Mancini&quot;,&quot;given&quot;:&quot;Ron&quot;,&quot;parse-names&quot;:false,&quot;dropping-particle&quot;:&quot;&quot;,&quot;non-dropping-particle&quot;:&quot;&quot;}],&quot;container-title&quot;:&quot;Op Amps for Everyone: Fifth Edition&quot;,&quot;accessed&quot;:{&quot;date-parts&quot;:[[2026,8,13]]},&quot;ISBN&quot;:&quot;9780128116470&quot;,&quot;URL&quot;:&quot;https://www.oreilly.com/library/view/op-amps-for/9780128116470/XHTML/B9780128116487000169/B9780128116487000169.xhtml&quot;,&quot;issued&quot;:{&quot;date-parts&quot;:[[2017,7,14]]},&quot;page&quot;:&quot;1-458&quot;,&quot;abstract&quot;:&quot;Op Amps for Everyone, Fifth Edition, will help you design circuits that are reliable, have low power consumption, and can be implemented in as small a size as possible at the lowest possible cost. It bridges the gap between the theoretical and practical by giving pragmatic solutions using components that are available in the real world from distributors. The book does not just give a design with a transfer function; instead, it provides design tools based on transfer function, getting you to a working circuit so you can make the right decision on which op amp is best for the job at hand. With this book you will learn: single op amp designs that get the most out of every amplifier; which specifications are of most importance to your design, enabling you to narrow down the list of amplifiers to those few that are most suitable; strategies for making simple tweaks to the design-changes that are often apparent once a prototype has been constructed; how to design for hostile environments-extreme temperatures, high levels of shock, vibration, and radiation-by knowing which circuit parameters are likely to degrade and how to counteract that degradation.&quot;,&quot;publisher&quot;:&quot;Elsevier Inc.&quot;,&quot;container-title-short&quot;:&quot;&quot;},&quot;isTemporary&quot;:false,&quot;suppress-author&quot;:false,&quot;composite&quot;:false,&quot;author-only&quot;:false}],&quot;citationTag&quot;:&quot;MENDELEY_CITATION_v3_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&quot;},{&quot;citationID&quot;:&quot;MENDELEY_CITATION_51e2a101-78c2-4188-9e35-5588b9d9426b&quot;,&quot;properties&quot;:{&quot;noteIndex&quot;:0},&quot;isEdited&quot;:false,&quot;manualOverride&quot;:{&quot;isManuallyOverridden&quot;:false,&quot;citeprocText&quot;:&quot;[1]&quot;,&quot;manualOverrideText&quot;:&quot;&quot;},&quot;citationItems&quot;:[{&quot;id&quot;:&quot;09521395-e701-3259-8a3d-e666907d0b92&quot;,&quot;itemData&quot;:{&quot;type&quot;:&quot;article-journal&quot;,&quot;id&quot;:&quot;09521395-e701-3259-8a3d-e666907d0b92&quot;,&quot;title&quot;:&quot;Op Amps for Everyone: Fifth Edition&quot;,&quot;author&quot;:[{&quot;family&quot;:&quot;Carter&quot;,&quot;given&quot;:&quot;Bruce&quot;,&quot;parse-names&quot;:false,&quot;dropping-particle&quot;:&quot;&quot;,&quot;non-dropping-particle&quot;:&quot;&quot;},{&quot;family&quot;:&quot;Mancini&quot;,&quot;given&quot;:&quot;Ron&quot;,&quot;parse-names&quot;:false,&quot;dropping-particle&quot;:&quot;&quot;,&quot;non-dropping-particle&quot;:&quot;&quot;}],&quot;container-title&quot;:&quot;Op Amps for Everyone: Fifth Edition&quot;,&quot;accessed&quot;:{&quot;date-parts&quot;:[[2026,8,13]]},&quot;ISBN&quot;:&quot;9780128116470&quot;,&quot;URL&quot;:&quot;https://www.oreilly.com/library/view/op-amps-for/9780128116470/XHTML/B9780128116487000169/B9780128116487000169.xhtml&quot;,&quot;issued&quot;:{&quot;date-parts&quot;:[[2017,7,14]]},&quot;page&quot;:&quot;1-458&quot;,&quot;abstract&quot;:&quot;Op Amps for Everyone, Fifth Edition, will help you design circuits that are reliable, have low power consumption, and can be implemented in as small a size as possible at the lowest possible cost. It bridges the gap between the theoretical and practical by giving pragmatic solutions using components that are available in the real world from distributors. The book does not just give a design with a transfer function; instead, it provides design tools based on transfer function, getting you to a working circuit so you can make the right decision on which op amp is best for the job at hand. With this book you will learn: single op amp designs that get the most out of every amplifier; which specifications are of most importance to your design, enabling you to narrow down the list of amplifiers to those few that are most suitable; strategies for making simple tweaks to the design-changes that are often apparent once a prototype has been constructed; how to design for hostile environments-extreme temperatures, high levels of shock, vibration, and radiation-by knowing which circuit parameters are likely to degrade and how to counteract that degradation.&quot;,&quot;publisher&quot;:&quot;Elsevier Inc.&quot;,&quot;container-title-short&quot;:&quot;&quot;},&quot;isTemporary&quot;:false,&quot;suppress-author&quot;:false,&quot;composite&quot;:false,&quot;author-only&quot;:false}],&quot;citationTag&quot;:&quot;MENDELEY_CITATION_v3_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&quot;},{&quot;citationID&quot;:&quot;MENDELEY_CITATION_d72b04a4-d825-4246-b929-6ac8c4c9c897&quot;,&quot;properties&quot;:{&quot;noteIndex&quot;:0},&quot;isEdited&quot;:false,&quot;manualOverride&quot;:{&quot;isManuallyOverridden&quot;:false,&quot;citeprocText&quot;:&quot;[2]&quot;,&quot;manualOverrideText&quot;:&quot;&quot;},&quot;citationTag&quot;:&quot;MENDELEY_CITATION_v3_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&quot;,&quot;citationItems&quot;:[{&quot;id&quot;:&quot;897e4fdb-e9c7-33a3-a592-bb6aefffdd4c&quot;,&quot;itemData&quot;:{&quot;type&quot;:&quot;book&quot;,&quot;id&quot;:&quot;897e4fdb-e9c7-33a3-a592-bb6aefffdd4c&quot;,&quot;title&quot;:&quot;Electric Circuits&quot;,&quot;author&quot;:[{&quot;family&quot;:&quot;Nilsson&quot;,&quot;given&quot;:&quot;James W&quot;,&quot;parse-names&quot;:false,&quot;dropping-particle&quot;:&quot;&quot;,&quot;non-dropping-particle&quot;:&quot;&quot;},{&quot;family&quot;:&quot;Riedel&quot;,&quot;given&quot;:&quot;Susan&quot;,&quot;parse-names&quot;:false,&quot;dropping-particle&quot;:&quot;&quot;,&quot;non-dropping-particle&quot;:&quot;&quot;}],&quot;ISBN&quot;:&quot;0136114997&quot;,&quot;issued&quot;:{&quot;date-parts&quot;:[[2010]]},&quot;publisher-place&quot;:&quot;USA&quot;,&quot;abstract&quot;:&quot;Designed for use in a one or two-semester Introductory Circuit Analysis or Circuit Theory Course taught in Electrical or Computer Engineering Departments. Electric Circuits 9/e is the most widely used introductory circuits textbook of the past 25 years. As this book has evolved over the years to meet the changing learning styles of students, importantly, the underlying teaching approaches and philosophies remain unchanged. The goals are: - To build an understanding of concepts and ideas explicitly in terms of previous learning - To emphasize the relationship between conceptual understanding and problem solving approaches -To provide students with a strong foundation of engineering practices.&quot;,&quot;edition&quot;:&quot;9th&quot;,&quot;publisher&quot;:&quot;Prentice Hall Pres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ED74794-C675-4021-B16A-5BB837E16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1065</TotalTime>
  <Pages>6</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Jachin Dzidumor Hugh Kpogli</dc:creator>
  <cp:keywords/>
  <dc:description/>
  <cp:lastModifiedBy>Jachin Dzidumor Hugh Kpogli</cp:lastModifiedBy>
  <cp:revision>7</cp:revision>
  <dcterms:created xsi:type="dcterms:W3CDTF">2026-08-13T22:36:00Z</dcterms:created>
  <dcterms:modified xsi:type="dcterms:W3CDTF">2026-08-14T20:03:00Z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ce609b94-3dd6-4600-895e-5ca82cf563ec</vt:lpwstr>
  </property>
</Properties>
</file>