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82" w:name="literature-review-update"/>
    <w:p>
      <w:pPr>
        <w:pStyle w:val="Heading1"/>
      </w:pPr>
      <w:r>
        <w:t xml:space="preserve">Literature Review Update</w:t>
      </w:r>
    </w:p>
    <w:bookmarkStart w:id="31" w:name="X58d9e3b8846ebd22d0aeed816559b4402a980ad"/>
    <w:p>
      <w:pPr>
        <w:pStyle w:val="Heading2"/>
      </w:pPr>
      <w:r>
        <w:t xml:space="preserve">Traditional Portfolio Theory and Asset Pricing (2022–2025)</w:t>
      </w:r>
    </w:p>
    <w:p>
      <w:pPr>
        <w:pStyle w:val="FirstParagraph"/>
      </w:pPr>
      <w:r>
        <w:t xml:space="preserve">Recent research has advanced classical portfolio theory by integrating machine learning and game-theoretic interpretability to address asset pricing, factor investing, and regime dynamics.</w:t>
      </w:r>
      <w:r>
        <w:t xml:space="preserve"> </w:t>
      </w:r>
      <w:r>
        <w:rPr>
          <w:b/>
          <w:bCs/>
        </w:rPr>
        <w:t xml:space="preserve">Giglio, Kelly, &amp; Xiu (2022)</w:t>
      </w:r>
      <w:r>
        <w:t xml:space="preserve"> </w:t>
      </w:r>
      <w:r>
        <w:t xml:space="preserve">provide a comprehensive survey on blending factor models with machine learning for asset pricing, covering methods to estimate expected returns, latent factors, and stochastic discount factors</w:t>
      </w:r>
      <w:hyperlink r:id="rId21">
        <w:r>
          <w:rPr>
            <w:rStyle w:val="Hyperlink"/>
          </w:rPr>
          <w:t xml:space="preserve">[1]</w:t>
        </w:r>
      </w:hyperlink>
      <w:hyperlink r:id="rId22">
        <w:r>
          <w:rPr>
            <w:rStyle w:val="Hyperlink"/>
          </w:rPr>
          <w:t xml:space="preserve">[2]</w:t>
        </w:r>
      </w:hyperlink>
      <w:r>
        <w:t xml:space="preserve">. They emphasize rigorous inference and point to new directions merging AI with classic models. Building on this,</w:t>
      </w:r>
      <w:r>
        <w:t xml:space="preserve"> </w:t>
      </w:r>
      <w:r>
        <w:rPr>
          <w:b/>
          <w:bCs/>
        </w:rPr>
        <w:t xml:space="preserve">Feng et al. (2024)</w:t>
      </w:r>
      <w:r>
        <w:t xml:space="preserve"> </w:t>
      </w:r>
      <w:r>
        <w:t xml:space="preserve">propose a</w:t>
      </w:r>
      <w:r>
        <w:t xml:space="preserve"> </w:t>
      </w:r>
      <w:r>
        <w:rPr>
          <w:i/>
          <w:iCs/>
        </w:rPr>
        <w:t xml:space="preserve">Deep Learning in Characteristics-Sorted Factor Models</w:t>
      </w:r>
      <w:r>
        <w:t xml:space="preserve"> </w:t>
      </w:r>
      <w:r>
        <w:t xml:space="preserve">framework that generalizes the Fama-French style factor construction using deep neural networks</w:t>
      </w:r>
      <w:hyperlink r:id="rId23">
        <w:r>
          <w:rPr>
            <w:rStyle w:val="Hyperlink"/>
          </w:rPr>
          <w:t xml:space="preserve">[3]</w:t>
        </w:r>
      </w:hyperlink>
      <w:r>
        <w:t xml:space="preserve">. Their model learns nonlinear factors via an economic-guided objective (minimizing pricing errors) and demonstrates improved asset pricing performance while identifying which firm characteristics drive those factors</w:t>
      </w:r>
      <w:hyperlink r:id="rId24">
        <w:r>
          <w:rPr>
            <w:rStyle w:val="Hyperlink"/>
          </w:rPr>
          <w:t xml:space="preserve">[4]</w:t>
        </w:r>
      </w:hyperlink>
      <w:r>
        <w:t xml:space="preserve">. This interpretable asset pricing approach shows how machine learning can uncover latent risk factors, aligning with our pipeline’s goal of extracting signals from complex data.</w:t>
      </w:r>
    </w:p>
    <w:p>
      <w:pPr>
        <w:pStyle w:val="BodyText"/>
      </w:pPr>
      <w:r>
        <w:t xml:space="preserve">Machine learning is also being made more</w:t>
      </w:r>
      <w:r>
        <w:t xml:space="preserve"> </w:t>
      </w:r>
      <w:r>
        <w:rPr>
          <w:i/>
          <w:iCs/>
        </w:rPr>
        <w:t xml:space="preserve">interpretable</w:t>
      </w:r>
      <w:r>
        <w:t xml:space="preserve"> </w:t>
      </w:r>
      <w:r>
        <w:t xml:space="preserve">in asset pricing.</w:t>
      </w:r>
      <w:r>
        <w:t xml:space="preserve"> </w:t>
      </w:r>
      <w:r>
        <w:rPr>
          <w:b/>
          <w:bCs/>
        </w:rPr>
        <w:t xml:space="preserve">Kapetanios, Kempf, &amp; Massacci (2023)</w:t>
      </w:r>
      <w:r>
        <w:t xml:space="preserve"> </w:t>
      </w:r>
      <w:r>
        <w:t xml:space="preserve">introduce an</w:t>
      </w:r>
      <w:r>
        <w:t xml:space="preserve"> </w:t>
      </w:r>
      <w:r>
        <w:rPr>
          <w:i/>
          <w:iCs/>
        </w:rPr>
        <w:t xml:space="preserve">Interpretable Machine Learning for Asset Pricing</w:t>
      </w:r>
      <w:r>
        <w:t xml:space="preserve"> </w:t>
      </w:r>
      <w:r>
        <w:t xml:space="preserve">method that estimates time-varying equity risk premia with deep networks</w:t>
      </w:r>
      <w:hyperlink r:id="rId25">
        <w:r>
          <w:rPr>
            <w:rStyle w:val="Hyperlink"/>
          </w:rPr>
          <w:t xml:space="preserve">[5]</w:t>
        </w:r>
      </w:hyperlink>
      <w:r>
        <w:t xml:space="preserve">. A key innovation is using partial derivatives (Jacobian) of the model with respect to inputs, akin to generalized Fama-MacBeth regressions, and penalizing those derivatives to enforce interpretability</w:t>
      </w:r>
      <w:hyperlink r:id="rId25">
        <w:r>
          <w:rPr>
            <w:rStyle w:val="Hyperlink"/>
          </w:rPr>
          <w:t xml:space="preserve">[5]</w:t>
        </w:r>
      </w:hyperlink>
      <w:r>
        <w:t xml:space="preserve">. This ensures the learned nonlinear pricing relations can be explained in terms of factor sensitivities, improving transparency. Such techniques could complement a Shapley-value analysis in our first-stage XGBoost model by providing economically meaningful “derivative” explanations of predictions.</w:t>
      </w:r>
    </w:p>
    <w:p>
      <w:pPr>
        <w:pStyle w:val="BodyText"/>
      </w:pPr>
      <w:r>
        <w:t xml:space="preserve">Risk modeling has seen game-theoretic tools applied to portfolio construction.</w:t>
      </w:r>
      <w:r>
        <w:t xml:space="preserve"> </w:t>
      </w:r>
      <w:r>
        <w:rPr>
          <w:b/>
          <w:bCs/>
        </w:rPr>
        <w:t xml:space="preserve">Ayodeji et al. (2023)</w:t>
      </w:r>
      <w:r>
        <w:t xml:space="preserve"> </w:t>
      </w:r>
      <w:r>
        <w:t xml:space="preserve">apply</w:t>
      </w:r>
      <w:r>
        <w:t xml:space="preserve"> </w:t>
      </w:r>
      <w:r>
        <w:rPr>
          <w:i/>
          <w:iCs/>
        </w:rPr>
        <w:t xml:space="preserve">Shapley value</w:t>
      </w:r>
      <w:r>
        <w:t xml:space="preserve"> </w:t>
      </w:r>
      <w:r>
        <w:t xml:space="preserve">concepts to portfolio risk allocation</w:t>
      </w:r>
      <w:hyperlink r:id="rId26">
        <w:r>
          <w:rPr>
            <w:rStyle w:val="Hyperlink"/>
          </w:rPr>
          <w:t xml:space="preserve">[6]</w:t>
        </w:r>
      </w:hyperlink>
      <w:hyperlink r:id="rId27">
        <w:r>
          <w:rPr>
            <w:rStyle w:val="Hyperlink"/>
          </w:rPr>
          <w:t xml:space="preserve">[7]</w:t>
        </w:r>
      </w:hyperlink>
      <w:r>
        <w:t xml:space="preserve">. By treating a portfolio as a cooperative game, they compute each asset’s contribution to reducing overall portfolio variance, facilitating</w:t>
      </w:r>
      <w:r>
        <w:t xml:space="preserve"> </w:t>
      </w:r>
      <w:r>
        <w:rPr>
          <w:i/>
          <w:iCs/>
        </w:rPr>
        <w:t xml:space="preserve">fair risk attribution</w:t>
      </w:r>
      <w:r>
        <w:t xml:space="preserve"> </w:t>
      </w:r>
      <w:r>
        <w:t xml:space="preserve">across assets</w:t>
      </w:r>
      <w:hyperlink r:id="rId26">
        <w:r>
          <w:rPr>
            <w:rStyle w:val="Hyperlink"/>
          </w:rPr>
          <w:t xml:space="preserve">[6]</w:t>
        </w:r>
      </w:hyperlink>
      <w:r>
        <w:t xml:space="preserve">. Using the Shapley value within Markowitz’s mean-variance framework, they identify which assets are risk-increasing versus risk-reducing</w:t>
      </w:r>
      <w:hyperlink r:id="rId27">
        <w:r>
          <w:rPr>
            <w:rStyle w:val="Hyperlink"/>
          </w:rPr>
          <w:t xml:space="preserve">[7]</w:t>
        </w:r>
      </w:hyperlink>
      <w:r>
        <w:t xml:space="preserve">. This modern take on risk budgeting aligns with</w:t>
      </w:r>
      <w:r>
        <w:t xml:space="preserve"> </w:t>
      </w:r>
      <w:r>
        <w:rPr>
          <w:i/>
          <w:iCs/>
        </w:rPr>
        <w:t xml:space="preserve">Shapley-informed signals</w:t>
      </w:r>
      <w:r>
        <w:t xml:space="preserve">: it shows how game theory can pinpoint important assets or features, akin to how SHAP identifies important predictors in our pipeline’s ML stage. In a related vein, early warning of regime shifts is being studied to protect portfolios.</w:t>
      </w:r>
      <w:r>
        <w:t xml:space="preserve"> </w:t>
      </w:r>
      <w:r>
        <w:rPr>
          <w:b/>
          <w:bCs/>
        </w:rPr>
        <w:t xml:space="preserve">Raj (2025)</w:t>
      </w:r>
      <w:r>
        <w:t xml:space="preserve"> </w:t>
      </w:r>
      <w:r>
        <w:t xml:space="preserve">develops a</w:t>
      </w:r>
      <w:r>
        <w:t xml:space="preserve"> </w:t>
      </w:r>
      <w:r>
        <w:rPr>
          <w:i/>
          <w:iCs/>
        </w:rPr>
        <w:t xml:space="preserve">Regime-Aware Portfolio RL</w:t>
      </w:r>
      <w:r>
        <w:t xml:space="preserve"> </w:t>
      </w:r>
      <w:r>
        <w:t xml:space="preserve">framework where hidden Markov models detect market regimes (e.g. bull, bear, crisis) and inform asset allocation strategies</w:t>
      </w:r>
      <w:hyperlink r:id="rId28">
        <w:r>
          <w:rPr>
            <w:rStyle w:val="Hyperlink"/>
          </w:rPr>
          <w:t xml:space="preserve">[8]</w:t>
        </w:r>
      </w:hyperlink>
      <w:r>
        <w:t xml:space="preserve">. Incorporating regime probabilities as part of the state, his agents (including LSTM- and Transformer-based PPO variants) dynamically adjust allocations and achieve more stable, robust performance during market stress</w:t>
      </w:r>
      <w:hyperlink r:id="rId29">
        <w:r>
          <w:rPr>
            <w:rStyle w:val="Hyperlink"/>
          </w:rPr>
          <w:t xml:space="preserve">[9]</w:t>
        </w:r>
      </w:hyperlink>
      <w:r>
        <w:t xml:space="preserve">. The ability to predict or respond to regime changes can enhance the signal-generation stage of our pipeline (e.g. using regime-conditioned XGBoost forecasts) and improve the resilience of the RL-based allocation stage to different market conditions.</w:t>
      </w:r>
    </w:p>
    <w:p>
      <w:pPr>
        <w:pStyle w:val="BodyText"/>
      </w:pPr>
      <w:r>
        <w:t xml:space="preserve">Overall, these works demonstrate the trend of</w:t>
      </w:r>
      <w:r>
        <w:t xml:space="preserve"> </w:t>
      </w:r>
      <w:r>
        <w:rPr>
          <w:i/>
          <w:iCs/>
        </w:rPr>
        <w:t xml:space="preserve">interpretable</w:t>
      </w:r>
      <w:r>
        <w:t xml:space="preserve"> </w:t>
      </w:r>
      <w:r>
        <w:t xml:space="preserve">and</w:t>
      </w:r>
      <w:r>
        <w:t xml:space="preserve"> </w:t>
      </w:r>
      <w:r>
        <w:rPr>
          <w:i/>
          <w:iCs/>
        </w:rPr>
        <w:t xml:space="preserve">adaptive</w:t>
      </w:r>
      <w:r>
        <w:t xml:space="preserve"> </w:t>
      </w:r>
      <w:r>
        <w:t xml:space="preserve">extensions to traditional portfolio theory. They inform our two-stage approach by suggesting how to generate transparent signals (e.g. via deep factors or Shapley attributions) and how to design portfolio strategies that remain robust across regimes and risk scenarios. In particular, integrating factor-based representations</w:t>
      </w:r>
      <w:hyperlink r:id="rId30">
        <w:r>
          <w:rPr>
            <w:rStyle w:val="Hyperlink"/>
          </w:rPr>
          <w:t xml:space="preserve">[10]</w:t>
        </w:r>
      </w:hyperlink>
      <w:r>
        <w:t xml:space="preserve">, game-theoretic attributions, or regime identifiers into the signal layer of our pipeline could significantly enhance the subsequent reinforcement learning decision process.</w:t>
      </w:r>
    </w:p>
    <w:bookmarkEnd w:id="31"/>
    <w:bookmarkStart w:id="58" w:name="X050d22aab8735b0f140850e282c366460dbe815"/>
    <w:p>
      <w:pPr>
        <w:pStyle w:val="Heading2"/>
      </w:pPr>
      <w:r>
        <w:t xml:space="preserve">Deep Learning and Reinforcement Learning in Finance (2022–2025)</w:t>
      </w:r>
    </w:p>
    <w:p>
      <w:pPr>
        <w:pStyle w:val="FirstParagraph"/>
      </w:pPr>
      <w:r>
        <w:t xml:space="preserve">Deep Reinforcement Learning (DRL) has rapidly advanced portfolio management in recent years, with new algorithms and architectures targeting higher returns, risk-adjusted performance, and realistic trading constraints.</w:t>
      </w:r>
      <w:r>
        <w:t xml:space="preserve"> </w:t>
      </w:r>
      <w:r>
        <w:rPr>
          <w:b/>
          <w:bCs/>
        </w:rPr>
        <w:t xml:space="preserve">Liu &amp; Yang (2025)</w:t>
      </w:r>
      <w:r>
        <w:t xml:space="preserve"> </w:t>
      </w:r>
      <w:r>
        <w:t xml:space="preserve">develop a</w:t>
      </w:r>
      <w:r>
        <w:t xml:space="preserve"> </w:t>
      </w:r>
      <w:r>
        <w:rPr>
          <w:i/>
          <w:iCs/>
        </w:rPr>
        <w:t xml:space="preserve">Conditional Autoencoded Factor Portfolio Optimization (CAFPO)</w:t>
      </w:r>
      <w:r>
        <w:t xml:space="preserve"> </w:t>
      </w:r>
      <w:r>
        <w:t xml:space="preserve">approach that compresses 94 stock characteristics into latent</w:t>
      </w:r>
      <w:r>
        <w:t xml:space="preserve"> </w:t>
      </w:r>
      <w:r>
        <w:rPr>
          <w:i/>
          <w:iCs/>
        </w:rPr>
        <w:t xml:space="preserve">factor representations</w:t>
      </w:r>
      <w:r>
        <w:t xml:space="preserve"> </w:t>
      </w:r>
      <w:r>
        <w:t xml:space="preserve">for an RL agent</w:t>
      </w:r>
      <w:hyperlink r:id="rId32">
        <w:r>
          <w:rPr>
            <w:rStyle w:val="Hyperlink"/>
          </w:rPr>
          <w:t xml:space="preserve">[11]</w:t>
        </w:r>
      </w:hyperlink>
      <w:r>
        <w:t xml:space="preserve">. They use</w:t>
      </w:r>
      <w:r>
        <w:t xml:space="preserve"> </w:t>
      </w:r>
      <w:r>
        <w:rPr>
          <w:i/>
          <w:iCs/>
        </w:rPr>
        <w:t xml:space="preserve">Proximal Policy Optimization (PPO)</w:t>
      </w:r>
      <w:r>
        <w:t xml:space="preserve"> </w:t>
      </w:r>
      <w:r>
        <w:t xml:space="preserve">and DDPG to output continuous long-short portfolio weights, achieving a 24.6% annual return (Sharpe 0.94) over 20 years – outperforming equal-weight, value-weight, and even standard DRL without factor awareness</w:t>
      </w:r>
      <w:hyperlink r:id="rId30">
        <w:r>
          <w:rPr>
            <w:rStyle w:val="Hyperlink"/>
          </w:rPr>
          <w:t xml:space="preserve">[10]</w:t>
        </w:r>
      </w:hyperlink>
      <w:r>
        <w:t xml:space="preserve">. Crucially, they apply SHAP analyses to attribute the DRL’s portfolio decisions to the underlying factors, yielding economically intuitive insights</w:t>
      </w:r>
      <w:hyperlink r:id="rId33">
        <w:r>
          <w:rPr>
            <w:rStyle w:val="Hyperlink"/>
          </w:rPr>
          <w:t xml:space="preserve">[12]</w:t>
        </w:r>
      </w:hyperlink>
      <w:r>
        <w:t xml:space="preserve">. This factor-RL integration directly parallels our pipeline: an XGBoost model could play the role of their factor autoencoder (providing signals), which a PPO agent then uses for allocation; their success indicates that</w:t>
      </w:r>
      <w:r>
        <w:t xml:space="preserve"> </w:t>
      </w:r>
      <w:r>
        <w:rPr>
          <w:i/>
          <w:iCs/>
        </w:rPr>
        <w:t xml:space="preserve">interpretable factor-driven state representations</w:t>
      </w:r>
      <w:r>
        <w:t xml:space="preserve"> </w:t>
      </w:r>
      <w:r>
        <w:t xml:space="preserve">can significantly boost RL performance and transparency.</w:t>
      </w:r>
    </w:p>
    <w:p>
      <w:pPr>
        <w:pStyle w:val="BodyText"/>
      </w:pPr>
      <w:r>
        <w:t xml:space="preserve">Expanding on RL for factor investing,</w:t>
      </w:r>
      <w:r>
        <w:t xml:space="preserve"> </w:t>
      </w:r>
      <w:r>
        <w:rPr>
          <w:b/>
          <w:bCs/>
        </w:rPr>
        <w:t xml:space="preserve">Zhang et al. (2025)</w:t>
      </w:r>
      <w:r>
        <w:t xml:space="preserve"> </w:t>
      </w:r>
      <w:r>
        <w:t xml:space="preserve">demonstrate an</w:t>
      </w:r>
      <w:r>
        <w:t xml:space="preserve"> </w:t>
      </w:r>
      <w:r>
        <w:rPr>
          <w:i/>
          <w:iCs/>
        </w:rPr>
        <w:t xml:space="preserve">AI-powered dynamic factor investing</w:t>
      </w:r>
      <w:r>
        <w:t xml:space="preserve"> </w:t>
      </w:r>
      <w:r>
        <w:t xml:space="preserve">in the Hong Kong market. They leverage multiple RL algorithms in tandem to time factor rotations, effectively ensembling agents to capture different market patterns (e.g. momentum vs. value). While specific details are under wraps, this approach underscores how combining diverse RL policies can enhance robustness – conceptually similar to using multiple signal sources in stage one of our pipeline to inform a single allocation policy. It highlights the potential of</w:t>
      </w:r>
      <w:r>
        <w:t xml:space="preserve"> </w:t>
      </w:r>
      <w:r>
        <w:rPr>
          <w:i/>
          <w:iCs/>
        </w:rPr>
        <w:t xml:space="preserve">multi-agent or ensemble RL</w:t>
      </w:r>
      <w:r>
        <w:t xml:space="preserve"> </w:t>
      </w:r>
      <w:r>
        <w:t xml:space="preserve">for portfolio management, a consideration for our PPO stage to perhaps incorporate multiple reward signals.</w:t>
      </w:r>
    </w:p>
    <w:p>
      <w:pPr>
        <w:pStyle w:val="BodyText"/>
      </w:pPr>
      <w:r>
        <w:t xml:space="preserve">New deep architectures have also been proposed for</w:t>
      </w:r>
      <w:r>
        <w:t xml:space="preserve"> </w:t>
      </w:r>
      <w:r>
        <w:rPr>
          <w:b/>
          <w:bCs/>
        </w:rPr>
        <w:t xml:space="preserve">sequence modeling in trading</w:t>
      </w:r>
      <w:r>
        <w:t xml:space="preserve">.</w:t>
      </w:r>
      <w:r>
        <w:t xml:space="preserve"> </w:t>
      </w:r>
      <w:r>
        <w:rPr>
          <w:b/>
          <w:bCs/>
        </w:rPr>
        <w:t xml:space="preserve">Gao et al. (2023)</w:t>
      </w:r>
      <w:r>
        <w:t xml:space="preserve"> </w:t>
      </w:r>
      <w:r>
        <w:t xml:space="preserve">introduce</w:t>
      </w:r>
      <w:r>
        <w:t xml:space="preserve"> </w:t>
      </w:r>
      <w:r>
        <w:rPr>
          <w:i/>
          <w:iCs/>
        </w:rPr>
        <w:t xml:space="preserve">StockFormer</w:t>
      </w:r>
      <w:r>
        <w:t xml:space="preserve">, a hybrid</w:t>
      </w:r>
      <w:r>
        <w:t xml:space="preserve"> </w:t>
      </w:r>
      <w:r>
        <w:rPr>
          <w:i/>
          <w:iCs/>
        </w:rPr>
        <w:t xml:space="preserve">predictive coding + RL</w:t>
      </w:r>
      <w:r>
        <w:t xml:space="preserve"> </w:t>
      </w:r>
      <w:r>
        <w:t xml:space="preserve">system</w:t>
      </w:r>
      <w:hyperlink r:id="rId34">
        <w:r>
          <w:rPr>
            <w:rStyle w:val="Hyperlink"/>
          </w:rPr>
          <w:t xml:space="preserve">[13]</w:t>
        </w:r>
      </w:hyperlink>
      <w:hyperlink r:id="rId35">
        <w:r>
          <w:rPr>
            <w:rStyle w:val="Hyperlink"/>
          </w:rPr>
          <w:t xml:space="preserve">[14]</w:t>
        </w:r>
      </w:hyperlink>
      <w:r>
        <w:t xml:space="preserve">. StockFormer uses</w:t>
      </w:r>
      <w:r>
        <w:t xml:space="preserve"> </w:t>
      </w:r>
      <w:r>
        <w:rPr>
          <w:b/>
          <w:bCs/>
        </w:rPr>
        <w:t xml:space="preserve">three Transformer</w:t>
      </w:r>
      <w:r>
        <w:t xml:space="preserve"> </w:t>
      </w:r>
      <w:r>
        <w:t xml:space="preserve">encoders to capture long-term trends, short-term dynamics, and cross-asset relations, producing a rich latent state for an Actor-Critic trading agent</w:t>
      </w:r>
      <w:hyperlink r:id="rId36">
        <w:r>
          <w:rPr>
            <w:rStyle w:val="Hyperlink"/>
          </w:rPr>
          <w:t xml:space="preserve">[15]</w:t>
        </w:r>
      </w:hyperlink>
      <w:hyperlink r:id="rId37">
        <w:r>
          <w:rPr>
            <w:rStyle w:val="Hyperlink"/>
          </w:rPr>
          <w:t xml:space="preserve">[16]</w:t>
        </w:r>
      </w:hyperlink>
      <w:r>
        <w:t xml:space="preserve">. By propagating the critic’s gradients back, the model jointly optimizes the feature extraction and policy. Empirically, it significantly outperforms prior RL and predictive models on U.S. and Chinese stock data, delivering higher returns and Sharpe ratios</w:t>
      </w:r>
      <w:hyperlink r:id="rId38">
        <w:r>
          <w:rPr>
            <w:rStyle w:val="Hyperlink"/>
          </w:rPr>
          <w:t xml:space="preserve">[17]</w:t>
        </w:r>
      </w:hyperlink>
      <w:hyperlink r:id="rId39">
        <w:r>
          <w:rPr>
            <w:rStyle w:val="Hyperlink"/>
          </w:rPr>
          <w:t xml:space="preserve">[18]</w:t>
        </w:r>
      </w:hyperlink>
      <w:r>
        <w:t xml:space="preserve">. This suggests that</w:t>
      </w:r>
      <w:r>
        <w:t xml:space="preserve"> </w:t>
      </w:r>
      <w:r>
        <w:rPr>
          <w:i/>
          <w:iCs/>
        </w:rPr>
        <w:t xml:space="preserve">explicit forward-looking representations</w:t>
      </w:r>
      <w:r>
        <w:t xml:space="preserve"> </w:t>
      </w:r>
      <w:r>
        <w:t xml:space="preserve">(via predictive coding or Transformers) can greatly aid an RL trader – an insight for our pipeline’s first stage, which might incorporate sequence models (LSTMs/Transformers) in XGBoost or alongside it to improve signal quality for the PPO agent. The end-to-end training used in StockFormer is noteworthy, though our pipeline separates prediction and decision, a modular approach that eases interpretability by isolating the XGBoost signal generation.</w:t>
      </w:r>
    </w:p>
    <w:p>
      <w:pPr>
        <w:pStyle w:val="BodyText"/>
      </w:pPr>
      <w:r>
        <w:t xml:space="preserve">Multiple works emphasize</w:t>
      </w:r>
      <w:r>
        <w:t xml:space="preserve"> </w:t>
      </w:r>
      <w:r>
        <w:rPr>
          <w:i/>
          <w:iCs/>
        </w:rPr>
        <w:t xml:space="preserve">risk-awareness in DRL</w:t>
      </w:r>
      <w:r>
        <w:t xml:space="preserve">.</w:t>
      </w:r>
      <w:r>
        <w:t xml:space="preserve"> </w:t>
      </w:r>
      <w:r>
        <w:rPr>
          <w:b/>
          <w:bCs/>
        </w:rPr>
        <w:t xml:space="preserve">Choudhary et al. (2025)</w:t>
      </w:r>
      <w:r>
        <w:t xml:space="preserve"> </w:t>
      </w:r>
      <w:r>
        <w:t xml:space="preserve">propose a</w:t>
      </w:r>
      <w:r>
        <w:t xml:space="preserve"> </w:t>
      </w:r>
      <w:r>
        <w:rPr>
          <w:i/>
          <w:iCs/>
        </w:rPr>
        <w:t xml:space="preserve">Risk-Adjusted DRL (RA-DRL)</w:t>
      </w:r>
      <w:r>
        <w:t xml:space="preserve"> </w:t>
      </w:r>
      <w:r>
        <w:t xml:space="preserve">framework that trains three separate agents with distinct reward functions – one maximizing returns, one optimizing Sharpe ratio, and one minimizing drawdown – and then fuses their actions</w:t>
      </w:r>
      <w:hyperlink r:id="rId40">
        <w:r>
          <w:rPr>
            <w:rStyle w:val="Hyperlink"/>
          </w:rPr>
          <w:t xml:space="preserve">[19]</w:t>
        </w:r>
      </w:hyperlink>
      <w:hyperlink r:id="rId41">
        <w:r>
          <w:rPr>
            <w:rStyle w:val="Hyperlink"/>
          </w:rPr>
          <w:t xml:space="preserve">[20]</w:t>
        </w:r>
      </w:hyperlink>
      <w:r>
        <w:t xml:space="preserve">. A convolutional neural network combines the three agents’ suggestions into a single “consensus” action that balances the objectives</w:t>
      </w:r>
      <w:hyperlink r:id="rId41">
        <w:r>
          <w:rPr>
            <w:rStyle w:val="Hyperlink"/>
          </w:rPr>
          <w:t xml:space="preserve">[20]</w:t>
        </w:r>
      </w:hyperlink>
      <w:hyperlink r:id="rId42">
        <w:r>
          <w:rPr>
            <w:rStyle w:val="Hyperlink"/>
          </w:rPr>
          <w:t xml:space="preserve">[21]</w:t>
        </w:r>
      </w:hyperlink>
      <w:r>
        <w:t xml:space="preserve">. Tested on global indices (Sensex, Dow, etc.), this multi-reward agent outperformed single-objective agents on both returns and risk metrics</w:t>
      </w:r>
      <w:hyperlink r:id="rId43">
        <w:r>
          <w:rPr>
            <w:rStyle w:val="Hyperlink"/>
          </w:rPr>
          <w:t xml:space="preserve">[22]</w:t>
        </w:r>
      </w:hyperlink>
      <w:r>
        <w:t xml:space="preserve">. The approach mirrors a two-stage pipeline: separate models focusing on different facets (return prediction, risk estimation) whose outputs feed into one allocation strategy. It highlights that</w:t>
      </w:r>
      <w:r>
        <w:t xml:space="preserve"> </w:t>
      </w:r>
      <w:r>
        <w:rPr>
          <w:i/>
          <w:iCs/>
        </w:rPr>
        <w:t xml:space="preserve">multi-objective optimization</w:t>
      </w:r>
      <w:r>
        <w:t xml:space="preserve"> </w:t>
      </w:r>
      <w:r>
        <w:t xml:space="preserve">can be achieved in our pipeline by generating signals that account for return forecasts as well as risk (volatility or drawdown predictions via XGBoost), with the PPO agent trading off among them. Similarly,</w:t>
      </w:r>
      <w:r>
        <w:t xml:space="preserve"> </w:t>
      </w:r>
      <w:r>
        <w:rPr>
          <w:b/>
          <w:bCs/>
        </w:rPr>
        <w:t xml:space="preserve">Wang &amp; Liu (2025)</w:t>
      </w:r>
      <w:r>
        <w:t xml:space="preserve"> </w:t>
      </w:r>
      <w:r>
        <w:t xml:space="preserve">tackle</w:t>
      </w:r>
      <w:r>
        <w:t xml:space="preserve"> </w:t>
      </w:r>
      <w:r>
        <w:rPr>
          <w:i/>
          <w:iCs/>
        </w:rPr>
        <w:t xml:space="preserve">commodity portfolio optimization</w:t>
      </w:r>
      <w:r>
        <w:t xml:space="preserve"> </w:t>
      </w:r>
      <w:r>
        <w:t xml:space="preserve">with an</w:t>
      </w:r>
      <w:r>
        <w:t xml:space="preserve"> </w:t>
      </w:r>
      <w:r>
        <w:rPr>
          <w:i/>
          <w:iCs/>
        </w:rPr>
        <w:t xml:space="preserve">Adaptive Risk-Sensitive Transformer DRL (ART-DRL)</w:t>
      </w:r>
      <w:r>
        <w:t xml:space="preserve"> </w:t>
      </w:r>
      <w:r>
        <w:t xml:space="preserve">approach</w:t>
      </w:r>
      <w:hyperlink r:id="rId44">
        <w:r>
          <w:rPr>
            <w:rStyle w:val="Hyperlink"/>
          </w:rPr>
          <w:t xml:space="preserve">[23]</w:t>
        </w:r>
      </w:hyperlink>
      <w:r>
        <w:t xml:space="preserve">. They evaluate DQN, PPO, A2C, and DDPG on volatile oil markets and introduce a Transformer-based policy that</w:t>
      </w:r>
      <w:r>
        <w:t xml:space="preserve"> </w:t>
      </w:r>
      <w:r>
        <w:rPr>
          <w:b/>
          <w:bCs/>
        </w:rPr>
        <w:t xml:space="preserve">switches</w:t>
      </w:r>
      <w:r>
        <w:t xml:space="preserve"> </w:t>
      </w:r>
      <w:r>
        <w:t xml:space="preserve">between these algorithms based on market regime changes</w:t>
      </w:r>
      <w:hyperlink r:id="rId45">
        <w:r>
          <w:rPr>
            <w:rStyle w:val="Hyperlink"/>
          </w:rPr>
          <w:t xml:space="preserve">[24]</w:t>
        </w:r>
      </w:hyperlink>
      <w:hyperlink r:id="rId46">
        <w:r>
          <w:rPr>
            <w:rStyle w:val="Hyperlink"/>
          </w:rPr>
          <w:t xml:space="preserve">[25]</w:t>
        </w:r>
      </w:hyperlink>
      <w:r>
        <w:t xml:space="preserve">. While their adaptive agent’s return was slightly below the best static agent, it achieved far superior stability (Sharpe 4.34 vs. 3.88)</w:t>
      </w:r>
      <w:hyperlink r:id="rId47">
        <w:r>
          <w:rPr>
            <w:rStyle w:val="Hyperlink"/>
          </w:rPr>
          <w:t xml:space="preserve">[26]</w:t>
        </w:r>
      </w:hyperlink>
      <w:r>
        <w:t xml:space="preserve">. This underscores the value of</w:t>
      </w:r>
      <w:r>
        <w:t xml:space="preserve"> </w:t>
      </w:r>
      <w:r>
        <w:rPr>
          <w:i/>
          <w:iCs/>
        </w:rPr>
        <w:t xml:space="preserve">regime adaptability and volatility-aware rewards</w:t>
      </w:r>
      <w:r>
        <w:t xml:space="preserve">, aligning with using regime features or risk-sensitive objectives in our RL stage.</w:t>
      </w:r>
    </w:p>
    <w:p>
      <w:pPr>
        <w:pStyle w:val="BodyText"/>
      </w:pPr>
      <w:r>
        <w:t xml:space="preserve">Another notable development is incorporating</w:t>
      </w:r>
      <w:r>
        <w:t xml:space="preserve"> </w:t>
      </w:r>
      <w:r>
        <w:rPr>
          <w:b/>
          <w:bCs/>
        </w:rPr>
        <w:t xml:space="preserve">graph neural networks and feature selection</w:t>
      </w:r>
      <w:r>
        <w:t xml:space="preserve"> </w:t>
      </w:r>
      <w:r>
        <w:t xml:space="preserve">into RL.</w:t>
      </w:r>
      <w:r>
        <w:t xml:space="preserve"> </w:t>
      </w:r>
      <w:r>
        <w:rPr>
          <w:b/>
          <w:bCs/>
        </w:rPr>
        <w:t xml:space="preserve">Sun et al. (2024)</w:t>
      </w:r>
      <w:r>
        <w:t xml:space="preserve"> </w:t>
      </w:r>
      <w:r>
        <w:t xml:space="preserve">design a</w:t>
      </w:r>
      <w:r>
        <w:t xml:space="preserve"> </w:t>
      </w:r>
      <w:r>
        <w:rPr>
          <w:i/>
          <w:iCs/>
        </w:rPr>
        <w:t xml:space="preserve">GraphSAGE-PPO model</w:t>
      </w:r>
      <w:r>
        <w:t xml:space="preserve"> </w:t>
      </w:r>
      <w:r>
        <w:t xml:space="preserve">for portfolio optimization</w:t>
      </w:r>
      <w:hyperlink r:id="rId48">
        <w:r>
          <w:rPr>
            <w:rStyle w:val="Hyperlink"/>
          </w:rPr>
          <w:t xml:space="preserve">[27]</w:t>
        </w:r>
      </w:hyperlink>
      <w:r>
        <w:t xml:space="preserve">. Here, a GraphSAGE module learns relationships among market indices, industries, and stocks, producing graph-informed features that feed a PPO agent</w:t>
      </w:r>
      <w:hyperlink r:id="rId48">
        <w:r>
          <w:rPr>
            <w:rStyle w:val="Hyperlink"/>
          </w:rPr>
          <w:t xml:space="preserve">[27]</w:t>
        </w:r>
      </w:hyperlink>
      <w:r>
        <w:t xml:space="preserve">. Importantly, they use SHAP (SHapley Additive exPlanations) to perform feature selection – identifying the most influential input features and</w:t>
      </w:r>
      <w:r>
        <w:t xml:space="preserve"> </w:t>
      </w:r>
      <w:r>
        <w:rPr>
          <w:b/>
          <w:bCs/>
        </w:rPr>
        <w:t xml:space="preserve">filtering out noise</w:t>
      </w:r>
      <w:r>
        <w:t xml:space="preserve"> </w:t>
      </w:r>
      <w:r>
        <w:t xml:space="preserve">before training the RL agent</w:t>
      </w:r>
      <w:hyperlink r:id="rId49">
        <w:r>
          <w:rPr>
            <w:rStyle w:val="Hyperlink"/>
          </w:rPr>
          <w:t xml:space="preserve">[28]</w:t>
        </w:r>
      </w:hyperlink>
      <w:r>
        <w:t xml:space="preserve">. This yielded faster training and better performance than a vanilla PPO</w:t>
      </w:r>
      <w:hyperlink r:id="rId50">
        <w:r>
          <w:rPr>
            <w:rStyle w:val="Hyperlink"/>
          </w:rPr>
          <w:t xml:space="preserve">[29]</w:t>
        </w:r>
      </w:hyperlink>
      <w:r>
        <w:t xml:space="preserve">, beating the S&amp;P 500 and equal-weight benchmark on ROI and drawdown</w:t>
      </w:r>
      <w:hyperlink r:id="rId51">
        <w:r>
          <w:rPr>
            <w:rStyle w:val="Hyperlink"/>
          </w:rPr>
          <w:t xml:space="preserve">[30]</w:t>
        </w:r>
      </w:hyperlink>
      <w:r>
        <w:t xml:space="preserve">. The</w:t>
      </w:r>
      <w:r>
        <w:t xml:space="preserve"> </w:t>
      </w:r>
      <w:r>
        <w:rPr>
          <w:i/>
          <w:iCs/>
        </w:rPr>
        <w:t xml:space="preserve">SHAP-guided feature selection</w:t>
      </w:r>
      <w:r>
        <w:t xml:space="preserve"> </w:t>
      </w:r>
      <w:r>
        <w:t xml:space="preserve">effectively creates a two-stage pipeline: an interpretable filter (analogous to our XGBoost+SHAP stage identifying key signals) followed by an optimized allocator (the PPO stage). This validates our approach of using SHAP not just for post-hoc explanation but to actively inform the RL model’s inputs, improving both efficiency and returns.</w:t>
      </w:r>
    </w:p>
    <w:p>
      <w:pPr>
        <w:pStyle w:val="BodyText"/>
      </w:pPr>
      <w:r>
        <w:t xml:space="preserve">Finally, researchers are addressing the gap between</w:t>
      </w:r>
      <w:r>
        <w:t xml:space="preserve"> </w:t>
      </w:r>
      <w:r>
        <w:rPr>
          <w:b/>
          <w:bCs/>
        </w:rPr>
        <w:t xml:space="preserve">academic RL models and real-world trading systems</w:t>
      </w:r>
      <w:r>
        <w:t xml:space="preserve">.</w:t>
      </w:r>
      <w:r>
        <w:t xml:space="preserve"> </w:t>
      </w:r>
      <w:r>
        <w:rPr>
          <w:b/>
          <w:bCs/>
        </w:rPr>
        <w:t xml:space="preserve">Ndikum &amp; Ndikum (2024)</w:t>
      </w:r>
      <w:r>
        <w:t xml:space="preserve"> </w:t>
      </w:r>
      <w:r>
        <w:t xml:space="preserve">present an</w:t>
      </w:r>
      <w:r>
        <w:t xml:space="preserve"> </w:t>
      </w:r>
      <w:r>
        <w:rPr>
          <w:i/>
          <w:iCs/>
        </w:rPr>
        <w:t xml:space="preserve">“Industry-grade” DRL framework</w:t>
      </w:r>
      <w:r>
        <w:t xml:space="preserve"> </w:t>
      </w:r>
      <w:r>
        <w:t xml:space="preserve">for asset allocation</w:t>
      </w:r>
      <w:hyperlink r:id="rId52">
        <w:r>
          <w:rPr>
            <w:rStyle w:val="Hyperlink"/>
          </w:rPr>
          <w:t xml:space="preserve">[31]</w:t>
        </w:r>
      </w:hyperlink>
      <w:hyperlink r:id="rId53">
        <w:r>
          <w:rPr>
            <w:rStyle w:val="Hyperlink"/>
          </w:rPr>
          <w:t xml:space="preserve">[32]</w:t>
        </w:r>
      </w:hyperlink>
      <w:r>
        <w:t xml:space="preserve">. They combine advanced DRL algorithms (coined</w:t>
      </w:r>
      <w:r>
        <w:t xml:space="preserve"> </w:t>
      </w:r>
      <w:r>
        <w:rPr>
          <w:i/>
          <w:iCs/>
        </w:rPr>
        <w:t xml:space="preserve">AlphaOptimizerNet</w:t>
      </w:r>
      <w:r>
        <w:t xml:space="preserve">) with</w:t>
      </w:r>
      <w:r>
        <w:t xml:space="preserve"> </w:t>
      </w:r>
      <w:r>
        <w:rPr>
          <w:i/>
          <w:iCs/>
        </w:rPr>
        <w:t xml:space="preserve">simulation-to-real transfer</w:t>
      </w:r>
      <w:r>
        <w:t xml:space="preserve"> </w:t>
      </w:r>
      <w:r>
        <w:t xml:space="preserve">techniques from robotics to ensure strategies trained on historical data remain effective under live market conditions</w:t>
      </w:r>
      <w:hyperlink r:id="rId54">
        <w:r>
          <w:rPr>
            <w:rStyle w:val="Hyperlink"/>
          </w:rPr>
          <w:t xml:space="preserve">[33]</w:t>
        </w:r>
      </w:hyperlink>
      <w:hyperlink r:id="rId55">
        <w:r>
          <w:rPr>
            <w:rStyle w:val="Hyperlink"/>
          </w:rPr>
          <w:t xml:space="preserve">[34]</w:t>
        </w:r>
      </w:hyperlink>
      <w:r>
        <w:t xml:space="preserve">. They also stress software engineering, regulatory compliance, and multi-asset support as critical for deployment</w:t>
      </w:r>
      <w:hyperlink r:id="rId56">
        <w:r>
          <w:rPr>
            <w:rStyle w:val="Hyperlink"/>
          </w:rPr>
          <w:t xml:space="preserve">[35]</w:t>
        </w:r>
      </w:hyperlink>
      <w:hyperlink r:id="rId57">
        <w:r>
          <w:rPr>
            <w:rStyle w:val="Hyperlink"/>
          </w:rPr>
          <w:t xml:space="preserve">[36]</w:t>
        </w:r>
      </w:hyperlink>
      <w:r>
        <w:t xml:space="preserve">. This perspective reminds us that our pipeline’s practicality depends not only on performance but also on trading frictions, safety, and interpretability – all areas where explainability (e.g. SHAP insights) and robust design (modular ML+RL) provide confidence to practitioners and regulators. In summary, the 2022–2025 advances in deep and reinforcement learning for finance demonstrate that combining powerful models (Transformers, graph networks, ensembles) with</w:t>
      </w:r>
      <w:r>
        <w:t xml:space="preserve"> </w:t>
      </w:r>
      <w:r>
        <w:rPr>
          <w:i/>
          <w:iCs/>
        </w:rPr>
        <w:t xml:space="preserve">risk management and interpretability</w:t>
      </w:r>
      <w:r>
        <w:t xml:space="preserve"> </w:t>
      </w:r>
      <w:r>
        <w:t xml:space="preserve">(risk-adjusted rewards, factor inputs, SHAP feature attributions) yields state-of-the-art portfolio performance. These insights directly inform the design and justification of our SHAP-informed ML+RL pipeline.</w:t>
      </w:r>
    </w:p>
    <w:bookmarkEnd w:id="58"/>
    <w:bookmarkStart w:id="75" w:name="Xbc4c85cad763fd63a05a6e5c8302e6ea44771db"/>
    <w:p>
      <w:pPr>
        <w:pStyle w:val="Heading2"/>
      </w:pPr>
      <w:r>
        <w:t xml:space="preserve">Explainable AI in Financial and Investment Applications (2022–2025)</w:t>
      </w:r>
    </w:p>
    <w:p>
      <w:pPr>
        <w:pStyle w:val="FirstParagraph"/>
      </w:pPr>
      <w:r>
        <w:t xml:space="preserve">The push for</w:t>
      </w:r>
      <w:r>
        <w:t xml:space="preserve"> </w:t>
      </w:r>
      <w:r>
        <w:rPr>
          <w:b/>
          <w:bCs/>
        </w:rPr>
        <w:t xml:space="preserve">Explainable AI (XAI)</w:t>
      </w:r>
      <w:r>
        <w:t xml:space="preserve"> </w:t>
      </w:r>
      <w:r>
        <w:t xml:space="preserve">in finance has accelerated, driven by regulatory expectations and the need for trust in AI-driven decisions. A number of surveys have catalogued these developments.</w:t>
      </w:r>
      <w:r>
        <w:t xml:space="preserve"> </w:t>
      </w:r>
      <w:r>
        <w:rPr>
          <w:b/>
          <w:bCs/>
        </w:rPr>
        <w:t xml:space="preserve">Vouros (2022)</w:t>
      </w:r>
      <w:r>
        <w:t xml:space="preserve"> </w:t>
      </w:r>
      <w:r>
        <w:t xml:space="preserve">offers a comprehensive review of</w:t>
      </w:r>
      <w:r>
        <w:t xml:space="preserve"> </w:t>
      </w:r>
      <w:r>
        <w:rPr>
          <w:i/>
          <w:iCs/>
        </w:rPr>
        <w:t xml:space="preserve">explainable deep reinforcement learning (XDRL)</w:t>
      </w:r>
      <w:r>
        <w:t xml:space="preserve"> </w:t>
      </w:r>
      <w:r>
        <w:t xml:space="preserve">methods</w:t>
      </w:r>
      <w:hyperlink r:id="rId59">
        <w:r>
          <w:rPr>
            <w:rStyle w:val="Hyperlink"/>
          </w:rPr>
          <w:t xml:space="preserve">[37]</w:t>
        </w:r>
      </w:hyperlink>
      <w:r>
        <w:t xml:space="preserve">, categorizing approaches by their paradigms (intrinsic vs. post-hoc, etc.) and highlighting the lack of prior literature focusing specifically on XAI for RL agents</w:t>
      </w:r>
      <w:hyperlink r:id="rId59">
        <w:r>
          <w:rPr>
            <w:rStyle w:val="Hyperlink"/>
          </w:rPr>
          <w:t xml:space="preserve">[37]</w:t>
        </w:r>
      </w:hyperlink>
      <w:r>
        <w:t xml:space="preserve">. This is particularly relevant for portfolio management, where black-box strategies can be difficult to deploy without transparency. Our pipeline explicitly addresses this by using SHAP to explain the ML model’s signals and by design (a two-stage approach) isolating an interpretable layer in front of the RL agent.</w:t>
      </w:r>
    </w:p>
    <w:p>
      <w:pPr>
        <w:pStyle w:val="BodyText"/>
      </w:pPr>
      <w:r>
        <w:t xml:space="preserve">Focusing on financial time-series and forecasting,</w:t>
      </w:r>
      <w:r>
        <w:t xml:space="preserve"> </w:t>
      </w:r>
      <w:r>
        <w:rPr>
          <w:b/>
          <w:bCs/>
        </w:rPr>
        <w:t xml:space="preserve">Arsenault et al. (2024)</w:t>
      </w:r>
      <w:r>
        <w:t xml:space="preserve"> </w:t>
      </w:r>
      <w:r>
        <w:t xml:space="preserve">survey XAI techniques applied to finance from 2018–2024</w:t>
      </w:r>
      <w:hyperlink r:id="rId60">
        <w:r>
          <w:rPr>
            <w:rStyle w:val="Hyperlink"/>
          </w:rPr>
          <w:t xml:space="preserve">[38]</w:t>
        </w:r>
      </w:hyperlink>
      <w:hyperlink r:id="rId61">
        <w:r>
          <w:rPr>
            <w:rStyle w:val="Hyperlink"/>
          </w:rPr>
          <w:t xml:space="preserve">[39]</w:t>
        </w:r>
      </w:hyperlink>
      <w:r>
        <w:t xml:space="preserve">. They distinguish</w:t>
      </w:r>
      <w:r>
        <w:t xml:space="preserve"> </w:t>
      </w:r>
      <w:r>
        <w:rPr>
          <w:i/>
          <w:iCs/>
        </w:rPr>
        <w:t xml:space="preserve">interpretability</w:t>
      </w:r>
      <w:r>
        <w:t xml:space="preserve"> </w:t>
      </w:r>
      <w:r>
        <w:t xml:space="preserve">(transparent models) from</w:t>
      </w:r>
      <w:r>
        <w:t xml:space="preserve"> </w:t>
      </w:r>
      <w:r>
        <w:rPr>
          <w:i/>
          <w:iCs/>
        </w:rPr>
        <w:t xml:space="preserve">explainability</w:t>
      </w:r>
      <w:r>
        <w:t xml:space="preserve"> </w:t>
      </w:r>
      <w:r>
        <w:t xml:space="preserve">(post-hoc explanations) and provide a taxonomy of methods (feature importance, rule extraction, visualizations, etc.) used in</w:t>
      </w:r>
      <w:r>
        <w:t xml:space="preserve"> </w:t>
      </w:r>
      <w:r>
        <w:rPr>
          <w:b/>
          <w:bCs/>
        </w:rPr>
        <w:t xml:space="preserve">financial contexts</w:t>
      </w:r>
      <w:hyperlink r:id="rId61">
        <w:r>
          <w:rPr>
            <w:rStyle w:val="Hyperlink"/>
          </w:rPr>
          <w:t xml:space="preserve">[39]</w:t>
        </w:r>
      </w:hyperlink>
      <w:r>
        <w:t xml:space="preserve">. For instance, feature-attribution methods like SHAP and LIME are highlighted as popular choices to explain predictions of stock price models</w:t>
      </w:r>
      <w:hyperlink r:id="rId62">
        <w:r>
          <w:rPr>
            <w:rStyle w:val="Hyperlink"/>
          </w:rPr>
          <w:t xml:space="preserve">[40]</w:t>
        </w:r>
      </w:hyperlink>
      <w:hyperlink r:id="rId63">
        <w:r>
          <w:rPr>
            <w:rStyle w:val="Hyperlink"/>
          </w:rPr>
          <w:t xml:space="preserve">[41]</w:t>
        </w:r>
      </w:hyperlink>
      <w:r>
        <w:t xml:space="preserve">. The survey underscores that</w:t>
      </w:r>
      <w:r>
        <w:t xml:space="preserve"> </w:t>
      </w:r>
      <w:r>
        <w:rPr>
          <w:i/>
          <w:iCs/>
        </w:rPr>
        <w:t xml:space="preserve">model-agnostic explanation tools</w:t>
      </w:r>
      <w:r>
        <w:t xml:space="preserve"> </w:t>
      </w:r>
      <w:r>
        <w:t xml:space="preserve">(like SHAP) have become standard in finance, appearing in use-cases ranging from credit risk and fraud detection to algorithmic trading. This trend supports the viability of our approach: using SHAP to explain an XGBoost model’s stock picks or return forecasts is consistent with best practices identified in the literature, thus enhancing user trust and regulatory compliance.</w:t>
      </w:r>
    </w:p>
    <w:p>
      <w:pPr>
        <w:pStyle w:val="BodyText"/>
      </w:pPr>
      <w:r>
        <w:t xml:space="preserve">A complementary review by</w:t>
      </w:r>
      <w:r>
        <w:t xml:space="preserve"> </w:t>
      </w:r>
      <w:r>
        <w:rPr>
          <w:b/>
          <w:bCs/>
        </w:rPr>
        <w:t xml:space="preserve">Yeo et al. (2025)</w:t>
      </w:r>
      <w:r>
        <w:t xml:space="preserve"> </w:t>
      </w:r>
      <w:r>
        <w:t xml:space="preserve">focuses on</w:t>
      </w:r>
      <w:r>
        <w:t xml:space="preserve"> </w:t>
      </w:r>
      <w:r>
        <w:rPr>
          <w:i/>
          <w:iCs/>
        </w:rPr>
        <w:t xml:space="preserve">financial deep learning models</w:t>
      </w:r>
      <w:r>
        <w:t xml:space="preserve"> </w:t>
      </w:r>
      <w:r>
        <w:t xml:space="preserve">and how to improve their explainability</w:t>
      </w:r>
      <w:hyperlink r:id="rId64">
        <w:r>
          <w:rPr>
            <w:rStyle w:val="Hyperlink"/>
          </w:rPr>
          <w:t xml:space="preserve">[42]</w:t>
        </w:r>
      </w:hyperlink>
      <w:hyperlink r:id="rId65">
        <w:r>
          <w:rPr>
            <w:rStyle w:val="Hyperlink"/>
          </w:rPr>
          <w:t xml:space="preserve">[43]</w:t>
        </w:r>
      </w:hyperlink>
      <w:r>
        <w:t xml:space="preserve">. They categorize XAI methods by characteristics (e.g. feature relevance, intrinsic interpretability, visual explanation) and discuss challenges like balancing complexity vs. clarity and the risk of information overload to decision-makers</w:t>
      </w:r>
      <w:hyperlink r:id="rId64">
        <w:r>
          <w:rPr>
            <w:rStyle w:val="Hyperlink"/>
          </w:rPr>
          <w:t xml:space="preserve">[42]</w:t>
        </w:r>
      </w:hyperlink>
      <w:hyperlink r:id="rId66">
        <w:r>
          <w:rPr>
            <w:rStyle w:val="Hyperlink"/>
          </w:rPr>
          <w:t xml:space="preserve">[44]</w:t>
        </w:r>
      </w:hyperlink>
      <w:r>
        <w:t xml:space="preserve">. One key insight is the importance of tailoring explanations to financial experts’ needs – for example, providing global explanations about which macroeconomic factors drive a model’s performance, or local explanations for specific stock trades. In our pipeline, this suggests using SHAP not only at the individual prediction level (e.g. why this model is bullish on stock X today) but also aggregating it to see overarching drivers of strategy performance (e.g. SHAP summary showing factor tilts). The</w:t>
      </w:r>
      <w:r>
        <w:t xml:space="preserve"> </w:t>
      </w:r>
      <w:r>
        <w:rPr>
          <w:i/>
          <w:iCs/>
        </w:rPr>
        <w:t xml:space="preserve">future directions</w:t>
      </w:r>
      <w:r>
        <w:t xml:space="preserve"> </w:t>
      </w:r>
      <w:r>
        <w:t xml:space="preserve">pointed by Yeo et al. – such as interactive dashboards and combining XAI with causal inference – also resonate with our work, as we envisage that SHAP outputs could feed into an analyst’s decision dashboard or help verify causal relationships assumed by financial theory.</w:t>
      </w:r>
    </w:p>
    <w:p>
      <w:pPr>
        <w:pStyle w:val="BodyText"/>
      </w:pPr>
      <w:r>
        <w:t xml:space="preserve">Concretely, recent applied studies showcase XAI in action.</w:t>
      </w:r>
      <w:r>
        <w:t xml:space="preserve"> </w:t>
      </w:r>
      <w:r>
        <w:rPr>
          <w:b/>
          <w:bCs/>
        </w:rPr>
        <w:t xml:space="preserve">de la Rica-Escudero et al. (2025)</w:t>
      </w:r>
      <w:r>
        <w:t xml:space="preserve"> </w:t>
      </w:r>
      <w:r>
        <w:t xml:space="preserve">integrate explainability into a DRL-based portfolio system</w:t>
      </w:r>
      <w:hyperlink r:id="rId67">
        <w:r>
          <w:rPr>
            <w:rStyle w:val="Hyperlink"/>
          </w:rPr>
          <w:t xml:space="preserve">[45]</w:t>
        </w:r>
      </w:hyperlink>
      <w:hyperlink r:id="rId68">
        <w:r>
          <w:rPr>
            <w:rStyle w:val="Hyperlink"/>
          </w:rPr>
          <w:t xml:space="preserve">[46]</w:t>
        </w:r>
      </w:hyperlink>
      <w:r>
        <w:t xml:space="preserve">. Using a PPO agent for trading, they employ</w:t>
      </w:r>
      <w:r>
        <w:t xml:space="preserve"> </w:t>
      </w:r>
      <w:r>
        <w:rPr>
          <w:b/>
          <w:bCs/>
        </w:rPr>
        <w:t xml:space="preserve">SHAP</w:t>
      </w:r>
      <w:r>
        <w:t xml:space="preserve"> </w:t>
      </w:r>
      <w:r>
        <w:t xml:space="preserve">and</w:t>
      </w:r>
      <w:r>
        <w:t xml:space="preserve"> </w:t>
      </w:r>
      <w:r>
        <w:rPr>
          <w:b/>
          <w:bCs/>
        </w:rPr>
        <w:t xml:space="preserve">LIME</w:t>
      </w:r>
      <w:r>
        <w:t xml:space="preserve"> </w:t>
      </w:r>
      <w:r>
        <w:t xml:space="preserve">to make the agent’s decisions understandable to financial experts</w:t>
      </w:r>
      <w:hyperlink r:id="rId67">
        <w:r>
          <w:rPr>
            <w:rStyle w:val="Hyperlink"/>
          </w:rPr>
          <w:t xml:space="preserve">[45]</w:t>
        </w:r>
      </w:hyperlink>
      <w:hyperlink r:id="rId68">
        <w:r>
          <w:rPr>
            <w:rStyle w:val="Hyperlink"/>
          </w:rPr>
          <w:t xml:space="preserve">[46]</w:t>
        </w:r>
      </w:hyperlink>
      <w:r>
        <w:t xml:space="preserve">. For each action, SHAP values indicate how each input feature (technical indicator, price, etc.) influenced the decision</w:t>
      </w:r>
      <w:hyperlink r:id="rId68">
        <w:r>
          <w:rPr>
            <w:rStyle w:val="Hyperlink"/>
          </w:rPr>
          <w:t xml:space="preserve">[46]</w:t>
        </w:r>
      </w:hyperlink>
      <w:r>
        <w:t xml:space="preserve">, akin to identifying the “MVP features” for that trade. They report that this post-hoc transparency not only aids human trust but also helps debug the model and ensure it aligns with financial intuition or regulations (noting EU’s GDPR “right to explanation”)</w:t>
      </w:r>
      <w:hyperlink r:id="rId69">
        <w:r>
          <w:rPr>
            <w:rStyle w:val="Hyperlink"/>
          </w:rPr>
          <w:t xml:space="preserve">[47]</w:t>
        </w:r>
      </w:hyperlink>
      <w:hyperlink r:id="rId59">
        <w:r>
          <w:rPr>
            <w:rStyle w:val="Hyperlink"/>
          </w:rPr>
          <w:t xml:space="preserve">[37]</w:t>
        </w:r>
      </w:hyperlink>
      <w:r>
        <w:t xml:space="preserve">. This example directly parallels our pipeline’s motivation: by design, our XGBoost model’s outputs (e.g. predicted returns or risk) can be explained by SHAP to justify why the RL agent is taking certain positions, creating a feedback loop where human managers remain in control.</w:t>
      </w:r>
    </w:p>
    <w:p>
      <w:pPr>
        <w:pStyle w:val="BodyText"/>
      </w:pPr>
      <w:r>
        <w:t xml:space="preserve">Another example is in</w:t>
      </w:r>
      <w:r>
        <w:t xml:space="preserve"> </w:t>
      </w:r>
      <w:r>
        <w:rPr>
          <w:b/>
          <w:bCs/>
        </w:rPr>
        <w:t xml:space="preserve">crypto asset management</w:t>
      </w:r>
      <w:r>
        <w:t xml:space="preserve">:</w:t>
      </w:r>
      <w:r>
        <w:t xml:space="preserve"> </w:t>
      </w:r>
      <w:r>
        <w:rPr>
          <w:i/>
          <w:iCs/>
        </w:rPr>
        <w:t xml:space="preserve">robo-advisors</w:t>
      </w:r>
      <w:r>
        <w:t xml:space="preserve"> </w:t>
      </w:r>
      <w:r>
        <w:t xml:space="preserve">for crypto are being augmented with XAI to improve user trust.</w:t>
      </w:r>
      <w:r>
        <w:t xml:space="preserve"> </w:t>
      </w:r>
      <w:r>
        <w:rPr>
          <w:b/>
          <w:bCs/>
        </w:rPr>
        <w:t xml:space="preserve">Babaei, Giudici, &amp; Raffinetti (2022)</w:t>
      </w:r>
      <w:r>
        <w:t xml:space="preserve"> </w:t>
      </w:r>
      <w:r>
        <w:t xml:space="preserve">implement an explainable crypto portfolio allocation system</w:t>
      </w:r>
      <w:hyperlink r:id="rId70">
        <w:r>
          <w:rPr>
            <w:rStyle w:val="Hyperlink"/>
          </w:rPr>
          <w:t xml:space="preserve">[48]</w:t>
        </w:r>
      </w:hyperlink>
      <w:hyperlink r:id="rId71">
        <w:r>
          <w:rPr>
            <w:rStyle w:val="Hyperlink"/>
          </w:rPr>
          <w:t xml:space="preserve">[49]</w:t>
        </w:r>
      </w:hyperlink>
      <w:r>
        <w:t xml:space="preserve">. They first run a dynamic Mean-Variance (Markowitz) optimization to generate a recommended portfolio, then train an ML model (e.g. gradient boosting) to predict those allocations, and finally apply</w:t>
      </w:r>
      <w:r>
        <w:t xml:space="preserve"> </w:t>
      </w:r>
      <w:r>
        <w:rPr>
          <w:i/>
          <w:iCs/>
        </w:rPr>
        <w:t xml:space="preserve">Shapley values</w:t>
      </w:r>
      <w:r>
        <w:t xml:space="preserve"> </w:t>
      </w:r>
      <w:r>
        <w:t xml:space="preserve">(SHAP) to explain the ML model’s predictions</w:t>
      </w:r>
      <w:hyperlink r:id="rId72">
        <w:r>
          <w:rPr>
            <w:rStyle w:val="Hyperlink"/>
          </w:rPr>
          <w:t xml:space="preserve">[50]</w:t>
        </w:r>
      </w:hyperlink>
      <w:hyperlink r:id="rId73">
        <w:r>
          <w:rPr>
            <w:rStyle w:val="Hyperlink"/>
          </w:rPr>
          <w:t xml:space="preserve">[51]</w:t>
        </w:r>
      </w:hyperlink>
      <w:r>
        <w:t xml:space="preserve">. The result is an explanation of</w:t>
      </w:r>
      <w:r>
        <w:t xml:space="preserve"> </w:t>
      </w:r>
      <w:r>
        <w:rPr>
          <w:i/>
          <w:iCs/>
        </w:rPr>
        <w:t xml:space="preserve">why</w:t>
      </w:r>
      <w:r>
        <w:t xml:space="preserve"> </w:t>
      </w:r>
      <w:r>
        <w:t xml:space="preserve">certain weights were chosen – e.g. “portfolio tilts towards Bitcoin because SHAP shows high contribution from a momentum feature” – thus</w:t>
      </w:r>
      <w:r>
        <w:t xml:space="preserve"> </w:t>
      </w:r>
      <w:r>
        <w:rPr>
          <w:i/>
          <w:iCs/>
        </w:rPr>
        <w:t xml:space="preserve">improving the transparency and trustworthiness</w:t>
      </w:r>
      <w:r>
        <w:t xml:space="preserve"> </w:t>
      </w:r>
      <w:r>
        <w:t xml:space="preserve">of the robo-advisor for investors</w:t>
      </w:r>
      <w:hyperlink r:id="rId70">
        <w:r>
          <w:rPr>
            <w:rStyle w:val="Hyperlink"/>
          </w:rPr>
          <w:t xml:space="preserve">[48]</w:t>
        </w:r>
      </w:hyperlink>
      <w:hyperlink r:id="rId74">
        <w:r>
          <w:rPr>
            <w:rStyle w:val="Hyperlink"/>
          </w:rPr>
          <w:t xml:space="preserve">[52]</w:t>
        </w:r>
      </w:hyperlink>
      <w:r>
        <w:t xml:space="preserve">. This two-stage explainable approach is essentially what our pipeline advocates (predict allocations, explain them, then use them in an RL context), confirming its effectiveness in practice. Indeed, regulators could use such SHAP outputs to verify that an automated strategy adheres to stated risk guidelines (Babaei et al. note that explanations provide regulators a way to check compliance of algorithmic traders</w:t>
      </w:r>
      <w:hyperlink r:id="rId74">
        <w:r>
          <w:rPr>
            <w:rStyle w:val="Hyperlink"/>
          </w:rPr>
          <w:t xml:space="preserve">[52]</w:t>
        </w:r>
      </w:hyperlink>
      <w:r>
        <w:t xml:space="preserve">).</w:t>
      </w:r>
    </w:p>
    <w:p>
      <w:pPr>
        <w:pStyle w:val="BodyText"/>
      </w:pPr>
      <w:r>
        <w:t xml:space="preserve">In summary, the 2022–2025 literature solidifies that</w:t>
      </w:r>
      <w:r>
        <w:t xml:space="preserve"> </w:t>
      </w:r>
      <w:r>
        <w:rPr>
          <w:i/>
          <w:iCs/>
        </w:rPr>
        <w:t xml:space="preserve">explainability is no longer optional</w:t>
      </w:r>
      <w:r>
        <w:t xml:space="preserve"> </w:t>
      </w:r>
      <w:r>
        <w:t xml:space="preserve">in financial AI. Techniques like SHAP are widely adopted to audit and communicate model decisions, and specialized approaches are emerging for complex models like deep RL. These works guide how we incorporate XAI: we will use SHAP at the signal generation stage for both</w:t>
      </w:r>
      <w:r>
        <w:t xml:space="preserve"> </w:t>
      </w:r>
      <w:r>
        <w:rPr>
          <w:b/>
          <w:bCs/>
        </w:rPr>
        <w:t xml:space="preserve">insight and feature engineering</w:t>
      </w:r>
      <w:r>
        <w:t xml:space="preserve">, and ensure the RL stage’s outputs can be traced back to those interpretable signals. This not only meets a technical objective (transparency) but is increasingly a</w:t>
      </w:r>
      <w:r>
        <w:t xml:space="preserve"> </w:t>
      </w:r>
      <w:r>
        <w:rPr>
          <w:b/>
          <w:bCs/>
        </w:rPr>
        <w:t xml:space="preserve">business and regulatory imperative</w:t>
      </w:r>
      <w:r>
        <w:t xml:space="preserve"> </w:t>
      </w:r>
      <w:r>
        <w:t xml:space="preserve">in finance</w:t>
      </w:r>
      <w:hyperlink r:id="rId69">
        <w:r>
          <w:rPr>
            <w:rStyle w:val="Hyperlink"/>
          </w:rPr>
          <w:t xml:space="preserve">[47]</w:t>
        </w:r>
      </w:hyperlink>
      <w:r>
        <w:t xml:space="preserve">.</w:t>
      </w:r>
    </w:p>
    <w:bookmarkEnd w:id="75"/>
    <w:bookmarkStart w:id="81" w:name="X8b4c0065a63c0c1bc40a15e52c39bf9ab8bb090"/>
    <w:p>
      <w:pPr>
        <w:pStyle w:val="Heading2"/>
      </w:pPr>
      <w:r>
        <w:t xml:space="preserve">SHAP and Shapley-Informed Predictive Models in Finance (2022–2025)</w:t>
      </w:r>
    </w:p>
    <w:p>
      <w:pPr>
        <w:pStyle w:val="FirstParagraph"/>
      </w:pPr>
      <w:r>
        <w:t xml:space="preserve">The use of</w:t>
      </w:r>
      <w:r>
        <w:t xml:space="preserve"> </w:t>
      </w:r>
      <w:r>
        <w:rPr>
          <w:b/>
          <w:bCs/>
        </w:rPr>
        <w:t xml:space="preserve">SHAP (Shapley Additive Explanations)</w:t>
      </w:r>
      <w:r>
        <w:t xml:space="preserve"> </w:t>
      </w:r>
      <w:r>
        <w:t xml:space="preserve">and Shapley value concepts has become prevalent in financial machine learning to interpret model predictions and even to enhance model performance. A number of recent studies illustrate how SHAP can be leveraged for</w:t>
      </w:r>
      <w:r>
        <w:t xml:space="preserve"> </w:t>
      </w:r>
      <w:r>
        <w:rPr>
          <w:i/>
          <w:iCs/>
        </w:rPr>
        <w:t xml:space="preserve">feature importance, model debugging, and strategy design</w:t>
      </w:r>
      <w:r>
        <w:t xml:space="preserve"> </w:t>
      </w:r>
      <w:r>
        <w:t xml:space="preserve">in finance.</w:t>
      </w:r>
    </w:p>
    <w:p>
      <w:pPr>
        <w:pStyle w:val="BodyText"/>
      </w:pPr>
      <w:r>
        <w:t xml:space="preserve">Several works apply SHAP specifically to</w:t>
      </w:r>
      <w:r>
        <w:t xml:space="preserve"> </w:t>
      </w:r>
      <w:r>
        <w:rPr>
          <w:b/>
          <w:bCs/>
        </w:rPr>
        <w:t xml:space="preserve">stock selection and asset allocation models</w:t>
      </w:r>
      <w:r>
        <w:t xml:space="preserve">. For example,</w:t>
      </w:r>
      <w:r>
        <w:t xml:space="preserve"> </w:t>
      </w:r>
      <w:r>
        <w:rPr>
          <w:b/>
          <w:bCs/>
        </w:rPr>
        <w:t xml:space="preserve">Ma, Wang, &amp; Chen (2023)</w:t>
      </w:r>
      <w:r>
        <w:t xml:space="preserve"> </w:t>
      </w:r>
      <w:r>
        <w:t xml:space="preserve">develop an</w:t>
      </w:r>
      <w:r>
        <w:t xml:space="preserve"> </w:t>
      </w:r>
      <w:r>
        <w:rPr>
          <w:i/>
          <w:iCs/>
        </w:rPr>
        <w:t xml:space="preserve">interpretable transformer-based asset allocation</w:t>
      </w:r>
      <w:r>
        <w:t xml:space="preserve"> </w:t>
      </w:r>
      <w:r>
        <w:t xml:space="preserve">model for the Chinese stock market</w:t>
      </w:r>
      <w:hyperlink r:id="rId76">
        <w:r>
          <w:rPr>
            <w:rStyle w:val="Hyperlink"/>
          </w:rPr>
          <w:t xml:space="preserve">[53]</w:t>
        </w:r>
      </w:hyperlink>
      <w:r>
        <w:t xml:space="preserve">. Their transformer outperforms LSTMs in predicting return–risk trade-offs, and they use SHAP values to measure “economic feature importance,” effectively identifying which macro or technical features drive the model’s predictions</w:t>
      </w:r>
      <w:hyperlink r:id="rId76">
        <w:r>
          <w:rPr>
            <w:rStyle w:val="Hyperlink"/>
          </w:rPr>
          <w:t xml:space="preserve">[53]</w:t>
        </w:r>
      </w:hyperlink>
      <w:r>
        <w:t xml:space="preserve">. By tabulating the top SHAP contributors, they provide</w:t>
      </w:r>
      <w:r>
        <w:t xml:space="preserve"> </w:t>
      </w:r>
      <w:r>
        <w:rPr>
          <w:b/>
          <w:bCs/>
        </w:rPr>
        <w:t xml:space="preserve">economic explanations</w:t>
      </w:r>
      <w:r>
        <w:t xml:space="preserve"> </w:t>
      </w:r>
      <w:r>
        <w:t xml:space="preserve">for the model’s success (e.g. certain valuation ratios or volatility metrics being key predictors)</w:t>
      </w:r>
      <w:hyperlink r:id="rId76">
        <w:r>
          <w:rPr>
            <w:rStyle w:val="Hyperlink"/>
          </w:rPr>
          <w:t xml:space="preserve">[53]</w:t>
        </w:r>
      </w:hyperlink>
      <w:r>
        <w:t xml:space="preserve">. This approach aligns perfectly with our pipeline’s first stage: one could imagine our XGBoost model similarly using SHAP to rank features like interest rates, earnings yields, or momentum indicators by their contribution to predicted returns, thus yielding an explainable factor model. The insights from Ma et al.’s work ensure that the ML signals going into the RL allocator are grounded in economic reality, and any shifts in feature importance can be monitored over time (e.g. regime shifts might show up as different SHAP patterns).</w:t>
      </w:r>
    </w:p>
    <w:p>
      <w:pPr>
        <w:pStyle w:val="BodyText"/>
      </w:pPr>
      <w:r>
        <w:t xml:space="preserve">SHAP is also used in</w:t>
      </w:r>
      <w:r>
        <w:t xml:space="preserve"> </w:t>
      </w:r>
      <w:r>
        <w:rPr>
          <w:b/>
          <w:bCs/>
        </w:rPr>
        <w:t xml:space="preserve">feature engineering and selection</w:t>
      </w:r>
      <w:r>
        <w:t xml:space="preserve">. As mentioned earlier,</w:t>
      </w:r>
      <w:r>
        <w:t xml:space="preserve"> </w:t>
      </w:r>
      <w:r>
        <w:rPr>
          <w:b/>
          <w:bCs/>
        </w:rPr>
        <w:t xml:space="preserve">Sun et al. (2024)</w:t>
      </w:r>
      <w:r>
        <w:t xml:space="preserve"> </w:t>
      </w:r>
      <w:r>
        <w:t xml:space="preserve">integrate SHAP in their GraphSAGE-RL model to select a subset of informative features</w:t>
      </w:r>
      <w:hyperlink r:id="rId49">
        <w:r>
          <w:rPr>
            <w:rStyle w:val="Hyperlink"/>
          </w:rPr>
          <w:t xml:space="preserve">[28]</w:t>
        </w:r>
      </w:hyperlink>
      <w:r>
        <w:t xml:space="preserve">. By dropping low-SHAP-value features, they reduced noise and improved training stability and performance</w:t>
      </w:r>
      <w:hyperlink r:id="rId49">
        <w:r>
          <w:rPr>
            <w:rStyle w:val="Hyperlink"/>
          </w:rPr>
          <w:t xml:space="preserve">[28]</w:t>
        </w:r>
      </w:hyperlink>
      <w:r>
        <w:t xml:space="preserve">. This is a powerful illustration of</w:t>
      </w:r>
      <w:r>
        <w:t xml:space="preserve"> </w:t>
      </w:r>
      <w:r>
        <w:rPr>
          <w:i/>
          <w:iCs/>
        </w:rPr>
        <w:t xml:space="preserve">Shapley-informed feature selection</w:t>
      </w:r>
      <w:r>
        <w:t xml:space="preserve">: rather than relying on black-box feature ranking or brute-force methods, they trust SHAP’s rigorous attribution to prune inputs without losing signal. We can adopt the same philosophy in our XGBoost stage – for instance, if SHAP indicates that only 10 out of 50 features meaningfully drive the predictions, we might simplify the model to those 10 (reducing overfitting and increasing interpretability). Moreover, Sun et al.’s results (higher Sharpe and lower drawdown than baseline PPO</w:t>
      </w:r>
      <w:hyperlink r:id="rId51">
        <w:r>
          <w:rPr>
            <w:rStyle w:val="Hyperlink"/>
          </w:rPr>
          <w:t xml:space="preserve">[30]</w:t>
        </w:r>
      </w:hyperlink>
      <w:r>
        <w:t xml:space="preserve">) indicate that this SHAP-informed trimming indeed leads to a better portfolio, reinforcing the feedback loop between interpretability and performance.</w:t>
      </w:r>
    </w:p>
    <w:p>
      <w:pPr>
        <w:pStyle w:val="BodyText"/>
      </w:pPr>
      <w:r>
        <w:t xml:space="preserve">There is also growing use of Shapley values for</w:t>
      </w:r>
      <w:r>
        <w:t xml:space="preserve"> </w:t>
      </w:r>
      <w:r>
        <w:rPr>
          <w:b/>
          <w:bCs/>
        </w:rPr>
        <w:t xml:space="preserve">risk analysis and portfolio attribution</w:t>
      </w:r>
      <w:r>
        <w:t xml:space="preserve">, beyond just predictive models. We discussed</w:t>
      </w:r>
      <w:r>
        <w:t xml:space="preserve"> </w:t>
      </w:r>
      <w:r>
        <w:rPr>
          <w:b/>
          <w:bCs/>
        </w:rPr>
        <w:t xml:space="preserve">Ayodeji et al. (2023)</w:t>
      </w:r>
      <w:r>
        <w:t xml:space="preserve"> </w:t>
      </w:r>
      <w:r>
        <w:t xml:space="preserve">using Shapley for risk contribution in portfolios – effectively an interpretable risk model that complements return-prediction models. Another novel use is in</w:t>
      </w:r>
      <w:r>
        <w:t xml:space="preserve"> </w:t>
      </w:r>
      <w:r>
        <w:rPr>
          <w:b/>
          <w:bCs/>
        </w:rPr>
        <w:t xml:space="preserve">Dhule et al. (2025)</w:t>
      </w:r>
      <w:r>
        <w:t xml:space="preserve">, who present an XAI-driven approach for</w:t>
      </w:r>
      <w:r>
        <w:t xml:space="preserve"> </w:t>
      </w:r>
      <w:r>
        <w:rPr>
          <w:i/>
          <w:iCs/>
        </w:rPr>
        <w:t xml:space="preserve">retirement portfolio optimization</w:t>
      </w:r>
      <w:r>
        <w:t xml:space="preserve">. They combine machine learning with explainability to recommend retirement investments, employing Shapley values to ensure the recommendations are transparent regarding risk factors</w:t>
      </w:r>
      <w:hyperlink r:id="rId77">
        <w:r>
          <w:rPr>
            <w:rStyle w:val="Hyperlink"/>
          </w:rPr>
          <w:t xml:space="preserve">[54]</w:t>
        </w:r>
      </w:hyperlink>
      <w:r>
        <w:t xml:space="preserve">. By explaining which inputs (e.g. age, asset returns, risk tolerance) influence the portfolio suggestion, they emphasize</w:t>
      </w:r>
      <w:r>
        <w:t xml:space="preserve"> </w:t>
      </w:r>
      <w:r>
        <w:rPr>
          <w:i/>
          <w:iCs/>
        </w:rPr>
        <w:t xml:space="preserve">risk-transparency in decision-making</w:t>
      </w:r>
      <w:hyperlink r:id="rId77">
        <w:r>
          <w:rPr>
            <w:rStyle w:val="Hyperlink"/>
          </w:rPr>
          <w:t xml:space="preserve">[54]</w:t>
        </w:r>
      </w:hyperlink>
      <w:r>
        <w:t xml:space="preserve">. This exemplifies how even prescriptive models (like portfolio optimizers) are augmented with SHAP to communicate risk/return trade-offs to end-users. For our pipeline, this suggests that any prescriptive output (the RL’s allocation) should ideally be traceable back to SHAP-explained signals – e.g.</w:t>
      </w:r>
      <w:r>
        <w:t xml:space="preserve"> </w:t>
      </w:r>
      <w:r>
        <w:rPr>
          <w:i/>
          <w:iCs/>
        </w:rPr>
        <w:t xml:space="preserve">“We overweight tech stocks because the ML model (explained by SHAP) predicts strong momentum and low risk for those stocks.”</w:t>
      </w:r>
      <w:r>
        <w:t xml:space="preserve"> </w:t>
      </w:r>
      <w:r>
        <w:t xml:space="preserve">Indeed, connecting the dots from SHAP at stage one to decisions at stage two can yield a natural-language rationale for the portfolio moves.</w:t>
      </w:r>
    </w:p>
    <w:p>
      <w:pPr>
        <w:pStyle w:val="BodyText"/>
      </w:pPr>
      <w:r>
        <w:t xml:space="preserve">Finally, a stream of research uses SHAP to</w:t>
      </w:r>
      <w:r>
        <w:t xml:space="preserve"> </w:t>
      </w:r>
      <w:r>
        <w:rPr>
          <w:b/>
          <w:bCs/>
        </w:rPr>
        <w:t xml:space="preserve">benchmark and validate traditional finance models</w:t>
      </w:r>
      <w:r>
        <w:t xml:space="preserve">.</w:t>
      </w:r>
      <w:r>
        <w:t xml:space="preserve"> </w:t>
      </w:r>
      <w:r>
        <w:rPr>
          <w:i/>
          <w:iCs/>
        </w:rPr>
        <w:t xml:space="preserve">Explainable AI is not just for complex models; it’s also used to sanity-check simpler strategies.</w:t>
      </w:r>
      <w:r>
        <w:t xml:space="preserve"> </w:t>
      </w:r>
      <w:r>
        <w:t xml:space="preserve">For instance,</w:t>
      </w:r>
      <w:r>
        <w:t xml:space="preserve"> </w:t>
      </w:r>
      <w:r>
        <w:rPr>
          <w:b/>
          <w:bCs/>
        </w:rPr>
        <w:t xml:space="preserve">Babaei et al. (2022)</w:t>
      </w:r>
      <w:r>
        <w:t xml:space="preserve"> </w:t>
      </w:r>
      <w:r>
        <w:t xml:space="preserve">not only applied SHAP to their ML-augmented Markowitz model (as noted) but also mention that SHAP was used to explain the outputs of a standard Markowitz optimizer itself</w:t>
      </w:r>
      <w:hyperlink r:id="rId74">
        <w:r>
          <w:rPr>
            <w:rStyle w:val="Hyperlink"/>
          </w:rPr>
          <w:t xml:space="preserve">[52]</w:t>
        </w:r>
      </w:hyperlink>
      <w:r>
        <w:t xml:space="preserve">. By treating the mean-variance optimizer as a function mapping market data to weights, one can compute “pseudo-SHAP” values to see which assets or factors most influenced the optimal weights. This innovative twist (explaining an optimization outcome via SHAP) provides regulators with a tool to ensure robo-advisors’ allocations are consistent with input data and constraints</w:t>
      </w:r>
      <w:hyperlink r:id="rId74">
        <w:r>
          <w:rPr>
            <w:rStyle w:val="Hyperlink"/>
          </w:rPr>
          <w:t xml:space="preserve">[52]</w:t>
        </w:r>
      </w:hyperlink>
      <w:r>
        <w:t xml:space="preserve">. It blurs the line between</w:t>
      </w:r>
      <w:r>
        <w:t xml:space="preserve"> </w:t>
      </w:r>
      <w:r>
        <w:rPr>
          <w:i/>
          <w:iCs/>
        </w:rPr>
        <w:t xml:space="preserve">prescriptive analytics and predictive explanation</w:t>
      </w:r>
      <w:r>
        <w:t xml:space="preserve">, demonstrating SHAP’s flexibility. Additionally, other studies like</w:t>
      </w:r>
      <w:r>
        <w:t xml:space="preserve"> </w:t>
      </w:r>
      <w:r>
        <w:rPr>
          <w:b/>
          <w:bCs/>
        </w:rPr>
        <w:t xml:space="preserve">Dikmen &amp; Burns (2022)</w:t>
      </w:r>
      <w:r>
        <w:t xml:space="preserve"> </w:t>
      </w:r>
      <w:r>
        <w:t xml:space="preserve">incorporate SHAP in credit scoring models to combine domain knowledge with ML outputs – e.g. explaining peer-to-peer loan default predictions by adding credit risk expertise to SHAP outputs</w:t>
      </w:r>
      <w:hyperlink r:id="rId78">
        <w:r>
          <w:rPr>
            <w:rStyle w:val="Hyperlink"/>
          </w:rPr>
          <w:t xml:space="preserve">[55]</w:t>
        </w:r>
      </w:hyperlink>
      <w:hyperlink r:id="rId79">
        <w:r>
          <w:rPr>
            <w:rStyle w:val="Hyperlink"/>
          </w:rPr>
          <w:t xml:space="preserve">[56]</w:t>
        </w:r>
      </w:hyperlink>
      <w:r>
        <w:t xml:space="preserve">. While not directly portfolio-focused, this shows the broad adoption of SHAP: from credit risk to</w:t>
      </w:r>
      <w:r>
        <w:t xml:space="preserve"> </w:t>
      </w:r>
      <w:r>
        <w:rPr>
          <w:b/>
          <w:bCs/>
        </w:rPr>
        <w:t xml:space="preserve">market fear indices</w:t>
      </w:r>
      <w:r>
        <w:t xml:space="preserve"> </w:t>
      </w:r>
      <w:r>
        <w:t xml:space="preserve">(Yasodhara et al. 2021 used SHAP to explain an index predicting market fear) and</w:t>
      </w:r>
      <w:r>
        <w:t xml:space="preserve"> </w:t>
      </w:r>
      <w:r>
        <w:rPr>
          <w:b/>
          <w:bCs/>
        </w:rPr>
        <w:t xml:space="preserve">cryptocurrency trading</w:t>
      </w:r>
      <w:r>
        <w:t xml:space="preserve"> </w:t>
      </w:r>
      <w:r>
        <w:t xml:space="preserve">(Fior et al. 2022 built interactive SHAP dashboards for crypto predictions), the method has become a go-to for explanation</w:t>
      </w:r>
      <w:hyperlink r:id="rId74">
        <w:r>
          <w:rPr>
            <w:rStyle w:val="Hyperlink"/>
          </w:rPr>
          <w:t xml:space="preserve">[52]</w:t>
        </w:r>
      </w:hyperlink>
      <w:hyperlink r:id="rId80">
        <w:r>
          <w:rPr>
            <w:rStyle w:val="Hyperlink"/>
          </w:rPr>
          <w:t xml:space="preserve">[57]</w:t>
        </w:r>
      </w:hyperlink>
      <w:r>
        <w:t xml:space="preserve">.</w:t>
      </w:r>
    </w:p>
    <w:p>
      <w:pPr>
        <w:pStyle w:val="BodyText"/>
      </w:pPr>
      <w:r>
        <w:t xml:space="preserve">In conclusion, the recent literature firmly establishes that</w:t>
      </w:r>
      <w:r>
        <w:t xml:space="preserve"> </w:t>
      </w:r>
      <w:r>
        <w:rPr>
          <w:b/>
          <w:bCs/>
        </w:rPr>
        <w:t xml:space="preserve">SHAP and Shapley value methods are invaluable in financial ML</w:t>
      </w:r>
      <w:r>
        <w:t xml:space="preserve">. They not only help interpret complex models but also actively inform model design and feature engineering. For our SHAP-informed two-stage pipeline, these studies provide a blueprint: use SHAP to vet and refine the XGBoost predictive model (ensuring its signals make economic sense), and maintain Shapley-based explanations as a core part of the portfolio policy’s feedback mechanism. By doing so, our approach stands on the shoulders of cutting-edge research, uniting predictive accuracy with interpretability – essential for investor confidence and adoption.</w:t>
      </w:r>
    </w:p>
    <w:p>
      <w:r>
        <w:pict>
          <v:rect style="width:0;height:1.5pt" o:hralign="center" o:hrstd="t" o:hr="t"/>
        </w:pict>
      </w:r>
    </w:p>
    <w:bookmarkEnd w:id="81"/>
    <w:bookmarkEnd w:id="82"/>
    <w:bookmarkStart w:id="98" w:name="detailed-annotated-references-20222025"/>
    <w:p>
      <w:pPr>
        <w:pStyle w:val="Heading1"/>
      </w:pPr>
      <w:r>
        <w:t xml:space="preserve">Detailed Annotated References (2022–2025)</w:t>
      </w:r>
    </w:p>
    <w:p>
      <w:pPr>
        <w:pStyle w:val="FirstParagraph"/>
      </w:pPr>
      <w:r>
        <w:t xml:space="preserve">Below we provide annotated references for over 30 recent works, organized by thematic area, with notes on their methodology, key findings, and relevance to our SHAP-informed ML + RL portfolio pipeline:</w:t>
      </w:r>
    </w:p>
    <w:p>
      <w:pPr>
        <w:pStyle w:val="BodyText"/>
      </w:pPr>
      <w:r>
        <w:rPr>
          <w:b/>
          <w:bCs/>
        </w:rPr>
        <w:t xml:space="preserve">1. Giglio, Kelly, &amp; Xiu (2022)</w:t>
      </w:r>
      <w:r>
        <w:t xml:space="preserve"> </w:t>
      </w:r>
      <w:r>
        <w:t xml:space="preserve">–</w:t>
      </w:r>
      <w:r>
        <w:t xml:space="preserve"> </w:t>
      </w:r>
      <w:r>
        <w:rPr>
          <w:i/>
          <w:iCs/>
        </w:rPr>
        <w:t xml:space="preserve">“Factor Models, Machine Learning, and Asset Pricing”</w:t>
      </w:r>
      <w:r>
        <w:t xml:space="preserve"> </w:t>
      </w:r>
      <w:r>
        <w:t xml:space="preserve">(Annual Review of Financial Economics)</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Summary:</w:t>
      </w:r>
      <w:r>
        <w:t xml:space="preserve"> </w:t>
      </w:r>
      <w:r>
        <w:t xml:space="preserve">A comprehensive survey bridging traditional asset pricing theory and modern machine learning. It reviews how ML methods can improve factor discovery, return prediction, risk premia estimation, and testing of asset pricing models. The authors categorize advances by objective (e.g. expected return estimation vs. factor extraction) and discuss new inferential tools for high-dimensional models.</w:t>
      </w:r>
      <w:r>
        <w:t xml:space="preserve"> </w:t>
      </w:r>
      <w:r>
        <w:rPr>
          <w:b/>
          <w:bCs/>
        </w:rPr>
        <w:t xml:space="preserve">Findings:</w:t>
      </w:r>
      <w:r>
        <w:t xml:space="preserve"> </w:t>
      </w:r>
      <w:r>
        <w:t xml:space="preserve">ML is powerful for uncovering nonlinear factors and interactions, but combining it with economic theory (e.g. imposing structure for interpretability) is crucial. They highlight future directions like integrating deep learning with asset pricing and ensuring model transparency and stability.</w:t>
      </w:r>
      <w:r>
        <w:t xml:space="preserve"> </w:t>
      </w:r>
      <w:r>
        <w:rPr>
          <w:b/>
          <w:bCs/>
        </w:rPr>
        <w:t xml:space="preserve">Relevance:</w:t>
      </w:r>
      <w:r>
        <w:t xml:space="preserve"> </w:t>
      </w:r>
      <w:r>
        <w:t xml:space="preserve">Provides theoretical backing for using ML (like XGBoost) to capture complex factor structures in stage one of our pipeline. Underscores the need for interpretability and rigorous testing – motivating our use of SHAP to maintain economic insight into the ML predictions.</w:t>
      </w:r>
    </w:p>
    <w:p>
      <w:pPr>
        <w:pStyle w:val="BodyText"/>
      </w:pPr>
      <w:r>
        <w:rPr>
          <w:b/>
          <w:bCs/>
        </w:rPr>
        <w:t xml:space="preserve">2. Feng, He, Polson, &amp; Xu (2024)</w:t>
      </w:r>
      <w:r>
        <w:t xml:space="preserve"> </w:t>
      </w:r>
      <w:r>
        <w:t xml:space="preserve">–</w:t>
      </w:r>
      <w:r>
        <w:t xml:space="preserve"> </w:t>
      </w:r>
      <w:r>
        <w:rPr>
          <w:i/>
          <w:iCs/>
        </w:rPr>
        <w:t xml:space="preserve">“Deep Learning in Characteristics-Sorted Factor Models”</w:t>
      </w:r>
      <w:r>
        <w:t xml:space="preserve"> </w:t>
      </w:r>
      <w:r>
        <w:t xml:space="preserve">(Journal of Financial and Quantitative Analysis)</w:t>
      </w:r>
      <w:hyperlink r:id="rId23">
        <w:r>
          <w:rPr>
            <w:rStyle w:val="Hyperlink"/>
          </w:rPr>
          <w:t xml:space="preserve">[3]</w:t>
        </w:r>
      </w:hyperlink>
      <w:hyperlink r:id="rId24">
        <w:r>
          <w:rPr>
            <w:rStyle w:val="Hyperlink"/>
          </w:rPr>
          <w:t xml:space="preserve">[4]</w:t>
        </w:r>
      </w:hyperlink>
      <w:r>
        <w:t xml:space="preserve">.</w:t>
      </w:r>
      <w:r>
        <w:t xml:space="preserve"> </w:t>
      </w:r>
      <w:r>
        <w:rPr>
          <w:b/>
          <w:bCs/>
        </w:rPr>
        <w:t xml:space="preserve">Summary:</w:t>
      </w:r>
      <w:r>
        <w:t xml:space="preserve"> </w:t>
      </w:r>
      <w:r>
        <w:t xml:space="preserve">Proposes an augmented deep learning approach to construct asset pricing factors. Traditional sorted portfolios on firm characteristics are reinterpreted via a neural network that generates latent factors (hidden layers) to explain cross-sectional returns. The model includes an economic-guided loss function to minimize pricing errors (like a deep version of Fama-MacBeth).</w:t>
      </w:r>
      <w:r>
        <w:t xml:space="preserve"> </w:t>
      </w:r>
      <w:r>
        <w:rPr>
          <w:b/>
          <w:bCs/>
        </w:rPr>
        <w:t xml:space="preserve">Findings:</w:t>
      </w:r>
      <w:r>
        <w:t xml:space="preserve"> </w:t>
      </w:r>
      <w:r>
        <w:t xml:space="preserve">On U.S. equities, the deep factor model achieved lower pricing errors and higher Sharpe ratios than standard linear factor models. Importantly, it could identify which original characteristics were important for the generated factors, providing interpretability.</w:t>
      </w:r>
      <w:r>
        <w:t xml:space="preserve"> </w:t>
      </w:r>
      <w:r>
        <w:rPr>
          <w:b/>
          <w:bCs/>
        </w:rPr>
        <w:t xml:space="preserve">Relevance:</w:t>
      </w:r>
      <w:r>
        <w:t xml:space="preserve"> </w:t>
      </w:r>
      <w:r>
        <w:t xml:space="preserve">Demonstrates that deep nonlinear models (akin to our XGBoost) can extract superior predictive signals (factors) for asset returns. The interpretability through characteristic importance parallels using SHAP to explain our model’s predictions. It suggests our pipeline’s first stage can produce economically meaningful signals that capture complex patterns missed by linear models, benefiting the RL allocator.</w:t>
      </w:r>
    </w:p>
    <w:p>
      <w:pPr>
        <w:pStyle w:val="BodyText"/>
      </w:pPr>
      <w:r>
        <w:rPr>
          <w:b/>
          <w:bCs/>
        </w:rPr>
        <w:t xml:space="preserve">3. Kapetanios, Kempf, &amp; Massacci (2023)</w:t>
      </w:r>
      <w:r>
        <w:t xml:space="preserve"> </w:t>
      </w:r>
      <w:r>
        <w:t xml:space="preserve">–</w:t>
      </w:r>
      <w:r>
        <w:t xml:space="preserve"> </w:t>
      </w:r>
      <w:r>
        <w:rPr>
          <w:i/>
          <w:iCs/>
        </w:rPr>
        <w:t xml:space="preserve">“Interpretable Machine Learning for Asset Pricing”</w:t>
      </w:r>
      <w:r>
        <w:t xml:space="preserve"> </w:t>
      </w:r>
      <w:r>
        <w:t xml:space="preserve">(SSRN preprint)</w:t>
      </w:r>
      <w:hyperlink r:id="rId25">
        <w:r>
          <w:rPr>
            <w:rStyle w:val="Hyperlink"/>
          </w:rPr>
          <w:t xml:space="preserve">[5]</w:t>
        </w:r>
      </w:hyperlink>
      <w:r>
        <w:t xml:space="preserve">.</w:t>
      </w:r>
      <w:r>
        <w:t xml:space="preserve"> </w:t>
      </w:r>
      <w:r>
        <w:rPr>
          <w:b/>
          <w:bCs/>
        </w:rPr>
        <w:t xml:space="preserve">Summary:</w:t>
      </w:r>
      <w:r>
        <w:t xml:space="preserve"> </w:t>
      </w:r>
      <w:r>
        <w:t xml:space="preserve">Introduces a method to estimate time-varying risk premia with deep neural networks while retaining interpretability. They generalize the Fama-MacBeth 2-stage regression by computing partial derivatives of the trained network (w.r.t. inputs) to represent dynamic factor loadings. They also add a Jacobian regularization term to the loss to keep these implicit loadings stable and intelligible.</w:t>
      </w:r>
      <w:r>
        <w:t xml:space="preserve"> </w:t>
      </w:r>
      <w:r>
        <w:rPr>
          <w:b/>
          <w:bCs/>
        </w:rPr>
        <w:t xml:space="preserve">Findings:</w:t>
      </w:r>
      <w:r>
        <w:t xml:space="preserve"> </w:t>
      </w:r>
      <w:r>
        <w:t xml:space="preserve">The deep model outperforms linear benchmarks in prediction, and the derivative-based factor attributions align with well-known risk factors (e.g. market beta, size, value) over time, validating the approach. The smoothness penalty on partial derivatives yields more stable and policy-relevant interpretations of how macro predictors influence expected returns.</w:t>
      </w:r>
      <w:r>
        <w:t xml:space="preserve"> </w:t>
      </w:r>
      <w:r>
        <w:rPr>
          <w:b/>
          <w:bCs/>
        </w:rPr>
        <w:t xml:space="preserve">Relevance:</w:t>
      </w:r>
      <w:r>
        <w:t xml:space="preserve"> </w:t>
      </w:r>
      <w:r>
        <w:t xml:space="preserve">An innovative approach to make complex ML models as interpretable as a linear factor model. For our pipeline, it reinforces the importance of interpretability in the prediction stage. While we use SHAP instead of partial derivatives, both techniques serve to open the “black box.” This work suggests that one can have a high-performing return prediction model without sacrificing the ability to explain it – exactly our goal with XGBoost + SHAP.</w:t>
      </w:r>
    </w:p>
    <w:p>
      <w:pPr>
        <w:pStyle w:val="BodyText"/>
      </w:pPr>
      <w:r>
        <w:rPr>
          <w:b/>
          <w:bCs/>
        </w:rPr>
        <w:t xml:space="preserve">4. Ayodeji, Ayodele, &amp; Oshinubi (2023)</w:t>
      </w:r>
      <w:r>
        <w:t xml:space="preserve"> </w:t>
      </w:r>
      <w:r>
        <w:t xml:space="preserve">–</w:t>
      </w:r>
      <w:r>
        <w:t xml:space="preserve"> </w:t>
      </w:r>
      <w:r>
        <w:rPr>
          <w:i/>
          <w:iCs/>
        </w:rPr>
        <w:t xml:space="preserve">“Applications of Shapley Value to Financial Decision-Making and Risk Management”</w:t>
      </w:r>
      <w:r>
        <w:t xml:space="preserve"> </w:t>
      </w:r>
      <w:r>
        <w:t xml:space="preserve">(Applied Mathematics)</w:t>
      </w:r>
      <w:hyperlink r:id="rId26">
        <w:r>
          <w:rPr>
            <w:rStyle w:val="Hyperlink"/>
          </w:rPr>
          <w:t xml:space="preserve">[6]</w:t>
        </w:r>
      </w:hyperlink>
      <w:hyperlink r:id="rId27">
        <w:r>
          <w:rPr>
            <w:rStyle w:val="Hyperlink"/>
          </w:rPr>
          <w:t xml:space="preserve">[7]</w:t>
        </w:r>
      </w:hyperlink>
      <w:r>
        <w:t xml:space="preserve">.</w:t>
      </w:r>
      <w:r>
        <w:t xml:space="preserve"> </w:t>
      </w:r>
      <w:r>
        <w:rPr>
          <w:b/>
          <w:bCs/>
        </w:rPr>
        <w:t xml:space="preserve">Summary:</w:t>
      </w:r>
      <w:r>
        <w:t xml:space="preserve"> </w:t>
      </w:r>
      <w:r>
        <w:t xml:space="preserve">Explores using the Shapley value from cooperative game theory in two contexts: portfolio risk allocation and emergency logistics. The finance portion models a portfolio as a coalition of assets and uses Shapley values to fairly allocate total portfolio risk (variance) among assets.</w:t>
      </w:r>
      <w:r>
        <w:t xml:space="preserve"> </w:t>
      </w:r>
      <w:r>
        <w:rPr>
          <w:b/>
          <w:bCs/>
        </w:rPr>
        <w:t xml:space="preserve">Findings:</w:t>
      </w:r>
      <w:r>
        <w:t xml:space="preserve"> </w:t>
      </w:r>
      <w:r>
        <w:t xml:space="preserve">The Shapley value attribution in portfolios identifies each asset’s marginal contribution to risk reduction. In numerical tests, it successfully flags which assets increase risk and which provide diversification benefits, aligning with intuition. The paper demonstrates that integrating Shapley values yields more equitable and transparent risk assessments compared to traditional risk contribution methods.</w:t>
      </w:r>
      <w:r>
        <w:t xml:space="preserve"> </w:t>
      </w:r>
      <w:r>
        <w:rPr>
          <w:b/>
          <w:bCs/>
        </w:rPr>
        <w:t xml:space="preserve">Relevance:</w:t>
      </w:r>
      <w:r>
        <w:t xml:space="preserve"> </w:t>
      </w:r>
      <w:r>
        <w:t xml:space="preserve">Adapts Shapley concepts (the foundation of SHAP) for</w:t>
      </w:r>
      <w:r>
        <w:t xml:space="preserve"> </w:t>
      </w:r>
      <w:r>
        <w:rPr>
          <w:i/>
          <w:iCs/>
        </w:rPr>
        <w:t xml:space="preserve">risk</w:t>
      </w:r>
      <w:r>
        <w:t xml:space="preserve"> </w:t>
      </w:r>
      <w:r>
        <w:t xml:space="preserve">instead of return. It’s directly relevant to how we might interpret the risk side of our portfolio. For example, after the PPO stage allocates weights, a Shapley analysis could explain which positions contribute most to portfolio volatility – an analog to explaining return contributions via SHAP. This reference underscores that Shapley-based explanations can extend beyond feature importance in a model – they can also explain outcomes like portfolio risk, supporting the broader interpretability of our pipeline’s results.</w:t>
      </w:r>
    </w:p>
    <w:p>
      <w:pPr>
        <w:pStyle w:val="BodyText"/>
      </w:pPr>
      <w:r>
        <w:rPr>
          <w:b/>
          <w:bCs/>
        </w:rPr>
        <w:t xml:space="preserve">5. Raj (2025)</w:t>
      </w:r>
      <w:r>
        <w:t xml:space="preserve"> </w:t>
      </w:r>
      <w:r>
        <w:t xml:space="preserve">–</w:t>
      </w:r>
      <w:r>
        <w:t xml:space="preserve"> </w:t>
      </w:r>
      <w:r>
        <w:rPr>
          <w:i/>
          <w:iCs/>
        </w:rPr>
        <w:t xml:space="preserve">“Adaptive and Regime-Aware RL for Portfolio Optimization”</w:t>
      </w:r>
      <w:r>
        <w:t xml:space="preserve"> </w:t>
      </w:r>
      <w:r>
        <w:t xml:space="preserve">(arXiv preprint)</w:t>
      </w:r>
      <w:hyperlink r:id="rId28">
        <w:r>
          <w:rPr>
            <w:rStyle w:val="Hyperlink"/>
          </w:rPr>
          <w:t xml:space="preserve">[8]</w:t>
        </w:r>
      </w:hyperlink>
      <w:hyperlink r:id="rId83">
        <w:r>
          <w:rPr>
            <w:rStyle w:val="Hyperlink"/>
          </w:rPr>
          <w:t xml:space="preserve">[58]</w:t>
        </w:r>
      </w:hyperlink>
      <w:r>
        <w:t xml:space="preserve">.</w:t>
      </w:r>
      <w:r>
        <w:t xml:space="preserve"> </w:t>
      </w:r>
      <w:r>
        <w:rPr>
          <w:b/>
          <w:bCs/>
        </w:rPr>
        <w:t xml:space="preserve">Summary:</w:t>
      </w:r>
      <w:r>
        <w:t xml:space="preserve"> </w:t>
      </w:r>
      <w:r>
        <w:t xml:space="preserve">Proposes a reinforcement learning framework that explicitly incorporates market regime information (e.g. bull vs bear markets) into long-horizon portfolio decisions. The agent’s state includes both asset returns and probabilities of being in certain regimes (estimated via unsupervised models). They experiment with feedforward PPO, LSTM-PPO, and Transformer-PPO architectures under various regime-aware reward designs.</w:t>
      </w:r>
      <w:r>
        <w:t xml:space="preserve"> </w:t>
      </w:r>
      <w:r>
        <w:rPr>
          <w:b/>
          <w:bCs/>
        </w:rPr>
        <w:t xml:space="preserve">Findings:</w:t>
      </w:r>
      <w:r>
        <w:t xml:space="preserve"> </w:t>
      </w:r>
      <w:r>
        <w:t xml:space="preserve">Including regime signals significantly improved the stability and performance of the RL agents. A Transformer-based PPO achieved the highest Sharpe, but an LSTM-based PPO struck a good balance between performance and interpretability of its policy (LSTMs being easier to analyze). The agents proved robust in stress periods (e.g. 2008, 2020 crashes), with regime-awareness leading to timely de-risking.</w:t>
      </w:r>
      <w:r>
        <w:t xml:space="preserve"> </w:t>
      </w:r>
      <w:r>
        <w:rPr>
          <w:b/>
          <w:bCs/>
        </w:rPr>
        <w:t xml:space="preserve">Relevance:</w:t>
      </w:r>
      <w:r>
        <w:t xml:space="preserve"> </w:t>
      </w:r>
      <w:r>
        <w:t xml:space="preserve">Demonstrates the value of</w:t>
      </w:r>
      <w:r>
        <w:t xml:space="preserve"> </w:t>
      </w:r>
      <w:r>
        <w:rPr>
          <w:i/>
          <w:iCs/>
        </w:rPr>
        <w:t xml:space="preserve">exogenous signals</w:t>
      </w:r>
      <w:r>
        <w:t xml:space="preserve"> </w:t>
      </w:r>
      <w:r>
        <w:t xml:space="preserve">(like regime indicators) in guiding an RL portfolio strategy. In our two-stage approach, such signals could be generated by an XGBoost model (classification of regime or macro state) and fed into the RL allocator. SHAP could be used to ensure the regime classifier is transparent (e.g. which economic features indicate a crisis regime). Overall, this work informs how our pipeline might incorporate macro context: by using interpretable ML to detect regimes, thereby improving the RL policy’s adaptability to shifting market conditions.</w:t>
      </w:r>
    </w:p>
    <w:p>
      <w:pPr>
        <w:pStyle w:val="BodyText"/>
      </w:pPr>
      <w:r>
        <w:rPr>
          <w:b/>
          <w:bCs/>
        </w:rPr>
        <w:t xml:space="preserve">6. Liu &amp; Yang (2025)</w:t>
      </w:r>
      <w:r>
        <w:t xml:space="preserve"> </w:t>
      </w:r>
      <w:r>
        <w:t xml:space="preserve">–</w:t>
      </w:r>
      <w:r>
        <w:t xml:space="preserve"> </w:t>
      </w:r>
      <w:r>
        <w:rPr>
          <w:i/>
          <w:iCs/>
        </w:rPr>
        <w:t xml:space="preserve">“Deep Reinforcement Learning in Factor Investment”</w:t>
      </w:r>
      <w:r>
        <w:t xml:space="preserve"> </w:t>
      </w:r>
      <w:r>
        <w:t xml:space="preserve">(arXiv preprint)</w:t>
      </w:r>
      <w:hyperlink r:id="rId30">
        <w:r>
          <w:rPr>
            <w:rStyle w:val="Hyperlink"/>
          </w:rPr>
          <w:t xml:space="preserve">[10]</w:t>
        </w:r>
      </w:hyperlink>
      <w:hyperlink r:id="rId33">
        <w:r>
          <w:rPr>
            <w:rStyle w:val="Hyperlink"/>
          </w:rPr>
          <w:t xml:space="preserve">[12]</w:t>
        </w:r>
      </w:hyperlink>
      <w:r>
        <w:t xml:space="preserve">.</w:t>
      </w:r>
      <w:r>
        <w:t xml:space="preserve"> </w:t>
      </w:r>
      <w:r>
        <w:rPr>
          <w:b/>
          <w:bCs/>
        </w:rPr>
        <w:t xml:space="preserve">Summary:</w:t>
      </w:r>
      <w:r>
        <w:t xml:space="preserve"> </w:t>
      </w:r>
      <w:r>
        <w:t xml:space="preserve">Introduces CAFPO, a Conditional Autoencoded Factor-based Portfolio Optimization, which uses representation learning to merge classic factor investing with DRL. An autoencoder condenses hundreds of stock return series into a few latent factors, conditioned on firm characteristics (yielding economically meaningful factors). A DRL agent (PPO and DDPG tested) then allocates capital based on these factors instead of individual stocks.</w:t>
      </w:r>
      <w:r>
        <w:t xml:space="preserve"> </w:t>
      </w:r>
      <w:r>
        <w:rPr>
          <w:b/>
          <w:bCs/>
        </w:rPr>
        <w:t xml:space="preserve">Findings:</w:t>
      </w:r>
      <w:r>
        <w:t xml:space="preserve"> </w:t>
      </w:r>
      <w:r>
        <w:t xml:space="preserve">On 20 years of US equities, the factor-aware DRL significantly outperformed traditional methods (equal-weight, historical and factor-model Markowitz) and a vanilla DRL that didn’t use factors</w:t>
      </w:r>
      <w:hyperlink r:id="rId30">
        <w:r>
          <w:rPr>
            <w:rStyle w:val="Hyperlink"/>
          </w:rPr>
          <w:t xml:space="preserve">[10]</w:t>
        </w:r>
      </w:hyperlink>
      <w:r>
        <w:t xml:space="preserve">. Notably, CAFPO achieved a Sharpe of 0.94 with much lower turnover. They attribute this to the agent learning persistent factor structures rather than noisy stock-level patterns. Using SHAP, they show the DRL’s decisions can be broken down into contributions from well-known factors (e.g. exposures to size, value, momentum), which aligns with intuition</w:t>
      </w:r>
      <w:hyperlink r:id="rId33">
        <w:r>
          <w:rPr>
            <w:rStyle w:val="Hyperlink"/>
          </w:rPr>
          <w:t xml:space="preserve">[12]</w:t>
        </w:r>
      </w:hyperlink>
      <w:r>
        <w:t xml:space="preserve">.</w:t>
      </w:r>
      <w:r>
        <w:t xml:space="preserve"> </w:t>
      </w:r>
      <w:r>
        <w:rPr>
          <w:b/>
          <w:bCs/>
        </w:rPr>
        <w:t xml:space="preserve">Relevance:</w:t>
      </w:r>
      <w:r>
        <w:t xml:space="preserve"> </w:t>
      </w:r>
      <w:r>
        <w:t xml:space="preserve">A direct validation of our pipeline’s philosophy – that combining ML-driven signals (latent factors here) with RL can yield superior results</w:t>
      </w:r>
      <w:r>
        <w:t xml:space="preserve"> </w:t>
      </w:r>
      <w:r>
        <w:rPr>
          <w:i/>
          <w:iCs/>
        </w:rPr>
        <w:t xml:space="preserve">and</w:t>
      </w:r>
      <w:r>
        <w:t xml:space="preserve"> </w:t>
      </w:r>
      <w:r>
        <w:t xml:space="preserve">remain interpretable through SHAP. In CAFPO, the autoencoder+characteristics model parallels our XGBoost predictive stage, and the PPO agent corresponds to our allocation stage. The use of SHAP to explain factor contributions is exactly analogous to using SHAP on XGBoost outputs to explain why the PPO might favor certain assets. This paper provides both methodological and empirical support for SHAP-informed RL in finance.</w:t>
      </w:r>
    </w:p>
    <w:p>
      <w:pPr>
        <w:pStyle w:val="BodyText"/>
      </w:pPr>
      <w:r>
        <w:rPr>
          <w:b/>
          <w:bCs/>
        </w:rPr>
        <w:t xml:space="preserve">7. Zhang et al. (2025)</w:t>
      </w:r>
      <w:r>
        <w:t xml:space="preserve"> </w:t>
      </w:r>
      <w:r>
        <w:t xml:space="preserve">–</w:t>
      </w:r>
      <w:r>
        <w:t xml:space="preserve"> </w:t>
      </w:r>
      <w:r>
        <w:rPr>
          <w:i/>
          <w:iCs/>
        </w:rPr>
        <w:t xml:space="preserve">“AI-Powered Portfolio Management: Leveraging Multiple RL Algorithms for Dynamic Factor Investing”</w:t>
      </w:r>
      <w:r>
        <w:t xml:space="preserve"> </w:t>
      </w:r>
      <w:r>
        <w:t xml:space="preserve">(DEAI Conference 2025).</w:t>
      </w:r>
      <w:r>
        <w:t xml:space="preserve"> </w:t>
      </w:r>
      <w:r>
        <w:rPr>
          <w:b/>
          <w:bCs/>
        </w:rPr>
        <w:t xml:space="preserve">Summary:</w:t>
      </w:r>
      <w:r>
        <w:t xml:space="preserve"> </w:t>
      </w:r>
      <w:r>
        <w:t xml:space="preserve">This conference paper (abstract available) explores an ensemble of reinforcement learning agents to manage a factor-based portfolio in the Hong Kong market. Instead of relying on a single algorithm, they combine multiple RL policies (potentially via a higher-level controller or voting scheme) to adapt to market changes. The focus is on dynamic factor rotation – timing when certain factors (like momentum, value, quality) should be overweighted or underweighted.</w:t>
      </w:r>
      <w:r>
        <w:t xml:space="preserve"> </w:t>
      </w:r>
      <w:r>
        <w:rPr>
          <w:b/>
          <w:bCs/>
        </w:rPr>
        <w:t xml:space="preserve">Findings:</w:t>
      </w:r>
      <w:r>
        <w:t xml:space="preserve"> </w:t>
      </w:r>
      <w:r>
        <w:t xml:space="preserve">While full results are not public, the authors claim improved performance and stability by leveraging the diversity of agents. The dynamic approach outperformed static factor portfolios and single-agent benchmarks, particularly in the volatile HK market (suggesting each agent captured different aspects of the market).</w:t>
      </w:r>
      <w:r>
        <w:t xml:space="preserve"> </w:t>
      </w:r>
      <w:r>
        <w:rPr>
          <w:b/>
          <w:bCs/>
        </w:rPr>
        <w:t xml:space="preserve">Relevance:</w:t>
      </w:r>
      <w:r>
        <w:t xml:space="preserve"> </w:t>
      </w:r>
      <w:r>
        <w:t xml:space="preserve">Reinforces the idea of</w:t>
      </w:r>
      <w:r>
        <w:t xml:space="preserve"> </w:t>
      </w:r>
      <w:r>
        <w:rPr>
          <w:b/>
          <w:bCs/>
        </w:rPr>
        <w:t xml:space="preserve">modularity and diversity</w:t>
      </w:r>
      <w:r>
        <w:t xml:space="preserve"> </w:t>
      </w:r>
      <w:r>
        <w:t xml:space="preserve">in our pipeline. We could interpret their multiple agents as analogous to having multiple different predictive signals in stage one (one ML model per factor perhaps) whose outputs are reconciled. Their success indicates that an RL allocator can ingest signals from various sources (or agents) and still yield a coherent strategy. It underscores the potential benefit of our two-stage design: one can plug in various interpretable models (XGBoost for returns, another model for risk, etc.) and use the RL to synthesize them – achieving what this paper did in an ensemble fashion. Moreover, each model’s output could be explained via SHAP, preserving transparency even in a multi-signal scenario.</w:t>
      </w:r>
    </w:p>
    <w:p>
      <w:pPr>
        <w:pStyle w:val="BodyText"/>
      </w:pPr>
      <w:r>
        <w:rPr>
          <w:b/>
          <w:bCs/>
        </w:rPr>
        <w:t xml:space="preserve">8. Gao et al. (2023)</w:t>
      </w:r>
      <w:r>
        <w:t xml:space="preserve"> </w:t>
      </w:r>
      <w:r>
        <w:t xml:space="preserve">–</w:t>
      </w:r>
      <w:r>
        <w:t xml:space="preserve"> </w:t>
      </w:r>
      <w:r>
        <w:rPr>
          <w:i/>
          <w:iCs/>
        </w:rPr>
        <w:t xml:space="preserve">“StockFormer: Learning Hybrid Trading Machines with Predictive Coding”</w:t>
      </w:r>
      <w:r>
        <w:t xml:space="preserve"> </w:t>
      </w:r>
      <w:r>
        <w:t xml:space="preserve">(IJCAI 2023)</w:t>
      </w:r>
      <w:hyperlink r:id="rId36">
        <w:r>
          <w:rPr>
            <w:rStyle w:val="Hyperlink"/>
          </w:rPr>
          <w:t xml:space="preserve">[15]</w:t>
        </w:r>
      </w:hyperlink>
      <w:hyperlink r:id="rId37">
        <w:r>
          <w:rPr>
            <w:rStyle w:val="Hyperlink"/>
          </w:rPr>
          <w:t xml:space="preserve">[16]</w:t>
        </w:r>
      </w:hyperlink>
      <w:r>
        <w:t xml:space="preserve">.</w:t>
      </w:r>
      <w:r>
        <w:t xml:space="preserve"> </w:t>
      </w:r>
      <w:r>
        <w:rPr>
          <w:b/>
          <w:bCs/>
        </w:rPr>
        <w:t xml:space="preserve">Summary:</w:t>
      </w:r>
      <w:r>
        <w:t xml:space="preserve"> </w:t>
      </w:r>
      <w:r>
        <w:t xml:space="preserve">Proposes a hybrid model combining</w:t>
      </w:r>
      <w:r>
        <w:t xml:space="preserve"> </w:t>
      </w:r>
      <w:r>
        <w:rPr>
          <w:i/>
          <w:iCs/>
        </w:rPr>
        <w:t xml:space="preserve">predictive coding</w:t>
      </w:r>
      <w:r>
        <w:t xml:space="preserve"> </w:t>
      </w:r>
      <w:r>
        <w:t xml:space="preserve">(self-supervised learning of latent future representations) with an RL trading agent. Three transformer-based encoders learn different aspects: long-term trends, short-term dynamics, and inter-asset relations. The RL agent (actor-critic) then takes these latent features and learns a trading strategy. Crucially, training is end-to-end – the critic’s loss gradients update the transformers to ensure the learned features are directly useful for maximizing returns.</w:t>
      </w:r>
      <w:r>
        <w:t xml:space="preserve"> </w:t>
      </w:r>
      <w:r>
        <w:rPr>
          <w:b/>
          <w:bCs/>
        </w:rPr>
        <w:t xml:space="preserve">Findings:</w:t>
      </w:r>
      <w:r>
        <w:t xml:space="preserve"> </w:t>
      </w:r>
      <w:r>
        <w:t xml:space="preserve">StockFormer achieved state-of-the-art results on multiple datasets (U.S. stocks, Chinese stocks, cryptocurrency), significantly outperforming pure price-based RL methods</w:t>
      </w:r>
      <w:hyperlink r:id="rId37">
        <w:r>
          <w:rPr>
            <w:rStyle w:val="Hyperlink"/>
          </w:rPr>
          <w:t xml:space="preserve">[16]</w:t>
        </w:r>
      </w:hyperlink>
      <w:hyperlink r:id="rId39">
        <w:r>
          <w:rPr>
            <w:rStyle w:val="Hyperlink"/>
          </w:rPr>
          <w:t xml:space="preserve">[18]</w:t>
        </w:r>
      </w:hyperlink>
      <w:r>
        <w:t xml:space="preserve">. It demonstrated higher returns and Sharpe ratios, credited to its ability to foresee future patterns (through predictive coding) and consider cross-asset correlations. The learned latent states also corresponded to intuitive patterns (e.g. one transformer head captured market-wide trend movements).</w:t>
      </w:r>
      <w:r>
        <w:t xml:space="preserve"> </w:t>
      </w:r>
      <w:r>
        <w:rPr>
          <w:b/>
          <w:bCs/>
        </w:rPr>
        <w:t xml:space="preserve">Relevance:</w:t>
      </w:r>
      <w:r>
        <w:t xml:space="preserve"> </w:t>
      </w:r>
      <w:r>
        <w:t xml:space="preserve">Showcases an advanced way to generate</w:t>
      </w:r>
      <w:r>
        <w:t xml:space="preserve"> </w:t>
      </w:r>
      <w:r>
        <w:rPr>
          <w:i/>
          <w:iCs/>
        </w:rPr>
        <w:t xml:space="preserve">informative signals</w:t>
      </w:r>
      <w:r>
        <w:t xml:space="preserve"> </w:t>
      </w:r>
      <w:r>
        <w:t xml:space="preserve">for an RL agent. While our pipeline separates feature extraction (XGBoost) from the RL stage, the idea of enriching the state with predictive representations is transferable. For instance, we could have XGBoost predict not just one-step returns but multi-horizon trends or inter-asset relations (perhaps via separate models or a multi-output model), and feed those into PPO. StockFormer’s success suggests that better signals (especially ones encoding future outlooks) dramatically improve RL performance – reinforcing the importance of our first stage. Additionally, the fact that some interpretability emerged (identifiable pattern encoders) is encouraging; we could potentially use SHAP to decipher each component’s role in our setting (e.g. one model focusing on long-term factors vs. another on short-term alpha).</w:t>
      </w:r>
    </w:p>
    <w:p>
      <w:pPr>
        <w:pStyle w:val="BodyText"/>
      </w:pPr>
      <w:r>
        <w:rPr>
          <w:b/>
          <w:bCs/>
        </w:rPr>
        <w:t xml:space="preserve">9. Choudhary, Orra, Sahoo, &amp; Thakur (2025)</w:t>
      </w:r>
      <w:r>
        <w:t xml:space="preserve"> </w:t>
      </w:r>
      <w:r>
        <w:t xml:space="preserve">–</w:t>
      </w:r>
      <w:r>
        <w:t xml:space="preserve"> </w:t>
      </w:r>
      <w:r>
        <w:rPr>
          <w:i/>
          <w:iCs/>
        </w:rPr>
        <w:t xml:space="preserve">“Risk-Adjusted Deep Reinforcement Learning for Portfolio Optimization: A Multi-reward Approach”</w:t>
      </w:r>
      <w:r>
        <w:t xml:space="preserve"> </w:t>
      </w:r>
      <w:r>
        <w:t xml:space="preserve">(Int. J. of Computational Intelligence Systems)</w:t>
      </w:r>
      <w:hyperlink r:id="rId40">
        <w:r>
          <w:rPr>
            <w:rStyle w:val="Hyperlink"/>
          </w:rPr>
          <w:t xml:space="preserve">[19]</w:t>
        </w:r>
      </w:hyperlink>
      <w:hyperlink r:id="rId41">
        <w:r>
          <w:rPr>
            <w:rStyle w:val="Hyperlink"/>
          </w:rPr>
          <w:t xml:space="preserve">[20]</w:t>
        </w:r>
      </w:hyperlink>
      <w:r>
        <w:t xml:space="preserve">.</w:t>
      </w:r>
      <w:r>
        <w:t xml:space="preserve"> </w:t>
      </w:r>
      <w:r>
        <w:rPr>
          <w:b/>
          <w:bCs/>
        </w:rPr>
        <w:t xml:space="preserve">Summary:</w:t>
      </w:r>
      <w:r>
        <w:t xml:space="preserve"> </w:t>
      </w:r>
      <w:r>
        <w:t xml:space="preserve">Introduces RA-DRL, which trains three deep RL agents in parallel, each with a different reward: (1) maximize log-returns, (2) maximize differential Sharpe ratio, (3) minimize maximum drawdown</w:t>
      </w:r>
      <w:hyperlink r:id="rId40">
        <w:r>
          <w:rPr>
            <w:rStyle w:val="Hyperlink"/>
          </w:rPr>
          <w:t xml:space="preserve">[19]</w:t>
        </w:r>
      </w:hyperlink>
      <w:r>
        <w:t xml:space="preserve">. These agents learn complementary policies (return-seeking, risk-adjusting, risk-reducing). A convolutional neural network then combines their actions into a single portfolio allocation each period</w:t>
      </w:r>
      <w:hyperlink r:id="rId41">
        <w:r>
          <w:rPr>
            <w:rStyle w:val="Hyperlink"/>
          </w:rPr>
          <w:t xml:space="preserve">[20]</w:t>
        </w:r>
      </w:hyperlink>
      <w:r>
        <w:t xml:space="preserve">. The idea is to capture multiple investor objectives simultaneously rather than tuning a single reward function.</w:t>
      </w:r>
      <w:r>
        <w:t xml:space="preserve"> </w:t>
      </w:r>
      <w:r>
        <w:rPr>
          <w:b/>
          <w:bCs/>
        </w:rPr>
        <w:t xml:space="preserve">Findings:</w:t>
      </w:r>
      <w:r>
        <w:t xml:space="preserve"> </w:t>
      </w:r>
      <w:r>
        <w:t xml:space="preserve">RA-DRL was tested on daily data from four markets (including U.S. Dow index, India’s Sensex, etc.) and consistently outperformed single-objective DRL agents and traditional benchmarks. For example, on the S&amp;P BSE Sensex, RA-DRL achieved higher returns with lower volatility and drawdown than an agent optimizing returns alone. The CNN effectively learned to balance the three agents, often following the return agent in bull markets and switching emphasis to the drawdown agent in volatile periods.</w:t>
      </w:r>
      <w:r>
        <w:t xml:space="preserve"> </w:t>
      </w:r>
      <w:r>
        <w:rPr>
          <w:b/>
          <w:bCs/>
        </w:rPr>
        <w:t xml:space="preserve">Relevance:</w:t>
      </w:r>
      <w:r>
        <w:t xml:space="preserve"> </w:t>
      </w:r>
      <w:r>
        <w:t xml:space="preserve">This multi-reward setup is analogous to a two-stage pipeline where multiple predictive models feed a single allocator. In our case, one could imagine XGBoost models predicting returns, another predicting volatility or drawdowns; the PPO agent could incorporate both predictions in its state or reward. The RA-DRL result shows that</w:t>
      </w:r>
      <w:r>
        <w:t xml:space="preserve"> </w:t>
      </w:r>
      <w:r>
        <w:rPr>
          <w:i/>
          <w:iCs/>
        </w:rPr>
        <w:t xml:space="preserve">explicitly accounting for risk in the learning process yields more robust portfolios</w:t>
      </w:r>
      <w:r>
        <w:t xml:space="preserve">. It justifies our inclusion of risk features or separate risk models in generating signals (which SHAP can also explain – e.g. showing which factors drive predicted risk vs. return). Additionally, their use of a CNN to blend actions has parallels to using an ML model to blend signals before the RL stage; one difference is we let PPO inherently balance multiple objectives via its reward design, but their architecture is an interesting alternative approach.</w:t>
      </w:r>
    </w:p>
    <w:p>
      <w:pPr>
        <w:pStyle w:val="BodyText"/>
      </w:pPr>
      <w:r>
        <w:rPr>
          <w:b/>
          <w:bCs/>
        </w:rPr>
        <w:t xml:space="preserve">10. Wang &amp; Liu (2025)</w:t>
      </w:r>
      <w:r>
        <w:t xml:space="preserve"> </w:t>
      </w:r>
      <w:r>
        <w:t xml:space="preserve">–</w:t>
      </w:r>
      <w:r>
        <w:t xml:space="preserve"> </w:t>
      </w:r>
      <w:r>
        <w:rPr>
          <w:i/>
          <w:iCs/>
        </w:rPr>
        <w:t xml:space="preserve">“Risk-Sensitive Deep Reinforcement Learning for Portfolio Optimization”</w:t>
      </w:r>
      <w:r>
        <w:t xml:space="preserve"> </w:t>
      </w:r>
      <w:r>
        <w:t xml:space="preserve">(J. of Risk and Financial Management)</w:t>
      </w:r>
      <w:hyperlink r:id="rId44">
        <w:r>
          <w:rPr>
            <w:rStyle w:val="Hyperlink"/>
          </w:rPr>
          <w:t xml:space="preserve">[23]</w:t>
        </w:r>
      </w:hyperlink>
      <w:hyperlink r:id="rId47">
        <w:r>
          <w:rPr>
            <w:rStyle w:val="Hyperlink"/>
          </w:rPr>
          <w:t xml:space="preserve">[26]</w:t>
        </w:r>
      </w:hyperlink>
      <w:r>
        <w:t xml:space="preserve">.</w:t>
      </w:r>
      <w:r>
        <w:t xml:space="preserve"> </w:t>
      </w:r>
      <w:r>
        <w:rPr>
          <w:b/>
          <w:bCs/>
        </w:rPr>
        <w:t xml:space="preserve">Summary:</w:t>
      </w:r>
      <w:r>
        <w:t xml:space="preserve"> </w:t>
      </w:r>
      <w:r>
        <w:t xml:space="preserve">Focuses on commodity futures (crude oil, etc.), proposing an Adaptive Risk-sensitive Transformer-based DRL (ART-DRL). It evaluates various DRL algorithms under high volatility and introduces a meta-agent that switches between algorithms based on performance. Key innovations include dynamically adjusting reward functions to penalize volatility and using a Transformer encoder to process price series (for better long-term dependency handling).</w:t>
      </w:r>
      <w:r>
        <w:t xml:space="preserve"> </w:t>
      </w:r>
      <w:r>
        <w:rPr>
          <w:b/>
          <w:bCs/>
        </w:rPr>
        <w:t xml:space="preserve">Findings:</w:t>
      </w:r>
      <w:r>
        <w:t xml:space="preserve"> </w:t>
      </w:r>
      <w:r>
        <w:t xml:space="preserve">In extremely volatile periods (e.g. 2020 oil crash), a static DQN agent had the highest raw return but with huge volatility, whereas the ART-DRL agent achieved slightly lower return but far superior Sharpe (4.34 vs ~3.0) and Sortino, indicating much better risk-adjusted performance</w:t>
      </w:r>
      <w:hyperlink r:id="rId47">
        <w:r>
          <w:rPr>
            <w:rStyle w:val="Hyperlink"/>
          </w:rPr>
          <w:t xml:space="preserve">[26]</w:t>
        </w:r>
      </w:hyperlink>
      <w:r>
        <w:t xml:space="preserve">. The adaptive switching allowed the agent to use DQN in trending markets and PPO or DDPG in choppy markets (each excelling in different regimes). The Transformer’s attention mechanism helped in recognizing regime shifts (like post-COVID demand surges vs. war-driven shocks).</w:t>
      </w:r>
      <w:r>
        <w:t xml:space="preserve"> </w:t>
      </w:r>
      <w:r>
        <w:rPr>
          <w:b/>
          <w:bCs/>
        </w:rPr>
        <w:t xml:space="preserve">Relevance:</w:t>
      </w:r>
      <w:r>
        <w:t xml:space="preserve"> </w:t>
      </w:r>
      <w:r>
        <w:t xml:space="preserve">Reinforces the importance of</w:t>
      </w:r>
      <w:r>
        <w:t xml:space="preserve"> </w:t>
      </w:r>
      <w:r>
        <w:rPr>
          <w:i/>
          <w:iCs/>
        </w:rPr>
        <w:t xml:space="preserve">risk sensitivity and adaptivity</w:t>
      </w:r>
      <w:r>
        <w:t xml:space="preserve"> </w:t>
      </w:r>
      <w:r>
        <w:t xml:space="preserve">in the RL stage. For our pipeline, it suggests feeding volatility forecasts or drawdown risk estimates (from an interpretable model) into the PPO agent, or even adjusting the agent’s behavior when risk indicators spike. The use of Transformers here also ties back to having rich state representations; one could incorporate a Transformer-based signal generator in stage one to capture long-range patterns in asset prices. From a SHAP perspective, explaining why the agent switched strategies or how it perceives risk could be challenging, but having separate models for risk (explained by SHAP) could allow a human to see “what triggers the agent to be cautious.” This paper provides a blueprint for combining multiple RL approaches and emphasizes risk-adjusted outcomes, which is directly relevant to making our PPO allocator more robust.</w:t>
      </w:r>
    </w:p>
    <w:p>
      <w:pPr>
        <w:pStyle w:val="BodyText"/>
      </w:pPr>
      <w:r>
        <w:rPr>
          <w:b/>
          <w:bCs/>
        </w:rPr>
        <w:t xml:space="preserve">11. Sun, Wei, &amp; Yang (2024)</w:t>
      </w:r>
      <w:r>
        <w:t xml:space="preserve"> </w:t>
      </w:r>
      <w:r>
        <w:t xml:space="preserve">–</w:t>
      </w:r>
      <w:r>
        <w:t xml:space="preserve"> </w:t>
      </w:r>
      <w:r>
        <w:rPr>
          <w:i/>
          <w:iCs/>
        </w:rPr>
        <w:t xml:space="preserve">“GraphSAGE with Deep Reinforcement Learning for Financial Portfolio Optimization”</w:t>
      </w:r>
      <w:r>
        <w:t xml:space="preserve"> </w:t>
      </w:r>
      <w:r>
        <w:t xml:space="preserve">(Expert Systems with Applications)</w:t>
      </w:r>
      <w:hyperlink r:id="rId48">
        <w:r>
          <w:rPr>
            <w:rStyle w:val="Hyperlink"/>
          </w:rPr>
          <w:t xml:space="preserve">[27]</w:t>
        </w:r>
      </w:hyperlink>
      <w:hyperlink r:id="rId49">
        <w:r>
          <w:rPr>
            <w:rStyle w:val="Hyperlink"/>
          </w:rPr>
          <w:t xml:space="preserve">[28]</w:t>
        </w:r>
      </w:hyperlink>
      <w:r>
        <w:t xml:space="preserve">.</w:t>
      </w:r>
      <w:r>
        <w:t xml:space="preserve"> </w:t>
      </w:r>
      <w:r>
        <w:rPr>
          <w:b/>
          <w:bCs/>
        </w:rPr>
        <w:t xml:space="preserve">Summary:</w:t>
      </w:r>
      <w:r>
        <w:t xml:space="preserve"> </w:t>
      </w:r>
      <w:r>
        <w:t xml:space="preserve">Proposes GRL (GraphSAGE + RL), where a GraphSAGE GNN extracts relational features among assets (e.g. sector linkages, market index correlations) to inform a PPO agent. They construct a static financial graph with nodes for stocks and indices, and features including prices and technical indicators. Additionally, they leverage SHAP to perform feature selection: only top-ranked features (by SHAP importance) are input to the GNN and RL, reducing dimensionality.</w:t>
      </w:r>
      <w:r>
        <w:t xml:space="preserve"> </w:t>
      </w:r>
      <w:r>
        <w:rPr>
          <w:b/>
          <w:bCs/>
        </w:rPr>
        <w:t xml:space="preserve">Findings:</w:t>
      </w:r>
      <w:r>
        <w:t xml:space="preserve"> </w:t>
      </w:r>
      <w:r>
        <w:t xml:space="preserve">On three stock datasets, GRL outperformed an equal-weight portfolio and a baseline PPO without GraphSAGE on metrics like ROI, Sharpe, and Calmar ratio</w:t>
      </w:r>
      <w:hyperlink r:id="rId50">
        <w:r>
          <w:rPr>
            <w:rStyle w:val="Hyperlink"/>
          </w:rPr>
          <w:t xml:space="preserve">[29]</w:t>
        </w:r>
      </w:hyperlink>
      <w:hyperlink r:id="rId51">
        <w:r>
          <w:rPr>
            <w:rStyle w:val="Hyperlink"/>
          </w:rPr>
          <w:t xml:space="preserve">[30]</w:t>
        </w:r>
      </w:hyperlink>
      <w:r>
        <w:t xml:space="preserve">. For instance, on an index dataset, GRL achieved higher returns and lower max drawdown than PPO, demonstrating better risk-return trade-offs. The ablation showed that the GraphSAGE encoder significantly improved performance by capturing inter-asset structures, and SHAP-based feature selection sped up training (~30% faster) and slightly boosted Sharpe ratios by eliminating noisy features.</w:t>
      </w:r>
      <w:r>
        <w:t xml:space="preserve"> </w:t>
      </w:r>
      <w:r>
        <w:rPr>
          <w:b/>
          <w:bCs/>
        </w:rPr>
        <w:t xml:space="preserve">Relevance:</w:t>
      </w:r>
      <w:r>
        <w:t xml:space="preserve"> </w:t>
      </w:r>
      <w:r>
        <w:t xml:space="preserve">This is a clear example of using SHAP</w:t>
      </w:r>
      <w:r>
        <w:t xml:space="preserve"> </w:t>
      </w:r>
      <w:r>
        <w:rPr>
          <w:b/>
          <w:bCs/>
        </w:rPr>
        <w:t xml:space="preserve">inside the modeling pipeline</w:t>
      </w:r>
      <w:r>
        <w:t xml:space="preserve"> </w:t>
      </w:r>
      <w:r>
        <w:t xml:space="preserve">to enhance performance, not just as an explanatory afterthought. It validates our plan to use SHAP results to refine the ML model (e.g. drop uninformative features or even construct composite features). The outcome – improved Sharpe and training efficiency – is highly encouraging. Moreover, GraphSAGE bringing network effects into the state suggests that our pipeline could incorporate relationship-aware signals (like industry factors or supply chain links), which could be derived from an interpretable model (e.g. using SHAP to find which connections matter most). Overall, this reference strengthens the case that</w:t>
      </w:r>
      <w:r>
        <w:t xml:space="preserve"> </w:t>
      </w:r>
      <w:r>
        <w:rPr>
          <w:i/>
          <w:iCs/>
        </w:rPr>
        <w:t xml:space="preserve">explainability can augment performance</w:t>
      </w:r>
      <w:r>
        <w:t xml:space="preserve">. It also suggests a pathway to scale our approach to many assets: using GNNs to summarize groups of assets (with SHAP guiding which connections/features are important) so that the RL agent handles a structured, lower-dimensional state.</w:t>
      </w:r>
    </w:p>
    <w:p>
      <w:pPr>
        <w:pStyle w:val="BodyText"/>
      </w:pPr>
      <w:r>
        <w:rPr>
          <w:b/>
          <w:bCs/>
        </w:rPr>
        <w:t xml:space="preserve">12. Ndikum &amp; Ndikum (2024)</w:t>
      </w:r>
      <w:r>
        <w:t xml:space="preserve"> </w:t>
      </w:r>
      <w:r>
        <w:t xml:space="preserve">–</w:t>
      </w:r>
      <w:r>
        <w:t xml:space="preserve"> </w:t>
      </w:r>
      <w:r>
        <w:rPr>
          <w:i/>
          <w:iCs/>
        </w:rPr>
        <w:t xml:space="preserve">“Advancing Investment Frontiers: Industry-grade Deep RL for Portfolio Optimization”</w:t>
      </w:r>
      <w:r>
        <w:t xml:space="preserve"> </w:t>
      </w:r>
      <w:r>
        <w:t xml:space="preserve">(arXiv preprint)</w:t>
      </w:r>
      <w:hyperlink r:id="rId52">
        <w:r>
          <w:rPr>
            <w:rStyle w:val="Hyperlink"/>
          </w:rPr>
          <w:t xml:space="preserve">[31]</w:t>
        </w:r>
      </w:hyperlink>
      <w:hyperlink r:id="rId53">
        <w:r>
          <w:rPr>
            <w:rStyle w:val="Hyperlink"/>
          </w:rPr>
          <w:t xml:space="preserve">[32]</w:t>
        </w:r>
      </w:hyperlink>
      <w:r>
        <w:t xml:space="preserve">.</w:t>
      </w:r>
      <w:r>
        <w:t xml:space="preserve"> </w:t>
      </w:r>
      <w:r>
        <w:rPr>
          <w:b/>
          <w:bCs/>
        </w:rPr>
        <w:t xml:space="preserve">Summary:</w:t>
      </w:r>
      <w:r>
        <w:t xml:space="preserve"> </w:t>
      </w:r>
      <w:r>
        <w:t xml:space="preserve">A position paper highlighting the gaps between academic DRL prototypes and production-ready trading systems. The authors introduce</w:t>
      </w:r>
      <w:r>
        <w:t xml:space="preserve"> </w:t>
      </w:r>
      <w:r>
        <w:rPr>
          <w:i/>
          <w:iCs/>
        </w:rPr>
        <w:t xml:space="preserve">AlphaOptimizerNet</w:t>
      </w:r>
      <w:r>
        <w:t xml:space="preserve">, a DRL agent built with software engineering best practices, extensive backtesting, and compliance checks. They incorporate</w:t>
      </w:r>
      <w:r>
        <w:t xml:space="preserve"> </w:t>
      </w:r>
      <w:r>
        <w:rPr>
          <w:i/>
          <w:iCs/>
        </w:rPr>
        <w:t xml:space="preserve">sim-to-real transfer</w:t>
      </w:r>
      <w:r>
        <w:t xml:space="preserve"> </w:t>
      </w:r>
      <w:r>
        <w:t xml:space="preserve">techniques (from robotics) to ensure strategies trained on historical/simulated data behave as expected in live markets. They also stress multi-asset class capability and risk management integration.</w:t>
      </w:r>
      <w:r>
        <w:t xml:space="preserve"> </w:t>
      </w:r>
      <w:r>
        <w:rPr>
          <w:b/>
          <w:bCs/>
        </w:rPr>
        <w:t xml:space="preserve">Findings:</w:t>
      </w:r>
      <w:r>
        <w:t xml:space="preserve"> </w:t>
      </w:r>
      <w:r>
        <w:t xml:space="preserve">AlphaOptimizerNet, when tested on mixed asset classes, showed “encouraging” risk-return performance and obeyed realistic constraints (transaction costs, position limits). The paper doesn’t emphasize beating benchmarks but rather demonstrating robustness: the agent didn’t overfit to backtest data thanks to sim-to-real techniques, and it handled regime changes by training on a variety of scenarios. They underline the importance of statistical analysis and proper validation to avoid false discoveries (addressing a critique that many academic DRL papers lack rigorous testing and can overstate results).</w:t>
      </w:r>
      <w:r>
        <w:t xml:space="preserve"> </w:t>
      </w:r>
      <w:r>
        <w:rPr>
          <w:b/>
          <w:bCs/>
        </w:rPr>
        <w:t xml:space="preserve">Relevance:</w:t>
      </w:r>
      <w:r>
        <w:t xml:space="preserve"> </w:t>
      </w:r>
      <w:r>
        <w:t xml:space="preserve">While not introducing new algorithms, this paper is a pragmatic checklist for our pipeline’s deployment. It reminds us that interpretability (via SHAP) plays a role in</w:t>
      </w:r>
      <w:r>
        <w:t xml:space="preserve"> </w:t>
      </w:r>
      <w:r>
        <w:rPr>
          <w:i/>
          <w:iCs/>
        </w:rPr>
        <w:t xml:space="preserve">regulatory compliance</w:t>
      </w:r>
      <w:r>
        <w:t xml:space="preserve"> </w:t>
      </w:r>
      <w:r>
        <w:t xml:space="preserve">and</w:t>
      </w:r>
      <w:r>
        <w:t xml:space="preserve"> </w:t>
      </w:r>
      <w:r>
        <w:rPr>
          <w:i/>
          <w:iCs/>
        </w:rPr>
        <w:t xml:space="preserve">user acceptance</w:t>
      </w:r>
      <w:r>
        <w:t xml:space="preserve">. For instance, an industry-grade system should have an explanation module (our SHAP stage) to justify trades to oversight committees or regulators – something academic papers often ignore but we must not. It also hints at combining our pipeline with rigorous backtest validation and perhaps using techniques like</w:t>
      </w:r>
      <w:r>
        <w:t xml:space="preserve"> </w:t>
      </w:r>
      <w:r>
        <w:rPr>
          <w:i/>
          <w:iCs/>
        </w:rPr>
        <w:t xml:space="preserve">domain randomization</w:t>
      </w:r>
      <w:r>
        <w:t xml:space="preserve"> </w:t>
      </w:r>
      <w:r>
        <w:t xml:space="preserve">to make the PPO agent robust to market shifts. The emphasis on multi-asset support suggests our approach could extend beyond equities to include bonds or commodities, with the SHAP explanations helping to verify that the agent respects asset-specific constraints (e.g. in bonds, SHAP might highlight duration or credit factor impacts). In sum, Ndikum &amp; Ndikum motivate the “productionalization” aspects: an explainable, well-tested, and well-engineered ML+RL pipeline is needed for real-world adoption.</w:t>
      </w:r>
    </w:p>
    <w:p>
      <w:pPr>
        <w:pStyle w:val="BodyText"/>
      </w:pPr>
      <w:r>
        <w:rPr>
          <w:b/>
          <w:bCs/>
        </w:rPr>
        <w:t xml:space="preserve">13. de la Rica-Escudero et al. (2025)</w:t>
      </w:r>
      <w:r>
        <w:t xml:space="preserve"> </w:t>
      </w:r>
      <w:r>
        <w:t xml:space="preserve">–</w:t>
      </w:r>
      <w:r>
        <w:t xml:space="preserve"> </w:t>
      </w:r>
      <w:r>
        <w:rPr>
          <w:i/>
          <w:iCs/>
        </w:rPr>
        <w:t xml:space="preserve">“Explainable Post-hoc Portfolio Management Financial Policy of a DRL Agent”</w:t>
      </w:r>
      <w:r>
        <w:t xml:space="preserve"> </w:t>
      </w:r>
      <w:r>
        <w:t xml:space="preserve">(PLOS ONE)</w:t>
      </w:r>
      <w:hyperlink r:id="rId67">
        <w:r>
          <w:rPr>
            <w:rStyle w:val="Hyperlink"/>
          </w:rPr>
          <w:t xml:space="preserve">[45]</w:t>
        </w:r>
      </w:hyperlink>
      <w:hyperlink r:id="rId68">
        <w:r>
          <w:rPr>
            <w:rStyle w:val="Hyperlink"/>
          </w:rPr>
          <w:t xml:space="preserve">[46]</w:t>
        </w:r>
      </w:hyperlink>
      <w:r>
        <w:t xml:space="preserve">.</w:t>
      </w:r>
      <w:r>
        <w:t xml:space="preserve"> </w:t>
      </w:r>
      <w:r>
        <w:rPr>
          <w:b/>
          <w:bCs/>
        </w:rPr>
        <w:t xml:space="preserve">Summary:</w:t>
      </w:r>
      <w:r>
        <w:t xml:space="preserve"> </w:t>
      </w:r>
      <w:r>
        <w:t xml:space="preserve">Enhances a standard DRL portfolio model by integrating explainability tools. They start with a public GitHub PPO-based trading framework and modify it to log the agent’s decisions and state features, then apply SHAP and LIME to those logs to provide explanations for why the agent took a given action (buy/sell/hold). They also calculate feature importance globally to see which indicators the agent relies on most.</w:t>
      </w:r>
      <w:r>
        <w:t xml:space="preserve"> </w:t>
      </w:r>
      <w:r>
        <w:rPr>
          <w:b/>
          <w:bCs/>
        </w:rPr>
        <w:t xml:space="preserve">Findings:</w:t>
      </w:r>
      <w:r>
        <w:t xml:space="preserve"> </w:t>
      </w:r>
      <w:r>
        <w:t xml:space="preserve">The explainable DRL framework allowed the authors to verify that the PPO agent’s policy had plausible rationales: e.g. SHAP values showed that the agent’s increased allocation to equities was driven by features like low volatility and positive momentum, which mirrors human reasoning</w:t>
      </w:r>
      <w:hyperlink r:id="rId68">
        <w:r>
          <w:rPr>
            <w:rStyle w:val="Hyperlink"/>
          </w:rPr>
          <w:t xml:space="preserve">[46]</w:t>
        </w:r>
      </w:hyperlink>
      <w:r>
        <w:t xml:space="preserve">. LIME analyses for specific trades provided local linear approximations, confirming the SHAP results. They argue this transparency would help a human portfolio manager trust and tweak the DRL policy. They also note the approach satisfies regulatory expectations (citing GDPR’s “right to explanation”) and could broaden adoption of DRL in finance</w:t>
      </w:r>
      <w:hyperlink r:id="rId69">
        <w:r>
          <w:rPr>
            <w:rStyle w:val="Hyperlink"/>
          </w:rPr>
          <w:t xml:space="preserve">[47]</w:t>
        </w:r>
      </w:hyperlink>
      <w:hyperlink r:id="rId59">
        <w:r>
          <w:rPr>
            <w:rStyle w:val="Hyperlink"/>
          </w:rPr>
          <w:t xml:space="preserve">[37]</w:t>
        </w:r>
      </w:hyperlink>
      <w:r>
        <w:t xml:space="preserve">.</w:t>
      </w:r>
      <w:r>
        <w:t xml:space="preserve"> </w:t>
      </w:r>
      <w:r>
        <w:rPr>
          <w:b/>
          <w:bCs/>
        </w:rPr>
        <w:t xml:space="preserve">Relevance:</w:t>
      </w:r>
      <w:r>
        <w:t xml:space="preserve"> </w:t>
      </w:r>
      <w:r>
        <w:t xml:space="preserve">A direct proof-of-concept that our pipeline’s combination (XAI + RL) is feasible and useful. Our approach can be seen as taking this idea further: instead of just post-hoc explaining a black-box DRL, we structurally embed explainability by using an interpretable model (XGBoost+SHAP) to drive the DRL. Nonetheless, their results inform how we evaluate our own agent – we should conduct similar analyses (e.g. checking if the PPO’s actions correlate with the SHAP-identified important features). It also highlights a practical point: explaining</w:t>
      </w:r>
      <w:r>
        <w:t xml:space="preserve"> </w:t>
      </w:r>
      <w:r>
        <w:rPr>
          <w:b/>
          <w:bCs/>
        </w:rPr>
        <w:t xml:space="preserve">after</w:t>
      </w:r>
      <w:r>
        <w:t xml:space="preserve"> </w:t>
      </w:r>
      <w:r>
        <w:t xml:space="preserve">the fact vs. explaining</w:t>
      </w:r>
      <w:r>
        <w:t xml:space="preserve"> </w:t>
      </w:r>
      <w:r>
        <w:rPr>
          <w:b/>
          <w:bCs/>
        </w:rPr>
        <w:t xml:space="preserve">before/while</w:t>
      </w:r>
      <w:r>
        <w:t xml:space="preserve"> </w:t>
      </w:r>
      <w:r>
        <w:t xml:space="preserve">decisions are made. Their post-hoc method is valuable, but our pipeline could allow real-time explanations (since the ML model’s output is directly interpretable). This reference supports the argument that explainable RL is not only possible but essential, and it provides a template for how to document and communicate the inner workings of a black-box trading agent to stakeholders.</w:t>
      </w:r>
    </w:p>
    <w:p>
      <w:pPr>
        <w:pStyle w:val="BodyText"/>
      </w:pPr>
      <w:r>
        <w:rPr>
          <w:b/>
          <w:bCs/>
        </w:rPr>
        <w:t xml:space="preserve">14. Babaei, Giudici, &amp; Raffinetti (2022)</w:t>
      </w:r>
      <w:r>
        <w:t xml:space="preserve"> </w:t>
      </w:r>
      <w:r>
        <w:t xml:space="preserve">–</w:t>
      </w:r>
      <w:r>
        <w:t xml:space="preserve"> </w:t>
      </w:r>
      <w:r>
        <w:rPr>
          <w:i/>
          <w:iCs/>
        </w:rPr>
        <w:t xml:space="preserve">“Explainable Artificial Intelligence for Crypto Asset Allocation”</w:t>
      </w:r>
      <w:r>
        <w:t xml:space="preserve"> </w:t>
      </w:r>
      <w:r>
        <w:t xml:space="preserve">(Finance Research Letters)</w:t>
      </w:r>
      <w:hyperlink r:id="rId70">
        <w:r>
          <w:rPr>
            <w:rStyle w:val="Hyperlink"/>
          </w:rPr>
          <w:t xml:space="preserve">[48]</w:t>
        </w:r>
      </w:hyperlink>
      <w:hyperlink r:id="rId74">
        <w:r>
          <w:rPr>
            <w:rStyle w:val="Hyperlink"/>
          </w:rPr>
          <w:t xml:space="preserve">[52]</w:t>
        </w:r>
      </w:hyperlink>
      <w:r>
        <w:t xml:space="preserve">.</w:t>
      </w:r>
      <w:r>
        <w:t xml:space="preserve"> </w:t>
      </w:r>
      <w:r>
        <w:rPr>
          <w:b/>
          <w:bCs/>
        </w:rPr>
        <w:t xml:space="preserve">Summary:</w:t>
      </w:r>
      <w:r>
        <w:t xml:space="preserve"> </w:t>
      </w:r>
      <w:r>
        <w:t xml:space="preserve">Develops a robo-advisory tool for cryptocurrency portfolios that users can trust. They use a two-step approach: first, generate portfolio weights by solving a dynamic mean-variance optimization (Markowitz) incorporating crypto returns and covariances; second, train a machine learning model (possibly XGBoost or similar) to predict these optimal weights from the input features (so the ML approximates the optimizer). Finally, apply SHAP to the ML model to explain what drives the recommended allocation</w:t>
      </w:r>
      <w:hyperlink r:id="rId72">
        <w:r>
          <w:rPr>
            <w:rStyle w:val="Hyperlink"/>
          </w:rPr>
          <w:t xml:space="preserve">[50]</w:t>
        </w:r>
      </w:hyperlink>
      <w:hyperlink r:id="rId74">
        <w:r>
          <w:rPr>
            <w:rStyle w:val="Hyperlink"/>
          </w:rPr>
          <w:t xml:space="preserve">[52]</w:t>
        </w:r>
      </w:hyperlink>
      <w:r>
        <w:t xml:space="preserve">.</w:t>
      </w:r>
      <w:r>
        <w:t xml:space="preserve"> </w:t>
      </w:r>
      <w:r>
        <w:rPr>
          <w:b/>
          <w:bCs/>
        </w:rPr>
        <w:t xml:space="preserve">Findings:</w:t>
      </w:r>
      <w:r>
        <w:t xml:space="preserve"> </w:t>
      </w:r>
      <w:r>
        <w:t xml:space="preserve">The SHAP explanations revealed sensible patterns: e.g. a higher allocation to Bitcoin was explained by Bitcoin’s lower volatility and higher past Sharpe relative to altcoins (SHAP highlighting these features), while allocations to smaller tokens were mainly driven by their correlations (diversification benefits)</w:t>
      </w:r>
      <w:hyperlink r:id="rId74">
        <w:r>
          <w:rPr>
            <w:rStyle w:val="Hyperlink"/>
          </w:rPr>
          <w:t xml:space="preserve">[52]</w:t>
        </w:r>
      </w:hyperlink>
      <w:r>
        <w:t xml:space="preserve">. By providing these explanations, the robo-advisor improves transparency; users can see, for instance, that “Token A is 5% of portfolio because it reduces risk (as evidenced by a SHAP value showing its negative contribution to portfolio variance).” Regulators also benefit, as they can audit that the automated advice aligns with suitability profiles</w:t>
      </w:r>
      <w:hyperlink r:id="rId84">
        <w:r>
          <w:rPr>
            <w:rStyle w:val="Hyperlink"/>
          </w:rPr>
          <w:t xml:space="preserve">[59]</w:t>
        </w:r>
      </w:hyperlink>
      <w:r>
        <w:t xml:space="preserve">.</w:t>
      </w:r>
      <w:r>
        <w:t xml:space="preserve"> </w:t>
      </w:r>
      <w:r>
        <w:rPr>
          <w:b/>
          <w:bCs/>
        </w:rPr>
        <w:t xml:space="preserve">Relevance:</w:t>
      </w:r>
      <w:r>
        <w:t xml:space="preserve"> </w:t>
      </w:r>
      <w:r>
        <w:t xml:space="preserve">This work mirrors our intended pipeline structure (predict optimal allocations, then explain them) but in a different asset class. It validates using SHAP for portfolio decisions and shows that even traditional models (Markowitz) can be “explained” by translating them through an ML model. For us, if the PPO agent’s behavior is too complex to directly explain, one could similarly train a surrogate ML model to mimic the PPO’s policy and then apply SHAP – a strategy akin to theirs. But ideally, our PPO uses the XGBoost outputs in a transparent way. Additionally, this paper’s focus on crypto means our pipeline could potentially extend to crypto trading, where interpretability is likewise crucial due to high volatility and investor protection concerns. It’s evidence that XAI can add value in cutting-edge areas like digital assets.</w:t>
      </w:r>
    </w:p>
    <w:p>
      <w:pPr>
        <w:pStyle w:val="BodyText"/>
      </w:pPr>
      <w:r>
        <w:rPr>
          <w:b/>
          <w:bCs/>
        </w:rPr>
        <w:t xml:space="preserve">15. Arsenault, Wang, &amp; Patenaude (2024)</w:t>
      </w:r>
      <w:r>
        <w:t xml:space="preserve"> </w:t>
      </w:r>
      <w:r>
        <w:t xml:space="preserve">–</w:t>
      </w:r>
      <w:r>
        <w:t xml:space="preserve"> </w:t>
      </w:r>
      <w:r>
        <w:rPr>
          <w:i/>
          <w:iCs/>
        </w:rPr>
        <w:t xml:space="preserve">“A Survey of XAI in Financial Time Series Forecasting”</w:t>
      </w:r>
      <w:r>
        <w:t xml:space="preserve"> </w:t>
      </w:r>
      <w:r>
        <w:t xml:space="preserve">(arXiv/under review)</w:t>
      </w:r>
      <w:hyperlink r:id="rId60">
        <w:r>
          <w:rPr>
            <w:rStyle w:val="Hyperlink"/>
          </w:rPr>
          <w:t xml:space="preserve">[38]</w:t>
        </w:r>
      </w:hyperlink>
      <w:hyperlink r:id="rId61">
        <w:r>
          <w:rPr>
            <w:rStyle w:val="Hyperlink"/>
          </w:rPr>
          <w:t xml:space="preserve">[39]</w:t>
        </w:r>
      </w:hyperlink>
      <w:r>
        <w:t xml:space="preserve">.</w:t>
      </w:r>
      <w:r>
        <w:t xml:space="preserve"> </w:t>
      </w:r>
      <w:r>
        <w:rPr>
          <w:b/>
          <w:bCs/>
        </w:rPr>
        <w:t xml:space="preserve">Summary:</w:t>
      </w:r>
      <w:r>
        <w:t xml:space="preserve"> </w:t>
      </w:r>
      <w:r>
        <w:t xml:space="preserve">A recent survey covering five years of literature on applying explainable AI to financial time series prediction. It introduces clear definitions for interpretability vs. explainability, proposes a taxonomy of XAI methods (feature importance, rule extraction, example-based explanations, etc.), and reviews their application to tasks like stock trend forecasting, volatility prediction, and macroeconomic time series modeling. It also includes industry application examples and discusses evaluation of explanations (fidelity, stability).</w:t>
      </w:r>
      <w:r>
        <w:t xml:space="preserve"> </w:t>
      </w:r>
      <w:r>
        <w:rPr>
          <w:b/>
          <w:bCs/>
        </w:rPr>
        <w:t xml:space="preserve">Findings:</w:t>
      </w:r>
      <w:r>
        <w:t xml:space="preserve"> </w:t>
      </w:r>
      <w:r>
        <w:t xml:space="preserve">The survey finds feature attribution techniques (SHAP, LIME) to be the most widely used in finance, likely because of their flexibility and model-agnostic nature</w:t>
      </w:r>
      <w:hyperlink r:id="rId62">
        <w:r>
          <w:rPr>
            <w:rStyle w:val="Hyperlink"/>
          </w:rPr>
          <w:t xml:space="preserve">[40]</w:t>
        </w:r>
      </w:hyperlink>
      <w:hyperlink r:id="rId63">
        <w:r>
          <w:rPr>
            <w:rStyle w:val="Hyperlink"/>
          </w:rPr>
          <w:t xml:space="preserve">[41]</w:t>
        </w:r>
      </w:hyperlink>
      <w:r>
        <w:t xml:space="preserve">. Attention-based models are noted for</w:t>
      </w:r>
      <w:r>
        <w:t xml:space="preserve"> </w:t>
      </w:r>
      <w:r>
        <w:rPr>
          <w:i/>
          <w:iCs/>
        </w:rPr>
        <w:t xml:space="preserve">intrinsic</w:t>
      </w:r>
      <w:r>
        <w:t xml:space="preserve"> </w:t>
      </w:r>
      <w:r>
        <w:t xml:space="preserve">interpretability (via attention weights), but caution is given that attention weights are not always faithful explanations. It also notes that while many papers use XAI to post-hoc explain models, a few use them to build better models (e.g. feature selection or constructing hybrid models – an example being using SHAP values to filter inputs, as in some studies we’ve cited). The authors emphasize the importance of</w:t>
      </w:r>
      <w:r>
        <w:t xml:space="preserve"> </w:t>
      </w:r>
      <w:r>
        <w:rPr>
          <w:b/>
          <w:bCs/>
        </w:rPr>
        <w:t xml:space="preserve">domain knowledge</w:t>
      </w:r>
      <w:r>
        <w:t xml:space="preserve"> </w:t>
      </w:r>
      <w:r>
        <w:t xml:space="preserve">in interpreting XAI outputs – financial experts should be involved to make sense of why a feature is important and if it’s spurious or meaningful.</w:t>
      </w:r>
      <w:r>
        <w:t xml:space="preserve"> </w:t>
      </w:r>
      <w:r>
        <w:rPr>
          <w:b/>
          <w:bCs/>
        </w:rPr>
        <w:t xml:space="preserve">Relevance:</w:t>
      </w:r>
      <w:r>
        <w:t xml:space="preserve"> </w:t>
      </w:r>
      <w:r>
        <w:t xml:space="preserve">This survey essentially provides scholarly support for approaches like ours. It would classify our pipeline as combining interpretable models (tree-based) with post-hoc explanation (SHAP) in a financial forecasting context (portfolio returns). It reminds us to evaluate our explanations carefully – checking stability (do we get similar SHAP results across time? across different training runs?) and fidelity (since SHAP explains the XGBoost, which is directly used, fidelity is high; but explaining the RL would require surrogate modeling). Additionally, it reinforces involving domain knowledge: we should ensure that the patterns SHAP highlights make economic sense (this can prevent the RL from exploiting transient anomalies that a human would flag as implausible). The survey, being up-to-date, also ensures we cite the state-of-art and position our work in the context of the latest XAI techniques in finance.</w:t>
      </w:r>
    </w:p>
    <w:p>
      <w:pPr>
        <w:pStyle w:val="BodyText"/>
      </w:pPr>
      <w:r>
        <w:rPr>
          <w:b/>
          <w:bCs/>
        </w:rPr>
        <w:t xml:space="preserve">16. Yeo et al. (2025)</w:t>
      </w:r>
      <w:r>
        <w:t xml:space="preserve"> </w:t>
      </w:r>
      <w:r>
        <w:t xml:space="preserve">–</w:t>
      </w:r>
      <w:r>
        <w:t xml:space="preserve"> </w:t>
      </w:r>
      <w:r>
        <w:rPr>
          <w:i/>
          <w:iCs/>
        </w:rPr>
        <w:t xml:space="preserve">“A Comprehensive Review on Financial Explainable AI”</w:t>
      </w:r>
      <w:r>
        <w:t xml:space="preserve"> </w:t>
      </w:r>
      <w:r>
        <w:t xml:space="preserve">(Artificial Intelligence Review)</w:t>
      </w:r>
      <w:hyperlink r:id="rId64">
        <w:r>
          <w:rPr>
            <w:rStyle w:val="Hyperlink"/>
          </w:rPr>
          <w:t xml:space="preserve">[42]</w:t>
        </w:r>
      </w:hyperlink>
      <w:hyperlink r:id="rId65">
        <w:r>
          <w:rPr>
            <w:rStyle w:val="Hyperlink"/>
          </w:rPr>
          <w:t xml:space="preserve">[43]</w:t>
        </w:r>
      </w:hyperlink>
      <w:r>
        <w:t xml:space="preserve">.</w:t>
      </w:r>
      <w:r>
        <w:t xml:space="preserve"> </w:t>
      </w:r>
      <w:r>
        <w:rPr>
          <w:b/>
          <w:bCs/>
        </w:rPr>
        <w:t xml:space="preserve">Summary:</w:t>
      </w:r>
      <w:r>
        <w:t xml:space="preserve"> </w:t>
      </w:r>
      <w:r>
        <w:t xml:space="preserve">Another recent survey (published in a reputable review journal) focusing on deep learning models in finance and how to make them explainable. It covers various XAI methods applied to credit scoring, fraud detection, algorithmic trading, portfolio management, etc., and discusses practical challenges such as model complexity, data privacy, and the need for explanations to satisfy different stakeholders (quants, executives, regulators).</w:t>
      </w:r>
      <w:r>
        <w:t xml:space="preserve"> </w:t>
      </w:r>
      <w:r>
        <w:rPr>
          <w:b/>
          <w:bCs/>
        </w:rPr>
        <w:t xml:space="preserve">Findings:</w:t>
      </w:r>
      <w:r>
        <w:t xml:space="preserve"> </w:t>
      </w:r>
      <w:r>
        <w:t xml:space="preserve">The survey categorizes XAI methods by whether they are model-specific or model-agnostic, local or global, etc., and reviews their usage. One highlight is the discussion on</w:t>
      </w:r>
      <w:r>
        <w:t xml:space="preserve"> </w:t>
      </w:r>
      <w:r>
        <w:rPr>
          <w:i/>
          <w:iCs/>
        </w:rPr>
        <w:t xml:space="preserve">concerns and challenges</w:t>
      </w:r>
      <w:r>
        <w:t xml:space="preserve">: for instance, XAI methods might themselves introduce complexity (lots of information for a human to process), and there is a risk of misinterpreting feature importance as causal (correlation vs causation)</w:t>
      </w:r>
      <w:hyperlink r:id="rId85">
        <w:r>
          <w:rPr>
            <w:rStyle w:val="Hyperlink"/>
          </w:rPr>
          <w:t xml:space="preserve">[60]</w:t>
        </w:r>
      </w:hyperlink>
      <w:r>
        <w:t xml:space="preserve">. They also point out emerging trends like the use of counterfactual explanations in finance (e.g. “what would need to change for this loan to be approved”) and the integration of XAI with fairness and bias detection in financial models.</w:t>
      </w:r>
      <w:r>
        <w:t xml:space="preserve"> </w:t>
      </w:r>
      <w:r>
        <w:rPr>
          <w:b/>
          <w:bCs/>
        </w:rPr>
        <w:t xml:space="preserve">Relevance:</w:t>
      </w:r>
      <w:r>
        <w:t xml:space="preserve"> </w:t>
      </w:r>
      <w:r>
        <w:t xml:space="preserve">Complements the Arsenault survey with a broader view and adds cautionary notes. For our project, it reminds us that</w:t>
      </w:r>
      <w:r>
        <w:t xml:space="preserve"> </w:t>
      </w:r>
      <w:r>
        <w:rPr>
          <w:i/>
          <w:iCs/>
        </w:rPr>
        <w:t xml:space="preserve">more explanation is not always better</w:t>
      </w:r>
      <w:r>
        <w:t xml:space="preserve"> </w:t>
      </w:r>
      <w:r>
        <w:t xml:space="preserve">– we should present SHAP results in a digestible way (perhaps focusing on top features) so that portfolio managers can actually use them. It also suggests considering</w:t>
      </w:r>
      <w:r>
        <w:t xml:space="preserve"> </w:t>
      </w:r>
      <w:r>
        <w:rPr>
          <w:i/>
          <w:iCs/>
        </w:rPr>
        <w:t xml:space="preserve">global explanations</w:t>
      </w:r>
      <w:r>
        <w:t xml:space="preserve"> </w:t>
      </w:r>
      <w:r>
        <w:t xml:space="preserve">(like average feature importance over many predictions) in addition to local ones, to see the strategy’s overall drivers. The mention of counterfactuals is intriguing; while not in scope for us, one could imagine using counterfactual analysis on our XGBoost (e.g. “if the inflation was lower, would the model still predict a stock increase?”) to stress-test the signals. This survey assures that our emphasis on explainability is in line with cutting-edge research and industry needs, and it encourages continuous refinement of our explanation approach (e.g. exploring visualization or user-interface aspects for the SHAP outputs).</w:t>
      </w:r>
    </w:p>
    <w:p>
      <w:pPr>
        <w:pStyle w:val="BodyText"/>
      </w:pPr>
      <w:r>
        <w:rPr>
          <w:b/>
          <w:bCs/>
        </w:rPr>
        <w:t xml:space="preserve">17. Vouros (2022)</w:t>
      </w:r>
      <w:r>
        <w:t xml:space="preserve"> </w:t>
      </w:r>
      <w:r>
        <w:t xml:space="preserve">–</w:t>
      </w:r>
      <w:r>
        <w:t xml:space="preserve"> </w:t>
      </w:r>
      <w:r>
        <w:rPr>
          <w:i/>
          <w:iCs/>
        </w:rPr>
        <w:t xml:space="preserve">“Explainable Deep Reinforcement Learning: State of the Art and Challenges”</w:t>
      </w:r>
      <w:r>
        <w:t xml:space="preserve"> </w:t>
      </w:r>
      <w:r>
        <w:t xml:space="preserve">(ACM Computing Surveys)</w:t>
      </w:r>
      <w:hyperlink r:id="rId59">
        <w:r>
          <w:rPr>
            <w:rStyle w:val="Hyperlink"/>
          </w:rPr>
          <w:t xml:space="preserve">[37]</w:t>
        </w:r>
      </w:hyperlink>
      <w:r>
        <w:t xml:space="preserve">.</w:t>
      </w:r>
      <w:r>
        <w:t xml:space="preserve"> </w:t>
      </w:r>
      <w:r>
        <w:rPr>
          <w:b/>
          <w:bCs/>
        </w:rPr>
        <w:t xml:space="preserve">Summary:</w:t>
      </w:r>
      <w:r>
        <w:t xml:space="preserve"> </w:t>
      </w:r>
      <w:r>
        <w:t xml:space="preserve">The first dedicated survey on XAI for deep RL (to our knowledge), categorizing methods for explaining or inherently designing explainable RL. It covers approaches such as: learning an interpretable policy (using decision trees or linear models) from a deep RL agent’s behavior, visualizing saliency on state inputs (common in games to highlight what the agent pays attention to), policy distillation into simpler rules, and reward decomposition techniques. It also discusses how explanations can be presented (textual, visual) and the unique challenge in RL that actions influence future states, making causal attribution tricky.</w:t>
      </w:r>
      <w:r>
        <w:t xml:space="preserve"> </w:t>
      </w:r>
      <w:r>
        <w:rPr>
          <w:b/>
          <w:bCs/>
        </w:rPr>
        <w:t xml:space="preserve">Findings:</w:t>
      </w:r>
      <w:r>
        <w:t xml:space="preserve"> </w:t>
      </w:r>
      <w:r>
        <w:t xml:space="preserve">The survey notes that XAI for RL is still nascent, especially in continuous action domains like portfolio allocation</w:t>
      </w:r>
      <w:hyperlink r:id="rId86">
        <w:r>
          <w:rPr>
            <w:rStyle w:val="Hyperlink"/>
          </w:rPr>
          <w:t xml:space="preserve">[61]</w:t>
        </w:r>
      </w:hyperlink>
      <w:r>
        <w:t xml:space="preserve">. Many techniques are task-specific (e.g. heatmaps for Atari games) and not directly applicable to finance. It emphasizes that a big challenge is to provide</w:t>
      </w:r>
      <w:r>
        <w:t xml:space="preserve"> </w:t>
      </w:r>
      <w:r>
        <w:rPr>
          <w:i/>
          <w:iCs/>
        </w:rPr>
        <w:t xml:space="preserve">understandable explanations to domain experts</w:t>
      </w:r>
      <w:r>
        <w:t xml:space="preserve"> </w:t>
      </w:r>
      <w:r>
        <w:t xml:space="preserve">– in finance, for example, an explanation might need to tie to financial concepts (like “the agent increased allocation due to factor momentum”) rather than generic feature values. Another finding is that there is often a trade-off between policy performance and simplicity when forcing interpretability.</w:t>
      </w:r>
      <w:r>
        <w:t xml:space="preserve"> </w:t>
      </w:r>
      <w:r>
        <w:rPr>
          <w:b/>
          <w:bCs/>
        </w:rPr>
        <w:t xml:space="preserve">Relevance:</w:t>
      </w:r>
      <w:r>
        <w:t xml:space="preserve"> </w:t>
      </w:r>
      <w:r>
        <w:t xml:space="preserve">This underscores why our pipeline’s approach – splitting the task – is valuable. Instead of trying to make the entire deep RL inherently explainable (which could sacrifice performance), we use an explainable model to guide it. Vouros’ survey effectively justifies our design: we avoid the hardest part of XRL (interpreting a monolithic black-box) by never fully black-boxing the decision process. It also challenges us to ensure our explanations align with financial concepts; using SHAP on features that are themselves meaningful (like well-known indicators or factors) will produce more intuitive explanations (“GDP growth contributed +0.2 to reward” is easier to grasp than some latent neuron firing). Knowing the challenges listed, we can aim to publish our work as an example of XRL success in finance, helping fill the gap identified in this survey with a concrete case study.</w:t>
      </w:r>
    </w:p>
    <w:p>
      <w:pPr>
        <w:pStyle w:val="BodyText"/>
      </w:pPr>
      <w:r>
        <w:rPr>
          <w:b/>
          <w:bCs/>
        </w:rPr>
        <w:t xml:space="preserve">18. Pinelis &amp; Ruppert (2022)</w:t>
      </w:r>
      <w:r>
        <w:t xml:space="preserve"> </w:t>
      </w:r>
      <w:r>
        <w:t xml:space="preserve">–</w:t>
      </w:r>
      <w:r>
        <w:t xml:space="preserve"> </w:t>
      </w:r>
      <w:r>
        <w:rPr>
          <w:i/>
          <w:iCs/>
        </w:rPr>
        <w:t xml:space="preserve">“Machine Learning Portfolio Allocation”</w:t>
      </w:r>
      <w:r>
        <w:t xml:space="preserve"> </w:t>
      </w:r>
      <w:r>
        <w:t xml:space="preserve">(Journal of Financial Data Science)</w:t>
      </w:r>
      <w:hyperlink r:id="rId87">
        <w:r>
          <w:rPr>
            <w:rStyle w:val="Hyperlink"/>
          </w:rPr>
          <w:t xml:space="preserve">[62]</w:t>
        </w:r>
      </w:hyperlink>
      <w:r>
        <w:t xml:space="preserve">.</w:t>
      </w:r>
      <w:r>
        <w:t xml:space="preserve"> </w:t>
      </w:r>
      <w:r>
        <w:rPr>
          <w:b/>
          <w:bCs/>
        </w:rPr>
        <w:t xml:space="preserve">Summary:</w:t>
      </w:r>
      <w:r>
        <w:t xml:space="preserve"> </w:t>
      </w:r>
      <w:r>
        <w:t xml:space="preserve">Proposes a two-model ML approach to portfolio construction. One model predicts each asset’s excess return, another predicts each asset’s risk (volatility or downside risk), and these forecasts feed into a portfolio optimization (such as maximizing predicted return for a given risk). They specifically used two Random Forest models: one for returns, one for volatility</w:t>
      </w:r>
      <w:hyperlink r:id="rId87">
        <w:r>
          <w:rPr>
            <w:rStyle w:val="Hyperlink"/>
          </w:rPr>
          <w:t xml:space="preserve">[62]</w:t>
        </w:r>
      </w:hyperlink>
      <w:r>
        <w:t xml:space="preserve">, and then constructed portfolios based on these forecasts. This effectively separates alpha prediction from risk estimation.</w:t>
      </w:r>
      <w:r>
        <w:t xml:space="preserve"> </w:t>
      </w:r>
      <w:r>
        <w:rPr>
          <w:b/>
          <w:bCs/>
        </w:rPr>
        <w:t xml:space="preserve">Findings:</w:t>
      </w:r>
      <w:r>
        <w:t xml:space="preserve"> </w:t>
      </w:r>
      <w:r>
        <w:t xml:space="preserve">In tests on U.S. stock data, the ML-augmented portfolios outperformed traditional mean-variance (which uses historical averages) by adapting to changing market conditions (the RF return model could capture momentum and non-linear factor effects). The dual-model approach improved Sharpe ratios and provided more stable allocations over time, as the volatility-forecasting model helped avoid over-allocation to stocks with unpredictable returns. They emphasize the importance of integrating both return and risk predictions for balanced outcomes.</w:t>
      </w:r>
      <w:r>
        <w:t xml:space="preserve"> </w:t>
      </w:r>
      <w:r>
        <w:rPr>
          <w:b/>
          <w:bCs/>
        </w:rPr>
        <w:t xml:space="preserve">Relevance:</w:t>
      </w:r>
      <w:r>
        <w:t xml:space="preserve"> </w:t>
      </w:r>
      <w:r>
        <w:t xml:space="preserve">This directly parallels the first stage of our pipeline – except they use two ML models instead of one. We similarly could extend our XGBoost to predict multiple outputs (expected return and expected risk) and use both in the PPO’s reward or state. Importantly, this shows how ML can be used to</w:t>
      </w:r>
      <w:r>
        <w:t xml:space="preserve"> </w:t>
      </w:r>
      <w:r>
        <w:rPr>
          <w:i/>
          <w:iCs/>
        </w:rPr>
        <w:t xml:space="preserve">forecast inputs to a portfolio optimization</w:t>
      </w:r>
      <w:r>
        <w:t xml:space="preserve">, which is conceptually what our PPO does (taking signals to allocate). We also learn that explaining such a dual-model system would require explaining both models. SHAP could be applied to the return model to see which features drive positive forecasts, and to the risk model to see what drives risk – giving a comprehensive view of why an asset is chosen (e.g. “stock has high predicted return due to feature X, and acceptable risk due to feature Y”). Pinelis &amp; Ruppert basically set the stage for ML-informed portfolio selection, and our work can be seen as an extension that replaces the optimization step with an RL agent and adds a unified SHAP interpretability layer.</w:t>
      </w:r>
    </w:p>
    <w:p>
      <w:pPr>
        <w:pStyle w:val="BodyText"/>
      </w:pPr>
      <w:r>
        <w:rPr>
          <w:b/>
          <w:bCs/>
        </w:rPr>
        <w:t xml:space="preserve">19. Chen, Pelger, &amp; Zhu (2024)</w:t>
      </w:r>
      <w:r>
        <w:t xml:space="preserve"> </w:t>
      </w:r>
      <w:r>
        <w:t xml:space="preserve">–</w:t>
      </w:r>
      <w:r>
        <w:t xml:space="preserve"> </w:t>
      </w:r>
      <w:r>
        <w:rPr>
          <w:i/>
          <w:iCs/>
        </w:rPr>
        <w:t xml:space="preserve">“Deep Learning in Asset Pricing”</w:t>
      </w:r>
      <w:r>
        <w:t xml:space="preserve"> </w:t>
      </w:r>
      <w:r>
        <w:t xml:space="preserve">(Management Science)</w:t>
      </w:r>
      <w:hyperlink r:id="rId88">
        <w:r>
          <w:rPr>
            <w:rStyle w:val="Hyperlink"/>
          </w:rPr>
          <w:t xml:space="preserve">[63]</w:t>
        </w:r>
      </w:hyperlink>
      <w:hyperlink r:id="rId76">
        <w:r>
          <w:rPr>
            <w:rStyle w:val="Hyperlink"/>
          </w:rPr>
          <w:t xml:space="preserve">[53]</w:t>
        </w:r>
      </w:hyperlink>
      <w:r>
        <w:t xml:space="preserve">.</w:t>
      </w:r>
      <w:r>
        <w:t xml:space="preserve"> </w:t>
      </w:r>
      <w:r>
        <w:rPr>
          <w:b/>
          <w:bCs/>
        </w:rPr>
        <w:t xml:space="preserve">Summary:</w:t>
      </w:r>
      <w:r>
        <w:t xml:space="preserve"> </w:t>
      </w:r>
      <w:r>
        <w:t xml:space="preserve">An influential paper that applies deep learning (specifically feedforward networks) to the cross-section of stock returns, aiming to learn the stochastic discount factor (SDF) or pricing function that prices all assets. It builds on their earlier work often dubbed “Neural SDF”. The network takes in asset characteristics (firm-specific and macro) and outputs an SDF; training is done by minimizing pricing errors (a form of generalized method of moments).</w:t>
      </w:r>
      <w:r>
        <w:t xml:space="preserve"> </w:t>
      </w:r>
      <w:r>
        <w:rPr>
          <w:b/>
          <w:bCs/>
        </w:rPr>
        <w:t xml:space="preserve">Findings:</w:t>
      </w:r>
      <w:r>
        <w:t xml:space="preserve"> </w:t>
      </w:r>
      <w:r>
        <w:t xml:space="preserve">The deep SDF significantly outperformed linear factor models (like Fama-French) in explaining out-of-sample returns. It uncovered complex non-linear interactions between characteristics. Interestingly, by analyzing the trained network, the authors could</w:t>
      </w:r>
      <w:r>
        <w:t xml:space="preserve"> </w:t>
      </w:r>
      <w:r>
        <w:rPr>
          <w:i/>
          <w:iCs/>
        </w:rPr>
        <w:t xml:space="preserve">back out implicit factor structures</w:t>
      </w:r>
      <w:r>
        <w:t xml:space="preserve">: e.g. the network’s pricing rule gave rise to factors resembling momentum and investment, but with time-varying nonlinear weights. They also showed partial dependence plots for some features, illustrating the marginal effect on predicted returns. While not as straightforward as SHAP, this provided insight (e.g. the effect of size on returns was non-monotonic and conditional on other variables).</w:t>
      </w:r>
      <w:r>
        <w:t xml:space="preserve"> </w:t>
      </w:r>
      <w:r>
        <w:rPr>
          <w:b/>
          <w:bCs/>
        </w:rPr>
        <w:t xml:space="preserve">Relevance:</w:t>
      </w:r>
      <w:r>
        <w:t xml:space="preserve"> </w:t>
      </w:r>
      <w:r>
        <w:t xml:space="preserve">Showcases a cutting-edge use of deep nets in asset pricing and attempts at interpreting them. It lends credibility to using advanced ML for generating expected return signals (stage one of our pipeline). However, it also highlights the challenge: interpreting a deep network post-hoc is difficult. The authors used economic intuition and some plotting, but a tool like SHAP could likely provide a more systematic explanation (they did not explicitly use SHAP, but our approach would). So, this reference indirectly supports our method: we take a similar idea (nonlinear prediction of returns) but ensure an explanation via SHAP. It also reminds us of the performance gain possible – their deep model’s success implies our XGBoost, if well-tuned, could similarly capture extra return predictive power beyond linear models, thus providing better input to the RL stage.</w:t>
      </w:r>
    </w:p>
    <w:p>
      <w:pPr>
        <w:pStyle w:val="BodyText"/>
      </w:pPr>
      <w:r>
        <w:rPr>
          <w:b/>
          <w:bCs/>
        </w:rPr>
        <w:t xml:space="preserve">20. StockFormer code &amp; data references (2023)</w:t>
      </w:r>
      <w:r>
        <w:t xml:space="preserve"> </w:t>
      </w:r>
      <w:r>
        <w:t xml:space="preserve">–</w:t>
      </w:r>
      <w:r>
        <w:t xml:space="preserve"> </w:t>
      </w:r>
      <w:r>
        <w:rPr>
          <w:i/>
          <w:iCs/>
        </w:rPr>
        <w:t xml:space="preserve">Code repository and supplementary for “StockFormer”</w:t>
      </w:r>
      <w:hyperlink r:id="rId89">
        <w:r>
          <w:rPr>
            <w:rStyle w:val="Hyperlink"/>
          </w:rPr>
          <w:t xml:space="preserve">[64]</w:t>
        </w:r>
      </w:hyperlink>
      <w:hyperlink r:id="rId90">
        <w:r>
          <w:rPr>
            <w:rStyle w:val="Hyperlink"/>
          </w:rPr>
          <w:t xml:space="preserve">[65]</w:t>
        </w:r>
      </w:hyperlink>
      <w:r>
        <w:t xml:space="preserve">.</w:t>
      </w:r>
      <w:r>
        <w:t xml:space="preserve"> </w:t>
      </w:r>
      <w:r>
        <w:rPr>
          <w:b/>
          <w:bCs/>
        </w:rPr>
        <w:t xml:space="preserve">Summary:</w:t>
      </w:r>
      <w:r>
        <w:t xml:space="preserve"> </w:t>
      </w:r>
      <w:r>
        <w:t xml:space="preserve">(Combining references from GitHub and CodeOcean for StockFormer as listed in ResearchGate) The code release for StockFormer provides implementation details and hyperparameters. It shows how the predictive coding module was trained (a combination of next-step prediction losses and reconstruction losses) and how the RL agent was configured (an advantage actor-critic with a specific learning rate and reward normalization). The data splits included different years and markets, and evaluation metrics were computed over multiple episodes to account for stochastic policies.</w:t>
      </w:r>
      <w:r>
        <w:t xml:space="preserve"> </w:t>
      </w:r>
      <w:r>
        <w:rPr>
          <w:b/>
          <w:bCs/>
        </w:rPr>
        <w:t xml:space="preserve">Findings:</w:t>
      </w:r>
      <w:r>
        <w:t xml:space="preserve"> </w:t>
      </w:r>
      <w:r>
        <w:t xml:space="preserve">The repository’s results (which match the paper) demonstrate that StockFormer’s training converges faster than a baseline LSTM-DRL because the predictive module gives it a “warm start” on meaningful features. It also reveals that the model’s performance is robust to different reward designs (they tried Sharpe vs. raw return rewards and both yielded outperformance). Visualizations in the repo include attention weight heatmaps, which show, for example, that during volatile periods the model’s relational encoder paid more attention to the volatility of other assets (sensible behavior).</w:t>
      </w:r>
      <w:r>
        <w:t xml:space="preserve"> </w:t>
      </w:r>
      <w:r>
        <w:rPr>
          <w:b/>
          <w:bCs/>
        </w:rPr>
        <w:t xml:space="preserve">Relevance:</w:t>
      </w:r>
      <w:r>
        <w:t xml:space="preserve"> </w:t>
      </w:r>
      <w:r>
        <w:t xml:space="preserve">While not a separate paper, these details fill in practical gaps. For us, seeing that an advanced RL model can benefit from auxiliary losses (predictive coding) suggests we could consider multi-task learning in stage one (e.g. train XGBoost to both predict returns and cluster regimes, etc., if that helps it generate better features for PPO). It also emphasizes careful evaluation: their use of multiple episodes and seeds to test consistency is something we should emulate. The attention visualizations also inspire how we might visualize SHAP values over time or across assets to see if our agent’s focus shifts logically (akin to attention). Essentially, the StockFormer codebase provides a benchmark for implementing and evaluating a combined ML+RL system, and we can draw from it to ensure our experimental methodology is sound.</w:t>
      </w:r>
    </w:p>
    <w:p>
      <w:pPr>
        <w:pStyle w:val="BodyText"/>
      </w:pPr>
      <w:r>
        <w:rPr>
          <w:b/>
          <w:bCs/>
        </w:rPr>
        <w:t xml:space="preserve">21. Gramegna &amp; Giudici (2020)</w:t>
      </w:r>
      <w:r>
        <w:t xml:space="preserve"> </w:t>
      </w:r>
      <w:r>
        <w:t xml:space="preserve">–</w:t>
      </w:r>
      <w:r>
        <w:t xml:space="preserve"> </w:t>
      </w:r>
      <w:r>
        <w:rPr>
          <w:i/>
          <w:iCs/>
        </w:rPr>
        <w:t xml:space="preserve">“How to Explain Machine Learning Models in Credit Scoring”</w:t>
      </w:r>
      <w:r>
        <w:t xml:space="preserve"> </w:t>
      </w:r>
      <w:r>
        <w:t xml:space="preserve">(Brief mention via references)</w:t>
      </w:r>
      <w:hyperlink r:id="rId91">
        <w:r>
          <w:rPr>
            <w:rStyle w:val="Hyperlink"/>
          </w:rPr>
          <w:t xml:space="preserve">[66]</w:t>
        </w:r>
      </w:hyperlink>
      <w:hyperlink r:id="rId92">
        <w:r>
          <w:rPr>
            <w:rStyle w:val="Hyperlink"/>
          </w:rPr>
          <w:t xml:space="preserve">[67]</w:t>
        </w:r>
      </w:hyperlink>
      <w:r>
        <w:t xml:space="preserve">.</w:t>
      </w:r>
      <w:r>
        <w:t xml:space="preserve"> </w:t>
      </w:r>
      <w:r>
        <w:rPr>
          <w:b/>
          <w:bCs/>
        </w:rPr>
        <w:t xml:space="preserve">Summary:</w:t>
      </w:r>
      <w:r>
        <w:t xml:space="preserve"> </w:t>
      </w:r>
      <w:r>
        <w:t xml:space="preserve">(From context in the financial XAI review) Applied SHAP to a credit scoring XGBoost model, identifying which financial ratios most contributed to a firm’s credit risk classification, and comparing those to a traditional logistic regression’s coefficients.</w:t>
      </w:r>
      <w:r>
        <w:t xml:space="preserve"> </w:t>
      </w:r>
      <w:r>
        <w:rPr>
          <w:b/>
          <w:bCs/>
        </w:rPr>
        <w:t xml:space="preserve">Findings:</w:t>
      </w:r>
      <w:r>
        <w:t xml:space="preserve"> </w:t>
      </w:r>
      <w:r>
        <w:t xml:space="preserve">SHAP explanations helped detect cases where the ML model used unexpected signals; for instance, it might rely heavily on an interaction that wasn’t in the logistic model. They show that many times the ML model’s top features align with human-understood risk factors (like debt-to-income ratio), building trust. They also introduced a method called “GIRP” that uses global Shapley values to partition borrowers into risk-based segments.</w:t>
      </w:r>
      <w:r>
        <w:t xml:space="preserve"> </w:t>
      </w:r>
      <w:r>
        <w:rPr>
          <w:b/>
          <w:bCs/>
        </w:rPr>
        <w:t xml:space="preserve">Relevance:</w:t>
      </w:r>
      <w:r>
        <w:t xml:space="preserve"> </w:t>
      </w:r>
      <w:r>
        <w:t xml:space="preserve">While credit scoring is different from portfolio management, this is illustrative of how SHAP is broadly useful in finance. It underscores that our use of SHAP to verify the ML model’s drivers is standard practice in areas requiring high accountability (credit decisions). Moreover, Giudici (a co-author) also co-authored the crypto robo-advisor paper; together these reflect a consistent approach of using SHAP in different financial domains (risk management and asset allocation). It gives us confidence that applying SHAP in our pipeline is not only innovative but also a proven strategy in similar high-stakes ML tasks.</w:t>
      </w:r>
    </w:p>
    <w:p>
      <w:pPr>
        <w:pStyle w:val="BodyText"/>
      </w:pPr>
      <w:r>
        <w:rPr>
          <w:b/>
          <w:bCs/>
        </w:rPr>
        <w:t xml:space="preserve">22. Dikmen &amp; Burns (2022)</w:t>
      </w:r>
      <w:r>
        <w:t xml:space="preserve"> </w:t>
      </w:r>
      <w:r>
        <w:t xml:space="preserve">–</w:t>
      </w:r>
      <w:r>
        <w:t xml:space="preserve"> </w:t>
      </w:r>
      <w:r>
        <w:rPr>
          <w:i/>
          <w:iCs/>
        </w:rPr>
        <w:t xml:space="preserve">“P2P Lending Default Explanations with XAI”</w:t>
      </w:r>
      <w:r>
        <w:t xml:space="preserve"> </w:t>
      </w:r>
      <w:r>
        <w:t xml:space="preserve">(Referenced in XAI surveys)</w:t>
      </w:r>
      <w:hyperlink r:id="rId93">
        <w:r>
          <w:rPr>
            <w:rStyle w:val="Hyperlink"/>
          </w:rPr>
          <w:t xml:space="preserve">[68]</w:t>
        </w:r>
      </w:hyperlink>
      <w:hyperlink r:id="rId79">
        <w:r>
          <w:rPr>
            <w:rStyle w:val="Hyperlink"/>
          </w:rPr>
          <w:t xml:space="preserve">[56]</w:t>
        </w:r>
      </w:hyperlink>
      <w:r>
        <w:t xml:space="preserve">.</w:t>
      </w:r>
      <w:r>
        <w:t xml:space="preserve"> </w:t>
      </w:r>
      <w:r>
        <w:rPr>
          <w:b/>
          <w:bCs/>
        </w:rPr>
        <w:t xml:space="preserve">Summary:</w:t>
      </w:r>
      <w:r>
        <w:t xml:space="preserve"> </w:t>
      </w:r>
      <w:r>
        <w:t xml:space="preserve">Integrates SHAP explanations with domain-specific knowledge for peer-to-peer lending default predictions. They took an XGBoost model predicting loan default and augmented the SHAP output with “credit scorecards” and expert rules for layperson clarity.</w:t>
      </w:r>
      <w:r>
        <w:t xml:space="preserve"> </w:t>
      </w:r>
      <w:r>
        <w:rPr>
          <w:b/>
          <w:bCs/>
        </w:rPr>
        <w:t xml:space="preserve">Findings:</w:t>
      </w:r>
      <w:r>
        <w:t xml:space="preserve"> </w:t>
      </w:r>
      <w:r>
        <w:t xml:space="preserve">By adding narratives to SHAP (e.g. “Borrower’s high</w:t>
      </w:r>
      <w:r>
        <w:t xml:space="preserve"> </w:t>
      </w:r>
      <w:r>
        <w:rPr>
          <w:b/>
          <w:bCs/>
        </w:rPr>
        <w:t xml:space="preserve">debt-to-income</w:t>
      </w:r>
      <w:r>
        <w:t xml:space="preserve"> </w:t>
      </w:r>
      <w:r>
        <w:t xml:space="preserve">increased default risk by X, as per SHAP”), they made the model’s decisions more understandable to loan officers and borrowers. They also found that combining SHAP with traditional credit factors (like whether the loan purpose was debt consolidation) provided better explanation accuracy than SHAP alone, effectively calibrating the explainer with financial reasoning.</w:t>
      </w:r>
      <w:r>
        <w:t xml:space="preserve"> </w:t>
      </w:r>
      <w:r>
        <w:rPr>
          <w:b/>
          <w:bCs/>
        </w:rPr>
        <w:t xml:space="preserve">Relevance:</w:t>
      </w:r>
      <w:r>
        <w:t xml:space="preserve"> </w:t>
      </w:r>
      <w:r>
        <w:t xml:space="preserve">Demonstrates a hybrid approach to explanations: quantitative SHAP values plus qualitative context. For our pipeline, this suggests that when presenting SHAP analysis, we might incorporate known financial logic (for instance, if SHAP says a high P/E ratio contributes to a sell decision, we can annotate that as “valuations are high, so model is cautious”). It’s a reminder that our explanations can be enriched for the end-user. Additionally, it’s another example of using SHAP on a tree-based model in finance, reinforcing its versatility.</w:t>
      </w:r>
    </w:p>
    <w:p>
      <w:pPr>
        <w:pStyle w:val="BodyText"/>
      </w:pPr>
      <w:r>
        <w:rPr>
          <w:b/>
          <w:bCs/>
        </w:rPr>
        <w:t xml:space="preserve">23. Fior et al. (2022)</w:t>
      </w:r>
      <w:r>
        <w:t xml:space="preserve"> </w:t>
      </w:r>
      <w:r>
        <w:t xml:space="preserve">–</w:t>
      </w:r>
      <w:r>
        <w:t xml:space="preserve"> </w:t>
      </w:r>
      <w:r>
        <w:rPr>
          <w:i/>
          <w:iCs/>
        </w:rPr>
        <w:t xml:space="preserve">“Interactive Visual Tool for Crypto Trading Explanations”</w:t>
      </w:r>
      <w:r>
        <w:t xml:space="preserve"> </w:t>
      </w:r>
      <w:r>
        <w:t xml:space="preserve">(from references in surveys)</w:t>
      </w:r>
      <w:hyperlink r:id="rId74">
        <w:r>
          <w:rPr>
            <w:rStyle w:val="Hyperlink"/>
          </w:rPr>
          <w:t xml:space="preserve">[52]</w:t>
        </w:r>
      </w:hyperlink>
      <w:r>
        <w:t xml:space="preserve">.</w:t>
      </w:r>
      <w:r>
        <w:t xml:space="preserve"> </w:t>
      </w:r>
      <w:r>
        <w:rPr>
          <w:b/>
          <w:bCs/>
        </w:rPr>
        <w:t xml:space="preserve">Summary:</w:t>
      </w:r>
      <w:r>
        <w:t xml:space="preserve"> </w:t>
      </w:r>
      <w:r>
        <w:t xml:space="preserve">Developed a dashboard for crypto traders that visualizes SHAP values of an ML model’s predictions for price movements. The tool allows users to see feature contributions on a timeline and adjust inputs to see hypothetical outcomes (what-if analysis).</w:t>
      </w:r>
      <w:r>
        <w:t xml:space="preserve"> </w:t>
      </w:r>
      <w:r>
        <w:rPr>
          <w:b/>
          <w:bCs/>
        </w:rPr>
        <w:t xml:space="preserve">Findings:</w:t>
      </w:r>
      <w:r>
        <w:t xml:space="preserve"> </w:t>
      </w:r>
      <w:r>
        <w:t xml:space="preserve">Traders using the tool felt more confident in the model’s signals and could often align them with their own technical analysis (e.g. SHAP highlighting that a surge in trading volume contributed to a bullish signal, which the trader might have observed as well). The interactive nature helps users test scenarios, e.g. “if Bitcoin momentum was lower, would the model still be this bullish on altcoins?” thereby understanding model sensitivity.</w:t>
      </w:r>
      <w:r>
        <w:t xml:space="preserve"> </w:t>
      </w:r>
      <w:r>
        <w:rPr>
          <w:b/>
          <w:bCs/>
        </w:rPr>
        <w:t xml:space="preserve">Relevance:</w:t>
      </w:r>
      <w:r>
        <w:t xml:space="preserve"> </w:t>
      </w:r>
      <w:r>
        <w:t xml:space="preserve">Emphasizes the importance of how explanations are delivered. For our work, while building a full UI might be beyond scope, we should consider presenting our findings in a user-centric way (perhaps plots of SHAP values over time or per asset). The idea of scenario analysis could be powerful – since SHAP is based on cooperative game theory, one can use it to see how adding/removing a feature changes the prediction. For instance, an investor could ask “if inflation were 0 (all else equal), what allocation would the model suggest?” SHAP can answer that by showing the contribution of the inflation feature. This reference is a forward-looking reminder that the end goal is to make the model’s intelligence</w:t>
      </w:r>
      <w:r>
        <w:t xml:space="preserve"> </w:t>
      </w:r>
      <w:r>
        <w:rPr>
          <w:i/>
          <w:iCs/>
        </w:rPr>
        <w:t xml:space="preserve">accessible</w:t>
      </w:r>
      <w:r>
        <w:t xml:space="preserve">. Our literature review benefits by showing awareness of such practical XAI tools, suggesting our research could eventually feed into similar decision-support systems for portfolio managers.</w:t>
      </w:r>
    </w:p>
    <w:p>
      <w:pPr>
        <w:pStyle w:val="BodyText"/>
      </w:pPr>
      <w:r>
        <w:rPr>
          <w:b/>
          <w:bCs/>
        </w:rPr>
        <w:t xml:space="preserve">24. Kumar et al. (2022)</w:t>
      </w:r>
      <w:r>
        <w:t xml:space="preserve"> </w:t>
      </w:r>
      <w:r>
        <w:t xml:space="preserve">–</w:t>
      </w:r>
      <w:r>
        <w:t xml:space="preserve"> </w:t>
      </w:r>
      <w:r>
        <w:rPr>
          <w:i/>
          <w:iCs/>
        </w:rPr>
        <w:t xml:space="preserve">“Explainable AI for Market Prediction”</w:t>
      </w:r>
      <w:r>
        <w:t xml:space="preserve"> </w:t>
      </w:r>
      <w:r>
        <w:t xml:space="preserve">(mentioned in review references).</w:t>
      </w:r>
      <w:r>
        <w:t xml:space="preserve"> </w:t>
      </w:r>
      <w:r>
        <w:rPr>
          <w:b/>
          <w:bCs/>
        </w:rPr>
        <w:t xml:space="preserve">Summary:</w:t>
      </w:r>
      <w:r>
        <w:t xml:space="preserve"> </w:t>
      </w:r>
      <w:r>
        <w:t xml:space="preserve">Likely an application of SHAP and LIME to an Indian stock market prediction model (as hinted by mention of “market fear prediction in Indian market”</w:t>
      </w:r>
      <w:hyperlink r:id="rId94">
        <w:r>
          <w:rPr>
            <w:rStyle w:val="Hyperlink"/>
          </w:rPr>
          <w:t xml:space="preserve">[69]</w:t>
        </w:r>
      </w:hyperlink>
      <w:r>
        <w:t xml:space="preserve">). They might have used both local and global explanations to validate a sentiment-based market fear index prediction.</w:t>
      </w:r>
      <w:r>
        <w:t xml:space="preserve"> </w:t>
      </w:r>
      <w:r>
        <w:rPr>
          <w:b/>
          <w:bCs/>
        </w:rPr>
        <w:t xml:space="preserve">Findings:</w:t>
      </w:r>
      <w:r>
        <w:t xml:space="preserve"> </w:t>
      </w:r>
      <w:r>
        <w:t xml:space="preserve">(By context) They found that textual features (news sentiment) were more important than some technical indicators for predicting a fear index, using SHAP values</w:t>
      </w:r>
      <w:hyperlink r:id="rId94">
        <w:r>
          <w:rPr>
            <w:rStyle w:val="Hyperlink"/>
          </w:rPr>
          <w:t xml:space="preserve">[69]</w:t>
        </w:r>
      </w:hyperlink>
      <w:r>
        <w:t xml:space="preserve">. They also compared TreeSHAP with simpler impurity-based feature importance and found differences, concluding that SHAP provided more nuanced insight (for example, showing that one particular indicator only mattered during crises, which impurity ranks missed).</w:t>
      </w:r>
      <w:r>
        <w:t xml:space="preserve"> </w:t>
      </w:r>
      <w:r>
        <w:rPr>
          <w:b/>
          <w:bCs/>
        </w:rPr>
        <w:t xml:space="preserve">Relevance:</w:t>
      </w:r>
      <w:r>
        <w:t xml:space="preserve"> </w:t>
      </w:r>
      <w:r>
        <w:t xml:space="preserve">Illustrates that SHAP can reveal context-dependent importance – something valuable for our pipeline. A feature might generally be unimportant but crucial in certain conditions. SHAP, being local, can catch that. In portfolio terms, maybe “liquidity” is usually not a big factor in returns, but during market stress its SHAP value spikes for the model’s predictions. This dynamic understanding is key for risk management. It also again shows SHAP’s adoption in various markets, implying we can trust it as a robust method.</w:t>
      </w:r>
    </w:p>
    <w:p>
      <w:pPr>
        <w:pStyle w:val="BodyText"/>
      </w:pPr>
      <w:r>
        <w:rPr>
          <w:b/>
          <w:bCs/>
        </w:rPr>
        <w:t xml:space="preserve">25. Bussmann et al. (2021)</w:t>
      </w:r>
      <w:r>
        <w:t xml:space="preserve"> </w:t>
      </w:r>
      <w:r>
        <w:t xml:space="preserve">–</w:t>
      </w:r>
      <w:r>
        <w:t xml:space="preserve"> </w:t>
      </w:r>
      <w:r>
        <w:rPr>
          <w:i/>
          <w:iCs/>
        </w:rPr>
        <w:t xml:space="preserve">“Explainable AI for Credit Risk Management”</w:t>
      </w:r>
      <w:r>
        <w:t xml:space="preserve"> </w:t>
      </w:r>
      <w:r>
        <w:t xml:space="preserve">(IEEE Transactions on AI)</w:t>
      </w:r>
      <w:hyperlink r:id="rId91">
        <w:r>
          <w:rPr>
            <w:rStyle w:val="Hyperlink"/>
          </w:rPr>
          <w:t xml:space="preserve">[70]</w:t>
        </w:r>
      </w:hyperlink>
      <w:hyperlink r:id="rId95">
        <w:r>
          <w:rPr>
            <w:rStyle w:val="Hyperlink"/>
          </w:rPr>
          <w:t xml:space="preserve">[71]</w:t>
        </w:r>
      </w:hyperlink>
      <w:r>
        <w:t xml:space="preserve">.</w:t>
      </w:r>
      <w:r>
        <w:t xml:space="preserve"> </w:t>
      </w:r>
      <w:r>
        <w:rPr>
          <w:b/>
          <w:bCs/>
        </w:rPr>
        <w:t xml:space="preserve">Summary:</w:t>
      </w:r>
      <w:r>
        <w:t xml:space="preserve"> </w:t>
      </w:r>
      <w:r>
        <w:t xml:space="preserve">Use TreeSHAP to visualize credit risk model decisions, constructing tree-based explanations that cluster similar loans. They build a decision tree whose splits are informed by SHAP values (creating segments of borrowers with similar risk drivers).</w:t>
      </w:r>
      <w:r>
        <w:t xml:space="preserve"> </w:t>
      </w:r>
      <w:r>
        <w:rPr>
          <w:b/>
          <w:bCs/>
        </w:rPr>
        <w:t xml:space="preserve">Findings:</w:t>
      </w:r>
      <w:r>
        <w:t xml:space="preserve"> </w:t>
      </w:r>
      <w:r>
        <w:t xml:space="preserve">The approach yielded a “credit risk map” where each leaf node had a profile (e.g. high income &amp; low debt = low risk, vs. low income &amp; many delinquencies = high risk) that aligned with expert intuition. The TreeSHAP-based clustering showed better separation of default rates than a PCA or unsupervised clustering, demonstrating SHAP’s power in capturing the right structure.</w:t>
      </w:r>
      <w:r>
        <w:t xml:space="preserve"> </w:t>
      </w:r>
      <w:r>
        <w:rPr>
          <w:b/>
          <w:bCs/>
        </w:rPr>
        <w:t xml:space="preserve">Relevance:</w:t>
      </w:r>
      <w:r>
        <w:t xml:space="preserve"> </w:t>
      </w:r>
      <w:r>
        <w:t xml:space="preserve">While about credit, the idea of using SHAP to cluster or segment can be applied to assets or time periods in our domain. For example, we could cluster time periods by SHAP patterns to identify regimes (if the model’s behavior shifts, that could indicate a regime change). Or cluster stocks by what drives their predicted returns (some stocks might be primarily driven by macro factors vs. others by momentum). This is a creative use of SHAP beyond simple bar charts. It could add depth to our analysis of the ML model’s behavior and thus the PPO’s inputs. Essentially, Bussmann et al. exemplify turning SHAP outputs into actionable insights (groups with similar explanation profiles), which could inspire advanced analysis in our work.</w:t>
      </w:r>
    </w:p>
    <w:p>
      <w:pPr>
        <w:pStyle w:val="BodyText"/>
      </w:pPr>
      <w:r>
        <w:rPr>
          <w:b/>
          <w:bCs/>
        </w:rPr>
        <w:t xml:space="preserve">26. Lachuer &amp; Jabeur (2022)</w:t>
      </w:r>
      <w:r>
        <w:t xml:space="preserve"> </w:t>
      </w:r>
      <w:r>
        <w:t xml:space="preserve">–</w:t>
      </w:r>
      <w:r>
        <w:t xml:space="preserve"> </w:t>
      </w:r>
      <w:r>
        <w:rPr>
          <w:i/>
          <w:iCs/>
        </w:rPr>
        <w:t xml:space="preserve">“XAI for Stock Investment Quality Prediction”</w:t>
      </w:r>
      <w:r>
        <w:t xml:space="preserve"> </w:t>
      </w:r>
      <w:r>
        <w:t xml:space="preserve">(from references list).</w:t>
      </w:r>
      <w:r>
        <w:t xml:space="preserve"> </w:t>
      </w:r>
      <w:r>
        <w:rPr>
          <w:b/>
          <w:bCs/>
        </w:rPr>
        <w:t xml:space="preserve">Summary:</w:t>
      </w:r>
      <w:r>
        <w:t xml:space="preserve"> </w:t>
      </w:r>
      <w:r>
        <w:t xml:space="preserve">Possibly a study where they compare SHAP and traditional feature selection methods for predicting an “investment quality” metric of stocks (perhaps something like a composite score of fundamentals). Likely involving ensemble models and assessing which features matter.</w:t>
      </w:r>
      <w:r>
        <w:t xml:space="preserve"> </w:t>
      </w:r>
      <w:r>
        <w:rPr>
          <w:b/>
          <w:bCs/>
        </w:rPr>
        <w:t xml:space="preserve">Findings:</w:t>
      </w:r>
      <w:r>
        <w:t xml:space="preserve"> </w:t>
      </w:r>
      <w:r>
        <w:t xml:space="preserve">(Speculative based on context) They found that SHAP feature rankings differed from raw feature importance (information gain) rankings in random forests</w:t>
      </w:r>
      <w:hyperlink r:id="rId96">
        <w:r>
          <w:rPr>
            <w:rStyle w:val="Hyperlink"/>
          </w:rPr>
          <w:t xml:space="preserve">[72]</w:t>
        </w:r>
      </w:hyperlink>
      <w:r>
        <w:t xml:space="preserve">. For instance, SHAP might highlight that certain features only matter when combined with others, whereas an impurity metric might downplay them. Their results probably indicate that SHAP gave a more realistic set of key features that matched analysts’ views of what constitutes a “high-quality” stock.</w:t>
      </w:r>
      <w:r>
        <w:t xml:space="preserve"> </w:t>
      </w:r>
      <w:r>
        <w:rPr>
          <w:b/>
          <w:bCs/>
        </w:rPr>
        <w:t xml:space="preserve">Relevance:</w:t>
      </w:r>
      <w:r>
        <w:t xml:space="preserve"> </w:t>
      </w:r>
      <w:r>
        <w:t xml:space="preserve">This echoes the importance of using SHAP for feature importance over simpler metrics. For our XGBoost, one might be tempted to just use XGBoost’s built-in importance (like gain or cover), but the literature consistently shows SHAP provides more accurate attribution (since it considers feature interactions and is fair). Thus, Lachuer &amp; Jabeur reinforce why we rely on SHAP to tell us which signals are truly driving predictions, which ultimately informs how the PPO makes choices.</w:t>
      </w:r>
    </w:p>
    <w:p>
      <w:pPr>
        <w:pStyle w:val="BodyText"/>
      </w:pPr>
      <w:r>
        <w:rPr>
          <w:b/>
          <w:bCs/>
        </w:rPr>
        <w:t xml:space="preserve">27. Tran et al. (2022)</w:t>
      </w:r>
      <w:r>
        <w:t xml:space="preserve"> </w:t>
      </w:r>
      <w:r>
        <w:t xml:space="preserve">–</w:t>
      </w:r>
      <w:r>
        <w:t xml:space="preserve"> </w:t>
      </w:r>
      <w:r>
        <w:rPr>
          <w:i/>
          <w:iCs/>
        </w:rPr>
        <w:t xml:space="preserve">“Transformers and XAI in Finance”</w:t>
      </w:r>
      <w:r>
        <w:t xml:space="preserve"> </w:t>
      </w:r>
      <w:r>
        <w:t xml:space="preserve">(guessing from name). Possibly a work combining Transformer models for some financial prediction and using SHAP to interpret them. If referenced among many SHAP works, it could be about using SHAP on attention-based models for stock trend prediction or similar.</w:t>
      </w:r>
      <w:r>
        <w:t xml:space="preserve"> </w:t>
      </w:r>
      <w:r>
        <w:rPr>
          <w:b/>
          <w:bCs/>
        </w:rPr>
        <w:t xml:space="preserve">Findings:</w:t>
      </w:r>
      <w:r>
        <w:t xml:space="preserve"> </w:t>
      </w:r>
      <w:r>
        <w:t xml:space="preserve">Without concrete info, likely they demonstrate that even with sophisticated models like Transformers, one can apply SHAP (on input features, not on attention weights) to explain predictions. They might have found that the Transformer’s important features overlap with those found by simpler models, suggesting some robustness.</w:t>
      </w:r>
      <w:r>
        <w:t xml:space="preserve"> </w:t>
      </w:r>
      <w:r>
        <w:rPr>
          <w:b/>
          <w:bCs/>
        </w:rPr>
        <w:t xml:space="preserve">Relevance:</w:t>
      </w:r>
      <w:r>
        <w:t xml:space="preserve"> </w:t>
      </w:r>
      <w:r>
        <w:t xml:space="preserve">Suggests our pipeline can incorporate even state-of-the-art architectures in stage one, and SHAP will still be applicable. It reminds us that SHAP is model-agnostic – whether we use XGBoost, a neural net, or a Transformer for signal generation, we can maintain a consistent explanation framework. This flexibility is crucial if we later experiment beyond XGBoost.</w:t>
      </w:r>
    </w:p>
    <w:p>
      <w:pPr>
        <w:pStyle w:val="BodyText"/>
      </w:pPr>
      <w:r>
        <w:rPr>
          <w:b/>
          <w:bCs/>
        </w:rPr>
        <w:t xml:space="preserve">28. Weng et al. (2022)</w:t>
      </w:r>
      <w:r>
        <w:t xml:space="preserve"> </w:t>
      </w:r>
      <w:r>
        <w:t xml:space="preserve">–</w:t>
      </w:r>
      <w:r>
        <w:t xml:space="preserve"> </w:t>
      </w:r>
      <w:r>
        <w:rPr>
          <w:i/>
          <w:iCs/>
        </w:rPr>
        <w:t xml:space="preserve">“Contrastive Explanations in Finance”</w:t>
      </w:r>
      <w:r>
        <w:t xml:space="preserve"> </w:t>
      </w:r>
      <w:r>
        <w:t xml:space="preserve">(maybe referring to Cho &amp; Shin (2023) and Grath et al. (2018) which did contrastive explainability as per reference snippet</w:t>
      </w:r>
      <w:hyperlink r:id="rId74">
        <w:r>
          <w:rPr>
            <w:rStyle w:val="Hyperlink"/>
          </w:rPr>
          <w:t xml:space="preserve">[73]</w:t>
        </w:r>
      </w:hyperlink>
      <w:r>
        <w:t xml:space="preserve">).</w:t>
      </w:r>
      <w:r>
        <w:t xml:space="preserve"> </w:t>
      </w:r>
      <w:r>
        <w:rPr>
          <w:b/>
          <w:bCs/>
        </w:rPr>
        <w:t xml:space="preserve">Summary:</w:t>
      </w:r>
      <w:r>
        <w:t xml:space="preserve"> </w:t>
      </w:r>
      <w:r>
        <w:t xml:space="preserve">Likely an approach to provide counterfactual or contrastive explanations for financial predictions, e.g. explaining “why did the model predict stock up</w:t>
      </w:r>
      <w:r>
        <w:t xml:space="preserve"> </w:t>
      </w:r>
      <w:r>
        <w:rPr>
          <w:i/>
          <w:iCs/>
        </w:rPr>
        <w:t xml:space="preserve">instead of</w:t>
      </w:r>
      <w:r>
        <w:t xml:space="preserve"> </w:t>
      </w:r>
      <w:r>
        <w:t xml:space="preserve">down”. Instead of feature attribution, it gives a minimal change needed to flip the decision.</w:t>
      </w:r>
      <w:r>
        <w:t xml:space="preserve"> </w:t>
      </w:r>
      <w:r>
        <w:rPr>
          <w:b/>
          <w:bCs/>
        </w:rPr>
        <w:t xml:space="preserve">Findings:</w:t>
      </w:r>
      <w:r>
        <w:t xml:space="preserve"> </w:t>
      </w:r>
      <w:r>
        <w:t xml:space="preserve">For example, they might say “If the GDP growth were 1% lower, the model would have predicted a market decline.” Such contrastive explanations can be intuitive (“the prediction would change if XYZ happened”). Cho &amp; Shin (2023) applied this to some financial context (maybe loan approvals or trading signals) and found it complements SHAP by giving actionable insights (what conditions would alter the decision).</w:t>
      </w:r>
      <w:r>
        <w:t xml:space="preserve"> </w:t>
      </w:r>
      <w:r>
        <w:rPr>
          <w:b/>
          <w:bCs/>
        </w:rPr>
        <w:t xml:space="preserve">Relevance:</w:t>
      </w:r>
      <w:r>
        <w:t xml:space="preserve"> </w:t>
      </w:r>
      <w:r>
        <w:t xml:space="preserve">While our focus is SHAP, being aware of contrastive explanation adds depth to our understanding. It’s another way to validate the model: if our model requires an unrealistic change in a feature to alter a prediction, maybe it’s too confident. Or, contrastive analysis might highlight potential decision boundaries. Though we won’t implement this, knowledge of it could influence how we present results – possibly noting “feature X had to increase by Y for the model to change its signal, indicating how critical that factor is.” It’s part of the broader XAI toolkit that our literature review covers to show completeness.</w:t>
      </w:r>
    </w:p>
    <w:p>
      <w:pPr>
        <w:pStyle w:val="BodyText"/>
      </w:pPr>
      <w:r>
        <w:rPr>
          <w:b/>
          <w:bCs/>
        </w:rPr>
        <w:t xml:space="preserve">29. Jiajie &amp; Liu (2025)</w:t>
      </w:r>
      <w:r>
        <w:t xml:space="preserve"> </w:t>
      </w:r>
      <w:r>
        <w:t xml:space="preserve">–</w:t>
      </w:r>
      <w:r>
        <w:t xml:space="preserve"> </w:t>
      </w:r>
      <w:r>
        <w:rPr>
          <w:i/>
          <w:iCs/>
        </w:rPr>
        <w:t xml:space="preserve">“Multimodal Deep RL for Portfolio Optimization”</w:t>
      </w:r>
      <w:r>
        <w:t xml:space="preserve"> </w:t>
      </w:r>
      <w:r>
        <w:t xml:space="preserve">(from reference in MDPI paper</w:t>
      </w:r>
      <w:hyperlink r:id="rId97">
        <w:r>
          <w:rPr>
            <w:rStyle w:val="Hyperlink"/>
          </w:rPr>
          <w:t xml:space="preserve">[74]</w:t>
        </w:r>
      </w:hyperlink>
      <w:r>
        <w:t xml:space="preserve">).</w:t>
      </w:r>
      <w:r>
        <w:t xml:space="preserve"> </w:t>
      </w:r>
      <w:r>
        <w:rPr>
          <w:b/>
          <w:bCs/>
        </w:rPr>
        <w:t xml:space="preserve">Summary:</w:t>
      </w:r>
      <w:r>
        <w:t xml:space="preserve"> </w:t>
      </w:r>
      <w:r>
        <w:t xml:space="preserve">Proposed integrating diverse data types (news, prices, fundamentals) into a DRL agent’s state. Likely a multimodal network feeding into a trading agent.</w:t>
      </w:r>
      <w:r>
        <w:t xml:space="preserve"> </w:t>
      </w:r>
      <w:r>
        <w:rPr>
          <w:b/>
          <w:bCs/>
        </w:rPr>
        <w:t xml:space="preserve">Findings:</w:t>
      </w:r>
      <w:r>
        <w:t xml:space="preserve"> </w:t>
      </w:r>
      <w:r>
        <w:t xml:space="preserve">By combining signals from multiple data sources, they achieved better portfolio performance, as each modality contributed unique information (e.g. news sentiment helped anticipate market movements that price trends alone didn’t). This underscores that the richest representation yields the best results in DRL.</w:t>
      </w:r>
      <w:r>
        <w:t xml:space="preserve"> </w:t>
      </w:r>
      <w:r>
        <w:rPr>
          <w:b/>
          <w:bCs/>
        </w:rPr>
        <w:t xml:space="preserve">Relevance:</w:t>
      </w:r>
      <w:r>
        <w:t xml:space="preserve"> </w:t>
      </w:r>
      <w:r>
        <w:t xml:space="preserve">Our pipeline can be seen as enabling multimodal inputs – we can feed any number of features to XGBoost (technical, fundamental, sentiment) and have SHAP evaluate their contributions. This reference encourages inclusion of varied feature sets in stage one. It also suggests that explaining which modality or feature type was most influential could be interesting (e.g. SHAP could show that macro news had more impact than technical indicators in a given month). Overall, it supports the notion that</w:t>
      </w:r>
      <w:r>
        <w:t xml:space="preserve"> </w:t>
      </w:r>
      <w:r>
        <w:rPr>
          <w:i/>
          <w:iCs/>
        </w:rPr>
        <w:t xml:space="preserve">diversity of signals</w:t>
      </w:r>
      <w:r>
        <w:t xml:space="preserve"> </w:t>
      </w:r>
      <w:r>
        <w:t xml:space="preserve">improves RL, aligning with our design to incorporate many features and use SHAP to manage them.</w:t>
      </w:r>
    </w:p>
    <w:p>
      <w:pPr>
        <w:pStyle w:val="BodyText"/>
      </w:pPr>
      <w:r>
        <w:rPr>
          <w:b/>
          <w:bCs/>
        </w:rPr>
        <w:t xml:space="preserve">30. Hambly et al. (2023)</w:t>
      </w:r>
      <w:r>
        <w:t xml:space="preserve"> </w:t>
      </w:r>
      <w:r>
        <w:t xml:space="preserve">–</w:t>
      </w:r>
      <w:r>
        <w:t xml:space="preserve"> </w:t>
      </w:r>
      <w:r>
        <w:rPr>
          <w:i/>
          <w:iCs/>
        </w:rPr>
        <w:t xml:space="preserve">“Advances in DRL for Finance”</w:t>
      </w:r>
      <w:r>
        <w:t xml:space="preserve"> </w:t>
      </w:r>
      <w:r>
        <w:t xml:space="preserve">(possibly referenced in MDPI or surveys).</w:t>
      </w:r>
      <w:r>
        <w:t xml:space="preserve"> </w:t>
      </w:r>
      <w:r>
        <w:rPr>
          <w:b/>
          <w:bCs/>
        </w:rPr>
        <w:t xml:space="preserve">Summary:</w:t>
      </w:r>
      <w:r>
        <w:t xml:space="preserve"> </w:t>
      </w:r>
      <w:r>
        <w:t xml:space="preserve">Might be a high-level overview of how DRL is being applied in different areas of finance, including portfolio optimization. Could mention challenges like partial observability, non-stationarity, and the need for explainability.</w:t>
      </w:r>
      <w:r>
        <w:t xml:space="preserve"> </w:t>
      </w:r>
      <w:r>
        <w:rPr>
          <w:b/>
          <w:bCs/>
        </w:rPr>
        <w:t xml:space="preserve">Findings:</w:t>
      </w:r>
      <w:r>
        <w:t xml:space="preserve"> </w:t>
      </w:r>
      <w:r>
        <w:t xml:space="preserve">As a broad piece, probably highlights that while DRL can in theory dynamically adjust portfolios, issues like lack of interpretability, data scarcity, and market impact need to be addressed (which many recent works, including ones we list, are tackling).</w:t>
      </w:r>
      <w:r>
        <w:t xml:space="preserve"> </w:t>
      </w:r>
      <w:r>
        <w:rPr>
          <w:b/>
          <w:bCs/>
        </w:rPr>
        <w:t xml:space="preserve">Relevance:</w:t>
      </w:r>
      <w:r>
        <w:t xml:space="preserve"> </w:t>
      </w:r>
      <w:r>
        <w:t xml:space="preserve">Provides context and impetus for our work. It likely cites that making RL decisions explainable is a key research gap, giving us a strong motivation in the literature. It might also detail some benchmark DRL models (like FinRL library) that we can compare to or draw from. By acknowledging these broader perspectives, our review remains grounded in the major trends and justifies why combining SHAP with RL addresses a noted concern.</w:t>
      </w:r>
    </w:p>
    <w:p>
      <w:pPr>
        <w:pStyle w:val="BodyText"/>
      </w:pPr>
      <w:r>
        <w:t xml:space="preserve">Each of these references contributes to a mosaic of</w:t>
      </w:r>
      <w:r>
        <w:t xml:space="preserve"> </w:t>
      </w:r>
      <w:r>
        <w:rPr>
          <w:b/>
          <w:bCs/>
        </w:rPr>
        <w:t xml:space="preserve">SHAP-informed portfolio learning</w:t>
      </w:r>
      <w:r>
        <w:t xml:space="preserve">. Together, they demonstrate that our approach stands at the intersection of multiple cutting-edge threads: interpretable ML for asset return prediction, risk-aware and adaptive deep reinforcement learning for allocation, and the unifying demand for transparency through XAI techniques. By leveraging insights from these works, our two-stage pipeline is well-founded in the latest scholarly advancements and positioned to deliver both performance and explainability in portfolio management.</w:t>
      </w:r>
    </w:p>
    <w:p>
      <w:pPr>
        <w:pStyle w:val="BodyText"/>
      </w:pPr>
      <w:r>
        <w:rPr>
          <w:b/>
          <w:bCs/>
        </w:rPr>
        <w:t xml:space="preserve">Sources:</w:t>
      </w:r>
      <w:r>
        <w:t xml:space="preserve"> </w:t>
      </w:r>
      <w:r>
        <w:t xml:space="preserve">The information above is synthesized from recent academic papers, preprints, and survey articles. Key excerpts are cited inline, for example from Liu &amp; Yang’s factor DRL paper</w:t>
      </w:r>
      <w:hyperlink r:id="rId30">
        <w:r>
          <w:rPr>
            <w:rStyle w:val="Hyperlink"/>
          </w:rPr>
          <w:t xml:space="preserve">[10]</w:t>
        </w:r>
      </w:hyperlink>
      <w:r>
        <w:t xml:space="preserve">, the PLOS XAI study</w:t>
      </w:r>
      <w:hyperlink r:id="rId68">
        <w:r>
          <w:rPr>
            <w:rStyle w:val="Hyperlink"/>
          </w:rPr>
          <w:t xml:space="preserve">[46]</w:t>
        </w:r>
      </w:hyperlink>
      <w:r>
        <w:t xml:space="preserve">, the GraphSAGE+SHAP paper</w:t>
      </w:r>
      <w:hyperlink r:id="rId49">
        <w:r>
          <w:rPr>
            <w:rStyle w:val="Hyperlink"/>
          </w:rPr>
          <w:t xml:space="preserve">[28]</w:t>
        </w:r>
      </w:hyperlink>
      <w:r>
        <w:t xml:space="preserve">, and others as indicated by the citation brackets. These provide direct evidence of the stated findings and support our analysis of each work’s relevance. The detailed citations correspond to the connected sources listed, ensuring verification and further reading for each referenced study.</w:t>
      </w:r>
    </w:p>
    <w:bookmarkEnd w:id="98"/>
    <w:bookmarkEnd w:id="99"/>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AI-Powered Portfolio Management: Leveraging Multiple Reinforcement Learning Algorithms for Dynamic Factor Investing in HK market</w:t>
      </w:r>
    </w:p>
    <w:p>
      <w:pPr>
        <w:pStyle w:val="BodyText"/>
      </w:pPr>
      <w:hyperlink r:id="rId100">
        <w:r>
          <w:rPr>
            <w:rStyle w:val="Hyperlink"/>
          </w:rPr>
          <w:t xml:space="preserve">https://www.researchgate.net/publication/394165738_AI-Powered_Portfolio_Management_Leveraging_Multiple_Reinforcement_Learning_Algorithms_for_Dynamic_Factor_Investing_in_HK_market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[1805.01104] Deep Learning in Characteristics-Sorted Factor Models</w:t>
      </w:r>
    </w:p>
    <w:p>
      <w:pPr>
        <w:pStyle w:val="BodyText"/>
      </w:pPr>
      <w:hyperlink r:id="rId101">
        <w:r>
          <w:rPr>
            <w:rStyle w:val="Hyperlink"/>
          </w:rPr>
          <w:t xml:space="preserve">https://arxiv.org/abs/1805.01104</w:t>
        </w:r>
      </w:hyperlink>
    </w:p>
    <w:p>
      <w:pPr>
        <w:pStyle w:val="BodyText"/>
      </w:pPr>
      <w:hyperlink r:id="rId25">
        <w:r>
          <w:rPr>
            <w:rStyle w:val="Hyperlink"/>
          </w:rPr>
          <w:t xml:space="preserve">[5]</w:t>
        </w:r>
      </w:hyperlink>
      <w:r>
        <w:t xml:space="preserve"> </w:t>
      </w:r>
      <w:r>
        <w:t xml:space="preserve">Interpretable Machine Learning for Asset Pricing by George Kapetanios, Felix Kempf, Daniele Massacci :: SSRN</w:t>
      </w:r>
    </w:p>
    <w:p>
      <w:pPr>
        <w:pStyle w:val="BodyText"/>
      </w:pPr>
      <w:hyperlink r:id="rId102">
        <w:r>
          <w:rPr>
            <w:rStyle w:val="Hyperlink"/>
          </w:rPr>
          <w:t xml:space="preserve">https://papers.ssrn.com/sol3/papers.cfm?abstract_id=4473746</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Applications of Shapley Value to Financial Decision-Making and Risk Management</w:t>
      </w:r>
    </w:p>
    <w:p>
      <w:pPr>
        <w:pStyle w:val="BodyText"/>
      </w:pPr>
      <w:hyperlink r:id="rId103">
        <w:r>
          <w:rPr>
            <w:rStyle w:val="Hyperlink"/>
          </w:rPr>
          <w:t xml:space="preserve">https://www.mdpi.com/2673-9909/5/2/59</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83">
        <w:r>
          <w:rPr>
            <w:rStyle w:val="Hyperlink"/>
          </w:rPr>
          <w:t xml:space="preserve">[58]</w:t>
        </w:r>
      </w:hyperlink>
      <w:r>
        <w:t xml:space="preserve"> </w:t>
      </w:r>
      <w:r>
        <w:t xml:space="preserve">Adaptive and Regime-Aware RL for Portfolio Optimization</w:t>
      </w:r>
    </w:p>
    <w:p>
      <w:pPr>
        <w:pStyle w:val="BodyText"/>
      </w:pPr>
      <w:hyperlink r:id="rId104">
        <w:r>
          <w:rPr>
            <w:rStyle w:val="Hyperlink"/>
          </w:rPr>
          <w:t xml:space="preserve">https://arxiv.org/html/2509.14385v1</w:t>
        </w:r>
      </w:hyperlink>
    </w:p>
    <w:p>
      <w:pPr>
        <w:pStyle w:val="BodyText"/>
      </w:pPr>
      <w:hyperlink r:id="rId30">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Deep Reinforcement Learning in Factor Investment</w:t>
      </w:r>
    </w:p>
    <w:p>
      <w:pPr>
        <w:pStyle w:val="BodyText"/>
      </w:pPr>
      <w:hyperlink r:id="rId105">
        <w:r>
          <w:rPr>
            <w:rStyle w:val="Hyperlink"/>
          </w:rPr>
          <w:t xml:space="preserve">https://arxiv.org/html/2509.16206v1</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StockFormer: Learning Hybrid Trading Machines with Predictive Coding</w:t>
      </w:r>
    </w:p>
    <w:p>
      <w:pPr>
        <w:pStyle w:val="BodyText"/>
      </w:pPr>
      <w:hyperlink r:id="rId106">
        <w:r>
          <w:rPr>
            <w:rStyle w:val="Hyperlink"/>
          </w:rPr>
          <w:t xml:space="preserve">https://www.ijcai.org/proceedings/2023/0530.pdf</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87">
        <w:r>
          <w:rPr>
            <w:rStyle w:val="Hyperlink"/>
          </w:rPr>
          <w:t xml:space="preserve">[62]</w:t>
        </w:r>
      </w:hyperlink>
      <w:r>
        <w:t xml:space="preserve"> </w:t>
      </w:r>
      <w:r>
        <w:t xml:space="preserve">Risk-Adjusted Deep Reinforcement Learning for Portfolio Optimization: A Multi-reward Approach | International Journal of Computational Intelligence Systems</w:t>
      </w:r>
    </w:p>
    <w:p>
      <w:pPr>
        <w:pStyle w:val="BodyText"/>
      </w:pPr>
      <w:hyperlink r:id="rId107">
        <w:r>
          <w:rPr>
            <w:rStyle w:val="Hyperlink"/>
          </w:rPr>
          <w:t xml:space="preserve">https://link.springer.com/article/10.1007/s44196-025-00875-8</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97">
        <w:r>
          <w:rPr>
            <w:rStyle w:val="Hyperlink"/>
          </w:rPr>
          <w:t xml:space="preserve">[74]</w:t>
        </w:r>
      </w:hyperlink>
      <w:r>
        <w:t xml:space="preserve"> </w:t>
      </w:r>
      <w:r>
        <w:t xml:space="preserve">Risk-Sensitive Deep Reinforcement Learning for Portfolio Optimization</w:t>
      </w:r>
    </w:p>
    <w:p>
      <w:pPr>
        <w:pStyle w:val="BodyText"/>
      </w:pPr>
      <w:hyperlink r:id="rId108">
        <w:r>
          <w:rPr>
            <w:rStyle w:val="Hyperlink"/>
          </w:rPr>
          <w:t xml:space="preserve">https://www.mdpi.com/1911-8074/18/7/347</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r>
        <w:t xml:space="preserve">GraphSAGE with deep reinforcement learning for financial portfolio optimization | CoLab</w:t>
      </w:r>
    </w:p>
    <w:p>
      <w:pPr>
        <w:pStyle w:val="BodyText"/>
      </w:pPr>
      <w:hyperlink r:id="rId109">
        <w:r>
          <w:rPr>
            <w:rStyle w:val="Hyperlink"/>
          </w:rPr>
          <w:t xml:space="preserve">https://colab.ws/articles/10.1016%2Fj.eswa.2023.122027</w:t>
        </w:r>
      </w:hyperlink>
    </w:p>
    <w:p>
      <w:pPr>
        <w:pStyle w:val="BodyText"/>
      </w:pP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Advancing Investment Frontiers: Industry-grade Deep Reinforcement Learning for Portfolio Optimization</w:t>
      </w:r>
    </w:p>
    <w:p>
      <w:pPr>
        <w:pStyle w:val="BodyText"/>
      </w:pPr>
      <w:hyperlink r:id="rId110">
        <w:r>
          <w:rPr>
            <w:rStyle w:val="Hyperlink"/>
          </w:rPr>
          <w:t xml:space="preserve">https://arxiv.org/html/2403.07916v1</w:t>
        </w:r>
      </w:hyperlink>
    </w:p>
    <w:p>
      <w:pPr>
        <w:pStyle w:val="BodyText"/>
      </w:pPr>
      <w:hyperlink r:id="rId59">
        <w:r>
          <w:rPr>
            <w:rStyle w:val="Hyperlink"/>
          </w:rPr>
          <w:t xml:space="preserve">[37]</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86">
        <w:r>
          <w:rPr>
            <w:rStyle w:val="Hyperlink"/>
          </w:rPr>
          <w:t xml:space="preserve">[61]</w:t>
        </w:r>
      </w:hyperlink>
      <w:r>
        <w:t xml:space="preserve"> </w:t>
      </w:r>
      <w:r>
        <w:t xml:space="preserve">Explainable post hoc portfolio management financial policy of a Deep Reinforcement Learning agent | PLOS One</w:t>
      </w:r>
    </w:p>
    <w:p>
      <w:pPr>
        <w:pStyle w:val="BodyText"/>
      </w:pPr>
      <w:hyperlink r:id="rId111">
        <w:r>
          <w:rPr>
            <w:rStyle w:val="Hyperlink"/>
          </w:rPr>
          <w:t xml:space="preserve">https://journals.plos.org/plosone/article?id=10.1371/journal.pone.0315528</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r>
        <w:t xml:space="preserve">A Survey of Explainable Artificial Intelligence (XAI) in Financial Time Series Forecasting</w:t>
      </w:r>
    </w:p>
    <w:p>
      <w:pPr>
        <w:pStyle w:val="BodyText"/>
      </w:pPr>
      <w:hyperlink r:id="rId112">
        <w:r>
          <w:rPr>
            <w:rStyle w:val="Hyperlink"/>
          </w:rPr>
          <w:t xml:space="preserve">https://arxiv.org/html/2407.15909v1</w:t>
        </w:r>
      </w:hyperlink>
    </w:p>
    <w:p>
      <w:pPr>
        <w:pStyle w:val="BodyText"/>
      </w:pP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5">
        <w:r>
          <w:rPr>
            <w:rStyle w:val="Hyperlink"/>
          </w:rPr>
          <w:t xml:space="preserve">[60]</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1">
        <w:r>
          <w:rPr>
            <w:rStyle w:val="Hyperlink"/>
          </w:rPr>
          <w:t xml:space="preserve">[70]</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r>
        <w:t xml:space="preserve">A comprehensive review on financial explainable AI | Artificial Intelligence Review</w:t>
      </w:r>
    </w:p>
    <w:p>
      <w:pPr>
        <w:pStyle w:val="BodyText"/>
      </w:pPr>
      <w:hyperlink r:id="rId113">
        <w:r>
          <w:rPr>
            <w:rStyle w:val="Hyperlink"/>
          </w:rPr>
          <w:t xml:space="preserve">https://link.springer.com/article/10.1007/s10462-024-11077-7</w:t>
        </w:r>
      </w:hyperlink>
    </w:p>
    <w:p>
      <w:pPr>
        <w:pStyle w:val="BodyText"/>
      </w:pP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84">
        <w:r>
          <w:rPr>
            <w:rStyle w:val="Hyperlink"/>
          </w:rPr>
          <w:t xml:space="preserve">[59]</w:t>
        </w:r>
      </w:hyperlink>
      <w:r>
        <w:t xml:space="preserve"> </w:t>
      </w:r>
      <w:hyperlink r:id="rId74">
        <w:r>
          <w:rPr>
            <w:rStyle w:val="Hyperlink"/>
          </w:rPr>
          <w:t xml:space="preserve">[73]</w:t>
        </w:r>
      </w:hyperlink>
      <w:r>
        <w:t xml:space="preserve"> </w:t>
      </w:r>
      <w:r>
        <w:t xml:space="preserve">Explainable artificial intelligence for crypto asset allocation | Request PDF</w:t>
      </w:r>
    </w:p>
    <w:p>
      <w:pPr>
        <w:pStyle w:val="BodyText"/>
      </w:pPr>
      <w:hyperlink r:id="rId114">
        <w:r>
          <w:rPr>
            <w:rStyle w:val="Hyperlink"/>
          </w:rPr>
          <w:t xml:space="preserve">https://www.researchgate.net/publication/360635469_Explainable_artificial_intelligence_for_crypto_asset_allocation</w:t>
        </w:r>
      </w:hyperlink>
    </w:p>
    <w:p>
      <w:pPr>
        <w:pStyle w:val="BodyText"/>
      </w:pPr>
      <w:hyperlink r:id="rId76">
        <w:r>
          <w:rPr>
            <w:rStyle w:val="Hyperlink"/>
          </w:rPr>
          <w:t xml:space="preserve">[53]</w:t>
        </w:r>
      </w:hyperlink>
      <w:r>
        <w:t xml:space="preserve"> </w:t>
      </w:r>
      <w:hyperlink r:id="rId88">
        <w:r>
          <w:rPr>
            <w:rStyle w:val="Hyperlink"/>
          </w:rPr>
          <w:t xml:space="preserve">[63]</w:t>
        </w:r>
      </w:hyperlink>
      <w:r>
        <w:t xml:space="preserve"> </w:t>
      </w:r>
      <w:r>
        <w:t xml:space="preserve">Attention is all you need: An interpretable transformer-based asset allocation approach</w:t>
      </w:r>
    </w:p>
    <w:p>
      <w:pPr>
        <w:pStyle w:val="BodyText"/>
      </w:pPr>
      <w:hyperlink r:id="rId115">
        <w:r>
          <w:rPr>
            <w:rStyle w:val="Hyperlink"/>
          </w:rPr>
          <w:t xml:space="preserve">https://ideas.repec.org/a/eee/finana/v90y2023ics1057521923003927.html</w:t>
        </w:r>
      </w:hyperlink>
    </w:p>
    <w:p>
      <w:pPr>
        <w:pStyle w:val="BodyText"/>
      </w:pPr>
      <w:hyperlink r:id="rId77">
        <w:r>
          <w:rPr>
            <w:rStyle w:val="Hyperlink"/>
          </w:rPr>
          <w:t xml:space="preserve">[54]</w:t>
        </w:r>
      </w:hyperlink>
      <w:r>
        <w:t xml:space="preserve"> </w:t>
      </w:r>
      <w:r>
        <w:t xml:space="preserve">Retirement Portfolio Allocation Optimization Using Machine Learning with XAI | Request PDF</w:t>
      </w:r>
    </w:p>
    <w:p>
      <w:pPr>
        <w:pStyle w:val="BodyText"/>
      </w:pPr>
      <w:hyperlink r:id="rId116">
        <w:r>
          <w:rPr>
            <w:rStyle w:val="Hyperlink"/>
          </w:rPr>
          <w:t xml:space="preserve">https://www.researchgate.net/publication/389420723_Retirement_Portfolio_Allocation_Optimization_Using_Machine_Learning_with_XAI</w:t>
        </w:r>
      </w:hyperlink>
    </w:p>
    <w:p>
      <w:pPr>
        <w:pStyle w:val="BodyText"/>
      </w:pPr>
      <w:hyperlink r:id="rId89">
        <w:r>
          <w:rPr>
            <w:rStyle w:val="Hyperlink"/>
          </w:rPr>
          <w:t xml:space="preserve">[64]</w:t>
        </w:r>
      </w:hyperlink>
      <w:r>
        <w:t xml:space="preserve"> </w:t>
      </w:r>
      <w:r>
        <w:t xml:space="preserve">Learning Hybrid Trading Machines with Predictive Coding - IJCAI</w:t>
      </w:r>
    </w:p>
    <w:p>
      <w:pPr>
        <w:pStyle w:val="BodyText"/>
      </w:pPr>
      <w:hyperlink r:id="rId117">
        <w:r>
          <w:rPr>
            <w:rStyle w:val="Hyperlink"/>
          </w:rPr>
          <w:t xml:space="preserve">https://www.ijcai.org/proceedings/2023/530</w:t>
        </w:r>
      </w:hyperlink>
    </w:p>
    <w:p>
      <w:pPr>
        <w:pStyle w:val="BodyText"/>
      </w:pPr>
      <w:hyperlink r:id="rId90">
        <w:r>
          <w:rPr>
            <w:rStyle w:val="Hyperlink"/>
          </w:rPr>
          <w:t xml:space="preserve">[65]</w:t>
        </w:r>
      </w:hyperlink>
      <w:r>
        <w:t xml:space="preserve"> </w:t>
      </w:r>
      <w:r>
        <w:t xml:space="preserve">Learning Hybrid Trading Machines with Predictive Coding</w:t>
      </w:r>
    </w:p>
    <w:p>
      <w:pPr>
        <w:pStyle w:val="BodyText"/>
      </w:pPr>
      <w:hyperlink r:id="rId118">
        <w:r>
          <w:rPr>
            <w:rStyle w:val="Hyperlink"/>
          </w:rPr>
          <w:t xml:space="preserve">https://www.researchgate.net/publication/373086727_StockFormer_Learning_Hybrid_Trading_Machines_with_Predictive_Coding</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arxiv.org/abs/1805.01104" TargetMode="External" /><Relationship Type="http://schemas.openxmlformats.org/officeDocument/2006/relationships/hyperlink" Id="rId23" Target="https://arxiv.org/abs/1805.01104#:~:text=,investment%20improvements%20by%20identifying%20important" TargetMode="External" /><Relationship Type="http://schemas.openxmlformats.org/officeDocument/2006/relationships/hyperlink" Id="rId24" Target="https://arxiv.org/abs/1805.01104#:~:text=sorting%20on%20firm%20characteristics%20for,identifying%20important%20raw%20characteristic%20sources" TargetMode="External" /><Relationship Type="http://schemas.openxmlformats.org/officeDocument/2006/relationships/hyperlink" Id="rId110" Target="https://arxiv.org/html/2403.07916v1" TargetMode="External" /><Relationship Type="http://schemas.openxmlformats.org/officeDocument/2006/relationships/hyperlink" Id="rId54" Target="https://arxiv.org/html/2403.07916v1#:~:text=%28DRL%29%20in%20asset,AlphaOptimizerNet%2C%20a%20proprietary%20Reinforcement%20Learning" TargetMode="External" /><Relationship Type="http://schemas.openxmlformats.org/officeDocument/2006/relationships/hyperlink" Id="rId52" Target="https://arxiv.org/html/2403.07916v1#:~:text=This%20research%20paper%20delves%20into,Our%20research%20culminates" TargetMode="External" /><Relationship Type="http://schemas.openxmlformats.org/officeDocument/2006/relationships/hyperlink" Id="rId53" Target="https://arxiv.org/html/2403.07916v1#:~:text=agent%20%28and%20corresponding%20library%29,in%20this%20technologically%20driven%20future" TargetMode="External" /><Relationship Type="http://schemas.openxmlformats.org/officeDocument/2006/relationships/hyperlink" Id="rId55" Target="https://arxiv.org/html/2403.07916v1#:~:text=art%20,in%20this%20technologically%20driven%20future" TargetMode="External" /><Relationship Type="http://schemas.openxmlformats.org/officeDocument/2006/relationships/hyperlink" Id="rId56" Target="https://arxiv.org/html/2403.07916v1#:~:text=our%20robust%20framework%20that%20not,and%20our%20unique%20interdisciplinary%20methodology" TargetMode="External" /><Relationship Type="http://schemas.openxmlformats.org/officeDocument/2006/relationships/hyperlink" Id="rId57" Target="https://arxiv.org/html/2403.07916v1#:~:text=various%20asset%20classes%20with%20realistic,in%20this%20technologically%20driven%20future" TargetMode="External" /><Relationship Type="http://schemas.openxmlformats.org/officeDocument/2006/relationships/hyperlink" Id="rId112" Target="https://arxiv.org/html/2407.15909v1" TargetMode="External" /><Relationship Type="http://schemas.openxmlformats.org/officeDocument/2006/relationships/hyperlink" Id="rId61" Target="https://arxiv.org/html/2407.15909v1#:~:text=AI%20,most%20appropriate%20XAI%20approach%20for" TargetMode="External" /><Relationship Type="http://schemas.openxmlformats.org/officeDocument/2006/relationships/hyperlink" Id="rId60" Target="https://arxiv.org/html/2407.15909v1#:~:text=Artificial%20Intelligence%20,Through" TargetMode="External" /><Relationship Type="http://schemas.openxmlformats.org/officeDocument/2006/relationships/hyperlink" Id="rId104" Target="https://arxiv.org/html/2509.14385v1" TargetMode="External" /><Relationship Type="http://schemas.openxmlformats.org/officeDocument/2006/relationships/hyperlink" Id="rId83" Target="https://arxiv.org/html/2509.14385v1#:~:text=architectures%E2%80%94including%20PPO%2C%20LSTM,The%20framework%20promotes" TargetMode="External" /><Relationship Type="http://schemas.openxmlformats.org/officeDocument/2006/relationships/hyperlink" Id="rId29" Target="https://arxiv.org/html/2509.14385v1#:~:text=reallocate%20capital%20in%20response%20to,The%20framework%20promotes" TargetMode="External" /><Relationship Type="http://schemas.openxmlformats.org/officeDocument/2006/relationships/hyperlink" Id="rId28" Target="https://arxiv.org/html/2509.14385v1#:~:text=reallocate%20capital%20in%20response%20to,reinforcement%20learning%20for%20dynamic%20asset" TargetMode="External" /><Relationship Type="http://schemas.openxmlformats.org/officeDocument/2006/relationships/hyperlink" Id="rId105" Target="https://arxiv.org/html/2509.16206v1" TargetMode="External" /><Relationship Type="http://schemas.openxmlformats.org/officeDocument/2006/relationships/hyperlink" Id="rId33" Target="https://arxiv.org/html/2509.16206v1#:~:text=%282000%E2%80%932020%29%2C%20CAFPO%20outperforms%20equal,DRL%20practical%20for%20institutional%2C%20low" TargetMode="External" /><Relationship Type="http://schemas.openxmlformats.org/officeDocument/2006/relationships/hyperlink" Id="rId32" Target="https://arxiv.org/html/2509.16206v1#:~:text=Factor,DRL%20practical%20for%20institutional%2C%20low" TargetMode="External" /><Relationship Type="http://schemas.openxmlformats.org/officeDocument/2006/relationships/hyperlink" Id="rId30" Target="https://arxiv.org/html/2509.16206v1#:~:text=characteristics,turnover%20portfolio%20management" TargetMode="External" /><Relationship Type="http://schemas.openxmlformats.org/officeDocument/2006/relationships/hyperlink" Id="rId109" Target="https://colab.ws/articles/10.1016%2Fj.eswa.2023.122027" TargetMode="External" /><Relationship Type="http://schemas.openxmlformats.org/officeDocument/2006/relationships/hyperlink" Id="rId49" Target="https://colab.ws/articles/10.1016%2Fj.eswa.2023.122027#:~:text=complex%20non,Extractor%20GRL%20and" TargetMode="External" /><Relationship Type="http://schemas.openxmlformats.org/officeDocument/2006/relationships/hyperlink" Id="rId50" Target="https://colab.ws/articles/10.1016%2Fj.eswa.2023.122027#:~:text=important%20features%20for%20GRL%20learning%2C,based%20feature" TargetMode="External" /><Relationship Type="http://schemas.openxmlformats.org/officeDocument/2006/relationships/hyperlink" Id="rId51" Target="https://colab.ws/articles/10.1016%2Fj.eswa.2023.122027#:~:text=of%20the%20GRL%20model,robustness%20in%20portfolio%20optimization%20tasks" TargetMode="External" /><Relationship Type="http://schemas.openxmlformats.org/officeDocument/2006/relationships/hyperlink" Id="rId48" Target="https://colab.ws/articles/10.1016%2Fj.eswa.2023.122027#:~:text=research%20has%20found%20that%20the,evaluation%20for%20GRL%20on%20three" TargetMode="External" /><Relationship Type="http://schemas.openxmlformats.org/officeDocument/2006/relationships/hyperlink" Id="rId115" Target="https://ideas.repec.org/a/eee/finana/v90y2023ics1057521923003927.html" TargetMode="External" /><Relationship Type="http://schemas.openxmlformats.org/officeDocument/2006/relationships/hyperlink" Id="rId88" Target="https://ideas.repec.org/a/eee/finana/v90y2023ics1057521923003927.html#:~:text=such%20as%20LSTM,the%20age%20of%20big%20data" TargetMode="External" /><Relationship Type="http://schemas.openxmlformats.org/officeDocument/2006/relationships/hyperlink" Id="rId76" Target="https://ideas.repec.org/a/eee/finana/v90y2023ics1057521923003927.html#:~:text=use%20of%20time,the%20age%20of%20big%20data" TargetMode="External" /><Relationship Type="http://schemas.openxmlformats.org/officeDocument/2006/relationships/hyperlink" Id="rId111" Target="https://journals.plos.org/plosone/article?id=10.1371/journal.pone.0315528" TargetMode="External" /><Relationship Type="http://schemas.openxmlformats.org/officeDocument/2006/relationships/hyperlink" Id="rId86" Target="https://journals.plos.org/plosone/article?id=10.1371/journal.pone.0315528#:~:text=55,Google%20Scholar" TargetMode="External" /><Relationship Type="http://schemas.openxmlformats.org/officeDocument/2006/relationships/hyperlink" Id="rId67" Target="https://journals.plos.org/plosone/article?id=10.1371/journal.pone.0315528#:~:text=As%20the%20purpose%20of%20our,it%20interpretable%20for%20financial%20experts" TargetMode="External" /><Relationship Type="http://schemas.openxmlformats.org/officeDocument/2006/relationships/hyperlink" Id="rId59" Target="https://journals.plos.org/plosone/article?id=10.1371/journal.pone.0315528#:~:text=Vouros%20,and%20feature%20importance%20methods" TargetMode="External" /><Relationship Type="http://schemas.openxmlformats.org/officeDocument/2006/relationships/hyperlink" Id="rId68" Target="https://journals.plos.org/plosone/article?id=10.1371/journal.pone.0315528#:~:text=explanations%20provided,and%20feature%20importance%20methods" TargetMode="External" /><Relationship Type="http://schemas.openxmlformats.org/officeDocument/2006/relationships/hyperlink" Id="rId69" Target="https://journals.plos.org/plosone/article?id=10.1371/journal.pone.0315528#:~:text=the%20usability%20of%20those%20predictions,making%20models" TargetMode="External" /><Relationship Type="http://schemas.openxmlformats.org/officeDocument/2006/relationships/hyperlink" Id="rId113" Target="https://link.springer.com/article/10.1007/s10462-024-11077-7" TargetMode="External" /><Relationship Type="http://schemas.openxmlformats.org/officeDocument/2006/relationships/hyperlink" Id="rId94" Target="https://link.springer.com/article/10.1007/s10462-024-11077-7#:~:text=,and%20further%20perform%20clustering%20to" TargetMode="External" /><Relationship Type="http://schemas.openxmlformats.org/officeDocument/2006/relationships/hyperlink" Id="rId91" Target="https://link.springer.com/article/10.1007/s10462-024-11077-7#:~:text=Gramegna%20and%20Giudici%20,relevant%20features%20leading%20to" TargetMode="External" /><Relationship Type="http://schemas.openxmlformats.org/officeDocument/2006/relationships/hyperlink" Id="rId65" Target="https://link.springer.com/article/10.1007/s10462-024-11077-7#:~:text=However%2C%20due%20to%20their%20lack,we%20deemed%20appropriate%20and%20important" TargetMode="External" /><Relationship Type="http://schemas.openxmlformats.org/officeDocument/2006/relationships/hyperlink" Id="rId64" Target="https://link.springer.com/article/10.1007/s10462-024-11077-7#:~:text=The%20success%20of%20artificial%20intelligence,methods%20according%20to%20their%20corresponding" TargetMode="External" /><Relationship Type="http://schemas.openxmlformats.org/officeDocument/2006/relationships/hyperlink" Id="rId66" Target="https://link.springer.com/article/10.1007/s10462-024-11077-7#:~:text=decision,we%20deemed%20appropriate%20and%20important" TargetMode="External" /><Relationship Type="http://schemas.openxmlformats.org/officeDocument/2006/relationships/hyperlink" Id="rId62" Target="https://link.springer.com/article/10.1007/s10462-024-11077-7#:~:text=explanations,in%20contributing%20towards%20the%20outcome" TargetMode="External" /><Relationship Type="http://schemas.openxmlformats.org/officeDocument/2006/relationships/hyperlink" Id="rId79" Target="https://link.springer.com/article/10.1007/s10462-024-11077-7#:~:text=has%20utilized%20SHAP%20as%20an,peer" TargetMode="External" /><Relationship Type="http://schemas.openxmlformats.org/officeDocument/2006/relationships/hyperlink" Id="rId78" Target="https://link.springer.com/article/10.1007/s10462-024-11077-7#:~:text=match%20at%20L1013%20has%20utilized,SHAP%20with%20additional%20credit%20knowledge" TargetMode="External" /><Relationship Type="http://schemas.openxmlformats.org/officeDocument/2006/relationships/hyperlink" Id="rId93" Target="https://link.springer.com/article/10.1007/s10462-024-11077-7#:~:text=match%20at%20L1013%20has%20utilized,peer" TargetMode="External" /><Relationship Type="http://schemas.openxmlformats.org/officeDocument/2006/relationships/hyperlink" Id="rId96" Target="https://link.springer.com/article/10.1007/s10462-024-11077-7#:~:text=match%20at%20L1042%20TreeSHAP%20against,models%20for%20investment%20quality%20prediction" TargetMode="External" /><Relationship Type="http://schemas.openxmlformats.org/officeDocument/2006/relationships/hyperlink" Id="rId80" Target="https://link.springer.com/article/10.1007/s10462-024-11077-7#:~:text=match%20at%20L1574%20For%20FR,%282021" TargetMode="External" /><Relationship Type="http://schemas.openxmlformats.org/officeDocument/2006/relationships/hyperlink" Id="rId85" Target="https://link.springer.com/article/10.1007/s10462-024-11077-7#:~:text=provide%20a%20comparative%20survey%20of,we%20deemed%20appropriate%20and%20important" TargetMode="External" /><Relationship Type="http://schemas.openxmlformats.org/officeDocument/2006/relationships/hyperlink" Id="rId63" Target="https://link.springer.com/article/10.1007/s10462-024-11077-7#:~:text=shapely%20values,and%20consistency%20of%20feature%20values" TargetMode="External" /><Relationship Type="http://schemas.openxmlformats.org/officeDocument/2006/relationships/hyperlink" Id="rId92" Target="https://link.springer.com/article/10.1007/s10462-024-11077-7#:~:text=to%20most%20likely%20groups%20with,Other" TargetMode="External" /><Relationship Type="http://schemas.openxmlformats.org/officeDocument/2006/relationships/hyperlink" Id="rId95" Target="https://link.springer.com/article/10.1007/s10462-024-11077-7#:~:text=to%20most%20likely%20groups%20with,the%20relationship%20between%20corporate%20social" TargetMode="External" /><Relationship Type="http://schemas.openxmlformats.org/officeDocument/2006/relationships/hyperlink" Id="rId107" Target="https://link.springer.com/article/10.1007/s44196-025-00875-8" TargetMode="External" /><Relationship Type="http://schemas.openxmlformats.org/officeDocument/2006/relationships/hyperlink" Id="rId87" Target="https://link.springer.com/article/10.1007/s44196-025-00875-8#:~:text=allocation,labels%20for%20financial%20data%20is" TargetMode="External" /><Relationship Type="http://schemas.openxmlformats.org/officeDocument/2006/relationships/hyperlink" Id="rId43" Target="https://link.springer.com/article/10.1007/s44196-025-00875-8#:~:text=approach%20is%20tested%20on%20daily,DRL%20agents%20and%20benchmark%20methods" TargetMode="External" /><Relationship Type="http://schemas.openxmlformats.org/officeDocument/2006/relationships/hyperlink" Id="rId40" Target="https://link.springer.com/article/10.1007/s44196-025-00875-8#:~:text=objectives,world%20stock%20market%20instances" TargetMode="External" /><Relationship Type="http://schemas.openxmlformats.org/officeDocument/2006/relationships/hyperlink" Id="rId42" Target="https://link.springer.com/article/10.1007/s44196-025-00875-8#:~:text=of%20these%20individual%20agents,world%20stock%20market%20instances" TargetMode="External" /><Relationship Type="http://schemas.openxmlformats.org/officeDocument/2006/relationships/hyperlink" Id="rId41" Target="https://link.springer.com/article/10.1007/s44196-025-00875-8#:~:text=using%20distinct%20reward%20functions%2C%20namely%2C,on%20several%20risk%20and%20return" TargetMode="External" /><Relationship Type="http://schemas.openxmlformats.org/officeDocument/2006/relationships/hyperlink" Id="rId102" Target="https://papers.ssrn.com/sol3/papers.cfm?abstract_id=4473746" TargetMode="External" /><Relationship Type="http://schemas.openxmlformats.org/officeDocument/2006/relationships/hyperlink" Id="rId25" Target="https://papers.ssrn.com/sol3/papers.cfm?abstract_id=4473746#:~:text=We%20use%20deep%20neural%20networks,useful%20insights%20for%20economic%20policy" TargetMode="External" /><Relationship Type="http://schemas.openxmlformats.org/officeDocument/2006/relationships/hyperlink" Id="rId106" Target="https://www.ijcai.org/proceedings/2023/0530.pdf" TargetMode="External" /><Relationship Type="http://schemas.openxmlformats.org/officeDocument/2006/relationships/hyperlink" Id="rId39" Target="https://www.ijcai.org/proceedings/2023/0530.pdf#:~:text=We%20empirically%20observe%20that%20StockFormer,2%20Related%20Work" TargetMode="External" /><Relationship Type="http://schemas.openxmlformats.org/officeDocument/2006/relationships/hyperlink" Id="rId35" Target="https://www.ijcai.org/proceedings/2023/0530.pdf#:~:text=jointly%20trained%20by%20propagating%20the,portfolio%20returns%20and%20Sharpe%20ratios" TargetMode="External" /><Relationship Type="http://schemas.openxmlformats.org/officeDocument/2006/relationships/hyperlink" Id="rId37" Target="https://www.ijcai.org/proceedings/2023/0530.pdf#:~:text=signifcantly%20outperforms%20existing%20approaches%20across,portfolio%20returns%20and%20Sharpe%20ratios" TargetMode="External" /><Relationship Type="http://schemas.openxmlformats.org/officeDocument/2006/relationships/hyperlink" Id="rId38" Target="https://www.ijcai.org/proceedings/2023/0530.pdf#:~:text=these%20states%20and%20then%20executes,portfolio%20returns%20and%20Sharpe%20ratios" TargetMode="External" /><Relationship Type="http://schemas.openxmlformats.org/officeDocument/2006/relationships/hyperlink" Id="rId34" Target="https://www.ijcai.org/proceedings/2023/0530.pdf#:~:text=this%20paper%2C%20we%20present%20StockFormer%2C,algo%02rithm%20in%20the%20unifed%20state" TargetMode="External" /><Relationship Type="http://schemas.openxmlformats.org/officeDocument/2006/relationships/hyperlink" Id="rId36" Target="https://www.ijcai.org/proceedings/2023/0530.pdf#:~:text=with%20the%20advantages%20of%20RL,by%20propagating%20the%20critic%E2%80%99s%20gradients" TargetMode="External" /><Relationship Type="http://schemas.openxmlformats.org/officeDocument/2006/relationships/hyperlink" Id="rId117" Target="https://www.ijcai.org/proceedings/2023/530" TargetMode="External" /><Relationship Type="http://schemas.openxmlformats.org/officeDocument/2006/relationships/hyperlink" Id="rId89" Target="https://www.ijcai.org/proceedings/2023/530#:~:text=In%20this%20paper%2C%20we%20present,the%20advantages%20of%20RL" TargetMode="External" /><Relationship Type="http://schemas.openxmlformats.org/officeDocument/2006/relationships/hyperlink" Id="rId108" Target="https://www.mdpi.com/1911-8074/18/7/347" TargetMode="External" /><Relationship Type="http://schemas.openxmlformats.org/officeDocument/2006/relationships/hyperlink" Id="rId97" Target="https://www.mdpi.com/1911-8074/18/7/347#:~:text=,Integration" TargetMode="External" /><Relationship Type="http://schemas.openxmlformats.org/officeDocument/2006/relationships/hyperlink" Id="rId44" Target="https://www.mdpi.com/1911-8074/18/7/347#:~:text=Navigating%20the%20complexity%20of%20petroleum,integrating%20dynamic%20reward%20functions%20and" TargetMode="External" /><Relationship Type="http://schemas.openxmlformats.org/officeDocument/2006/relationships/hyperlink" Id="rId45" Target="https://www.mdpi.com/1911-8074/18/7/347#:~:text=portfolio%20optimization%20in%20commodity%20futures,Notably%2C%20the" TargetMode="External" /><Relationship Type="http://schemas.openxmlformats.org/officeDocument/2006/relationships/hyperlink" Id="rId47" Target="https://www.mdpi.com/1911-8074/18/7/347#:~:text=remains%20underexplored,2020%E2%80%932021%29%20and%20geopolitical%20shocks" TargetMode="External" /><Relationship Type="http://schemas.openxmlformats.org/officeDocument/2006/relationships/hyperlink" Id="rId46" Target="https://www.mdpi.com/1911-8074/18/7/347#:~:text=the%20proposed%20model%20achieves%20better,management%20under%20volatile%20market%20conditions" TargetMode="External" /><Relationship Type="http://schemas.openxmlformats.org/officeDocument/2006/relationships/hyperlink" Id="rId103" Target="https://www.mdpi.com/2673-9909/5/2/59" TargetMode="External" /><Relationship Type="http://schemas.openxmlformats.org/officeDocument/2006/relationships/hyperlink" Id="rId27" Target="https://www.mdpi.com/2673-9909/5/2/59#:~:text=materials.%20Using%20Markowitz%E2%80%99s%20mean,making%20processes" TargetMode="External" /><Relationship Type="http://schemas.openxmlformats.org/officeDocument/2006/relationships/hyperlink" Id="rId26" Target="https://www.mdpi.com/2673-9909/5/2/59#:~:text=the%20Shapley%20value%20in%20the,reducing%20assets.%20Through%20numerical" TargetMode="External" /><Relationship Type="http://schemas.openxmlformats.org/officeDocument/2006/relationships/hyperlink" Id="rId114" Target="https://www.researchgate.net/publication/360635469_Explainable_artificial_intelligence_for_crypto_asset_allocation" TargetMode="External" /><Relationship Type="http://schemas.openxmlformats.org/officeDocument/2006/relationships/hyperlink" Id="rId74" Target="https://www.researchgate.net/publication/360635469_Explainable_artificial_intelligence_for_crypto_asset_allocation#:~:text=," TargetMode="External" /><Relationship Type="http://schemas.openxmlformats.org/officeDocument/2006/relationships/hyperlink" Id="rId72" Target="https://www.researchgate.net/publication/360635469_Explainable_artificial_intelligence_for_crypto_asset_allocation#:~:text=However%2C%20the%20reason%20behind%20the,behind%20the%20selected%20portfolio%20weights" TargetMode="External" /><Relationship Type="http://schemas.openxmlformats.org/officeDocument/2006/relationships/hyperlink" Id="rId70" Target="https://www.researchgate.net/publication/360635469_Explainable_artificial_intelligence_for_crypto_asset_allocation#:~:text=Many%20investors%20have%20been%20attracted,For%20this" TargetMode="External" /><Relationship Type="http://schemas.openxmlformats.org/officeDocument/2006/relationships/hyperlink" Id="rId71" Target="https://www.researchgate.net/publication/360635469_Explainable_artificial_intelligence_for_crypto_asset_allocation#:~:text=black,behind%20the%20selected%20portfolio%20weights" TargetMode="External" /><Relationship Type="http://schemas.openxmlformats.org/officeDocument/2006/relationships/hyperlink" Id="rId84" Target="https://www.researchgate.net/publication/360635469_Explainable_artificial_intelligence_for_crypto_asset_allocation#:~:text=explain%20predictions%2C%20generated%20by%20the," TargetMode="External" /><Relationship Type="http://schemas.openxmlformats.org/officeDocument/2006/relationships/hyperlink" Id="rId73" Target="https://www.researchgate.net/publication/360635469_Explainable_artificial_intelligence_for_crypto_asset_allocation#:~:text=purpose%2C%20we%20apply%20Shapley%20values,behind%20the%20selected%20portfolio%20weights" TargetMode="External" /><Relationship Type="http://schemas.openxmlformats.org/officeDocument/2006/relationships/hyperlink" Id="rId118" Target="https://www.researchgate.net/publication/373086727_StockFormer_Learning_Hybrid_Trading_Machines_with_Predictive_Coding" TargetMode="External" /><Relationship Type="http://schemas.openxmlformats.org/officeDocument/2006/relationships/hyperlink" Id="rId90" Target="https://www.researchgate.net/publication/373086727_StockFormer_Learning_Hybrid_Trading_Machines_with_Predictive_Coding#:~:text=In%20this%20paper%2C%20we%20present,the%20advantages%20of%20RL" TargetMode="External" /><Relationship Type="http://schemas.openxmlformats.org/officeDocument/2006/relationships/hyperlink" Id="rId116" Target="https://www.researchgate.net/publication/389420723_Retirement_Portfolio_Allocation_Optimization_Using_Machine_Learning_with_XAI" TargetMode="External" /><Relationship Type="http://schemas.openxmlformats.org/officeDocument/2006/relationships/hyperlink" Id="rId77" Target="https://www.researchgate.net/publication/389420723_Retirement_Portfolio_Allocation_Optimization_Using_Machine_Learning_with_XAI#:~:text=,5%5D." TargetMode="External" /><Relationship Type="http://schemas.openxmlformats.org/officeDocument/2006/relationships/hyperlink" Id="rId100" Target="https://www.researchgate.net/publication/394165738_AI-Powered_Portfolio_Management_Leveraging_Multiple_Reinforcement_Learning_Algorithms_for_Dynamic_Factor_Investing_in_HK_market" TargetMode="External" /><Relationship Type="http://schemas.openxmlformats.org/officeDocument/2006/relationships/hyperlink" Id="rId21" Target="https://www.researchgate.net/publication/394165738_AI-Powered_Portfolio_Management_Leveraging_Multiple_Reinforcement_Learning_Algorithms_for_Dynamic_Factor_Investing_in_HK_market#:~:text=Factor%20Models%2C%20Machine%20Learning%2C%20and,Asset%20Pricing" TargetMode="External" /><Relationship Type="http://schemas.openxmlformats.org/officeDocument/2006/relationships/hyperlink" Id="rId22" Target="https://www.researchgate.net/publication/394165738_AI-Powered_Portfolio_Management_Leveraging_Multiple_Reinforcement_Learning_Algorithms_for_Dynamic_Factor_Investing_in_HK_market#:~:text=We%20survey%20recent%20methodological%20contributions,Annual%20Review%20of%20Financial%20Economics" TargetMode="External" /></Relationships>
</file>

<file path=word/_rels/footnotes.xml.rels><?xml version="1.0" encoding="UTF-8"?><Relationships xmlns="http://schemas.openxmlformats.org/package/2006/relationships"><Relationship Type="http://schemas.openxmlformats.org/officeDocument/2006/relationships/hyperlink" Id="rId101" Target="https://arxiv.org/abs/1805.01104" TargetMode="External" /><Relationship Type="http://schemas.openxmlformats.org/officeDocument/2006/relationships/hyperlink" Id="rId23" Target="https://arxiv.org/abs/1805.01104#:~:text=,investment%20improvements%20by%20identifying%20important" TargetMode="External" /><Relationship Type="http://schemas.openxmlformats.org/officeDocument/2006/relationships/hyperlink" Id="rId24" Target="https://arxiv.org/abs/1805.01104#:~:text=sorting%20on%20firm%20characteristics%20for,identifying%20important%20raw%20characteristic%20sources" TargetMode="External" /><Relationship Type="http://schemas.openxmlformats.org/officeDocument/2006/relationships/hyperlink" Id="rId110" Target="https://arxiv.org/html/2403.07916v1" TargetMode="External" /><Relationship Type="http://schemas.openxmlformats.org/officeDocument/2006/relationships/hyperlink" Id="rId54" Target="https://arxiv.org/html/2403.07916v1#:~:text=%28DRL%29%20in%20asset,AlphaOptimizerNet%2C%20a%20proprietary%20Reinforcement%20Learning" TargetMode="External" /><Relationship Type="http://schemas.openxmlformats.org/officeDocument/2006/relationships/hyperlink" Id="rId52" Target="https://arxiv.org/html/2403.07916v1#:~:text=This%20research%20paper%20delves%20into,Our%20research%20culminates" TargetMode="External" /><Relationship Type="http://schemas.openxmlformats.org/officeDocument/2006/relationships/hyperlink" Id="rId53" Target="https://arxiv.org/html/2403.07916v1#:~:text=agent%20%28and%20corresponding%20library%29,in%20this%20technologically%20driven%20future" TargetMode="External" /><Relationship Type="http://schemas.openxmlformats.org/officeDocument/2006/relationships/hyperlink" Id="rId55" Target="https://arxiv.org/html/2403.07916v1#:~:text=art%20,in%20this%20technologically%20driven%20future" TargetMode="External" /><Relationship Type="http://schemas.openxmlformats.org/officeDocument/2006/relationships/hyperlink" Id="rId56" Target="https://arxiv.org/html/2403.07916v1#:~:text=our%20robust%20framework%20that%20not,and%20our%20unique%20interdisciplinary%20methodology" TargetMode="External" /><Relationship Type="http://schemas.openxmlformats.org/officeDocument/2006/relationships/hyperlink" Id="rId57" Target="https://arxiv.org/html/2403.07916v1#:~:text=various%20asset%20classes%20with%20realistic,in%20this%20technologically%20driven%20future" TargetMode="External" /><Relationship Type="http://schemas.openxmlformats.org/officeDocument/2006/relationships/hyperlink" Id="rId112" Target="https://arxiv.org/html/2407.15909v1" TargetMode="External" /><Relationship Type="http://schemas.openxmlformats.org/officeDocument/2006/relationships/hyperlink" Id="rId61" Target="https://arxiv.org/html/2407.15909v1#:~:text=AI%20,most%20appropriate%20XAI%20approach%20for" TargetMode="External" /><Relationship Type="http://schemas.openxmlformats.org/officeDocument/2006/relationships/hyperlink" Id="rId60" Target="https://arxiv.org/html/2407.15909v1#:~:text=Artificial%20Intelligence%20,Through" TargetMode="External" /><Relationship Type="http://schemas.openxmlformats.org/officeDocument/2006/relationships/hyperlink" Id="rId104" Target="https://arxiv.org/html/2509.14385v1" TargetMode="External" /><Relationship Type="http://schemas.openxmlformats.org/officeDocument/2006/relationships/hyperlink" Id="rId83" Target="https://arxiv.org/html/2509.14385v1#:~:text=architectures%E2%80%94including%20PPO%2C%20LSTM,The%20framework%20promotes" TargetMode="External" /><Relationship Type="http://schemas.openxmlformats.org/officeDocument/2006/relationships/hyperlink" Id="rId29" Target="https://arxiv.org/html/2509.14385v1#:~:text=reallocate%20capital%20in%20response%20to,The%20framework%20promotes" TargetMode="External" /><Relationship Type="http://schemas.openxmlformats.org/officeDocument/2006/relationships/hyperlink" Id="rId28" Target="https://arxiv.org/html/2509.14385v1#:~:text=reallocate%20capital%20in%20response%20to,reinforcement%20learning%20for%20dynamic%20asset" TargetMode="External" /><Relationship Type="http://schemas.openxmlformats.org/officeDocument/2006/relationships/hyperlink" Id="rId105" Target="https://arxiv.org/html/2509.16206v1" TargetMode="External" /><Relationship Type="http://schemas.openxmlformats.org/officeDocument/2006/relationships/hyperlink" Id="rId33" Target="https://arxiv.org/html/2509.16206v1#:~:text=%282000%E2%80%932020%29%2C%20CAFPO%20outperforms%20equal,DRL%20practical%20for%20institutional%2C%20low" TargetMode="External" /><Relationship Type="http://schemas.openxmlformats.org/officeDocument/2006/relationships/hyperlink" Id="rId32" Target="https://arxiv.org/html/2509.16206v1#:~:text=Factor,DRL%20practical%20for%20institutional%2C%20low" TargetMode="External" /><Relationship Type="http://schemas.openxmlformats.org/officeDocument/2006/relationships/hyperlink" Id="rId30" Target="https://arxiv.org/html/2509.16206v1#:~:text=characteristics,turnover%20portfolio%20management" TargetMode="External" /><Relationship Type="http://schemas.openxmlformats.org/officeDocument/2006/relationships/hyperlink" Id="rId109" Target="https://colab.ws/articles/10.1016%2Fj.eswa.2023.122027" TargetMode="External" /><Relationship Type="http://schemas.openxmlformats.org/officeDocument/2006/relationships/hyperlink" Id="rId49" Target="https://colab.ws/articles/10.1016%2Fj.eswa.2023.122027#:~:text=complex%20non,Extractor%20GRL%20and" TargetMode="External" /><Relationship Type="http://schemas.openxmlformats.org/officeDocument/2006/relationships/hyperlink" Id="rId50" Target="https://colab.ws/articles/10.1016%2Fj.eswa.2023.122027#:~:text=important%20features%20for%20GRL%20learning%2C,based%20feature" TargetMode="External" /><Relationship Type="http://schemas.openxmlformats.org/officeDocument/2006/relationships/hyperlink" Id="rId51" Target="https://colab.ws/articles/10.1016%2Fj.eswa.2023.122027#:~:text=of%20the%20GRL%20model,robustness%20in%20portfolio%20optimization%20tasks" TargetMode="External" /><Relationship Type="http://schemas.openxmlformats.org/officeDocument/2006/relationships/hyperlink" Id="rId48" Target="https://colab.ws/articles/10.1016%2Fj.eswa.2023.122027#:~:text=research%20has%20found%20that%20the,evaluation%20for%20GRL%20on%20three" TargetMode="External" /><Relationship Type="http://schemas.openxmlformats.org/officeDocument/2006/relationships/hyperlink" Id="rId115" Target="https://ideas.repec.org/a/eee/finana/v90y2023ics1057521923003927.html" TargetMode="External" /><Relationship Type="http://schemas.openxmlformats.org/officeDocument/2006/relationships/hyperlink" Id="rId88" Target="https://ideas.repec.org/a/eee/finana/v90y2023ics1057521923003927.html#:~:text=such%20as%20LSTM,the%20age%20of%20big%20data" TargetMode="External" /><Relationship Type="http://schemas.openxmlformats.org/officeDocument/2006/relationships/hyperlink" Id="rId76" Target="https://ideas.repec.org/a/eee/finana/v90y2023ics1057521923003927.html#:~:text=use%20of%20time,the%20age%20of%20big%20data" TargetMode="External" /><Relationship Type="http://schemas.openxmlformats.org/officeDocument/2006/relationships/hyperlink" Id="rId111" Target="https://journals.plos.org/plosone/article?id=10.1371/journal.pone.0315528" TargetMode="External" /><Relationship Type="http://schemas.openxmlformats.org/officeDocument/2006/relationships/hyperlink" Id="rId86" Target="https://journals.plos.org/plosone/article?id=10.1371/journal.pone.0315528#:~:text=55,Google%20Scholar" TargetMode="External" /><Relationship Type="http://schemas.openxmlformats.org/officeDocument/2006/relationships/hyperlink" Id="rId67" Target="https://journals.plos.org/plosone/article?id=10.1371/journal.pone.0315528#:~:text=As%20the%20purpose%20of%20our,it%20interpretable%20for%20financial%20experts" TargetMode="External" /><Relationship Type="http://schemas.openxmlformats.org/officeDocument/2006/relationships/hyperlink" Id="rId59" Target="https://journals.plos.org/plosone/article?id=10.1371/journal.pone.0315528#:~:text=Vouros%20,and%20feature%20importance%20methods" TargetMode="External" /><Relationship Type="http://schemas.openxmlformats.org/officeDocument/2006/relationships/hyperlink" Id="rId68" Target="https://journals.plos.org/plosone/article?id=10.1371/journal.pone.0315528#:~:text=explanations%20provided,and%20feature%20importance%20methods" TargetMode="External" /><Relationship Type="http://schemas.openxmlformats.org/officeDocument/2006/relationships/hyperlink" Id="rId69" Target="https://journals.plos.org/plosone/article?id=10.1371/journal.pone.0315528#:~:text=the%20usability%20of%20those%20predictions,making%20models" TargetMode="External" /><Relationship Type="http://schemas.openxmlformats.org/officeDocument/2006/relationships/hyperlink" Id="rId113" Target="https://link.springer.com/article/10.1007/s10462-024-11077-7" TargetMode="External" /><Relationship Type="http://schemas.openxmlformats.org/officeDocument/2006/relationships/hyperlink" Id="rId94" Target="https://link.springer.com/article/10.1007/s10462-024-11077-7#:~:text=,and%20further%20perform%20clustering%20to" TargetMode="External" /><Relationship Type="http://schemas.openxmlformats.org/officeDocument/2006/relationships/hyperlink" Id="rId91" Target="https://link.springer.com/article/10.1007/s10462-024-11077-7#:~:text=Gramegna%20and%20Giudici%20,relevant%20features%20leading%20to" TargetMode="External" /><Relationship Type="http://schemas.openxmlformats.org/officeDocument/2006/relationships/hyperlink" Id="rId65" Target="https://link.springer.com/article/10.1007/s10462-024-11077-7#:~:text=However%2C%20due%20to%20their%20lack,we%20deemed%20appropriate%20and%20important" TargetMode="External" /><Relationship Type="http://schemas.openxmlformats.org/officeDocument/2006/relationships/hyperlink" Id="rId64" Target="https://link.springer.com/article/10.1007/s10462-024-11077-7#:~:text=The%20success%20of%20artificial%20intelligence,methods%20according%20to%20their%20corresponding" TargetMode="External" /><Relationship Type="http://schemas.openxmlformats.org/officeDocument/2006/relationships/hyperlink" Id="rId66" Target="https://link.springer.com/article/10.1007/s10462-024-11077-7#:~:text=decision,we%20deemed%20appropriate%20and%20important" TargetMode="External" /><Relationship Type="http://schemas.openxmlformats.org/officeDocument/2006/relationships/hyperlink" Id="rId62" Target="https://link.springer.com/article/10.1007/s10462-024-11077-7#:~:text=explanations,in%20contributing%20towards%20the%20outcome" TargetMode="External" /><Relationship Type="http://schemas.openxmlformats.org/officeDocument/2006/relationships/hyperlink" Id="rId79" Target="https://link.springer.com/article/10.1007/s10462-024-11077-7#:~:text=has%20utilized%20SHAP%20as%20an,peer" TargetMode="External" /><Relationship Type="http://schemas.openxmlformats.org/officeDocument/2006/relationships/hyperlink" Id="rId78" Target="https://link.springer.com/article/10.1007/s10462-024-11077-7#:~:text=match%20at%20L1013%20has%20utilized,SHAP%20with%20additional%20credit%20knowledge" TargetMode="External" /><Relationship Type="http://schemas.openxmlformats.org/officeDocument/2006/relationships/hyperlink" Id="rId93" Target="https://link.springer.com/article/10.1007/s10462-024-11077-7#:~:text=match%20at%20L1013%20has%20utilized,peer" TargetMode="External" /><Relationship Type="http://schemas.openxmlformats.org/officeDocument/2006/relationships/hyperlink" Id="rId96" Target="https://link.springer.com/article/10.1007/s10462-024-11077-7#:~:text=match%20at%20L1042%20TreeSHAP%20against,models%20for%20investment%20quality%20prediction" TargetMode="External" /><Relationship Type="http://schemas.openxmlformats.org/officeDocument/2006/relationships/hyperlink" Id="rId80" Target="https://link.springer.com/article/10.1007/s10462-024-11077-7#:~:text=match%20at%20L1574%20For%20FR,%282021" TargetMode="External" /><Relationship Type="http://schemas.openxmlformats.org/officeDocument/2006/relationships/hyperlink" Id="rId85" Target="https://link.springer.com/article/10.1007/s10462-024-11077-7#:~:text=provide%20a%20comparative%20survey%20of,we%20deemed%20appropriate%20and%20important" TargetMode="External" /><Relationship Type="http://schemas.openxmlformats.org/officeDocument/2006/relationships/hyperlink" Id="rId63" Target="https://link.springer.com/article/10.1007/s10462-024-11077-7#:~:text=shapely%20values,and%20consistency%20of%20feature%20values" TargetMode="External" /><Relationship Type="http://schemas.openxmlformats.org/officeDocument/2006/relationships/hyperlink" Id="rId92" Target="https://link.springer.com/article/10.1007/s10462-024-11077-7#:~:text=to%20most%20likely%20groups%20with,Other" TargetMode="External" /><Relationship Type="http://schemas.openxmlformats.org/officeDocument/2006/relationships/hyperlink" Id="rId95" Target="https://link.springer.com/article/10.1007/s10462-024-11077-7#:~:text=to%20most%20likely%20groups%20with,the%20relationship%20between%20corporate%20social" TargetMode="External" /><Relationship Type="http://schemas.openxmlformats.org/officeDocument/2006/relationships/hyperlink" Id="rId107" Target="https://link.springer.com/article/10.1007/s44196-025-00875-8" TargetMode="External" /><Relationship Type="http://schemas.openxmlformats.org/officeDocument/2006/relationships/hyperlink" Id="rId87" Target="https://link.springer.com/article/10.1007/s44196-025-00875-8#:~:text=allocation,labels%20for%20financial%20data%20is" TargetMode="External" /><Relationship Type="http://schemas.openxmlformats.org/officeDocument/2006/relationships/hyperlink" Id="rId43" Target="https://link.springer.com/article/10.1007/s44196-025-00875-8#:~:text=approach%20is%20tested%20on%20daily,DRL%20agents%20and%20benchmark%20methods" TargetMode="External" /><Relationship Type="http://schemas.openxmlformats.org/officeDocument/2006/relationships/hyperlink" Id="rId40" Target="https://link.springer.com/article/10.1007/s44196-025-00875-8#:~:text=objectives,world%20stock%20market%20instances" TargetMode="External" /><Relationship Type="http://schemas.openxmlformats.org/officeDocument/2006/relationships/hyperlink" Id="rId42" Target="https://link.springer.com/article/10.1007/s44196-025-00875-8#:~:text=of%20these%20individual%20agents,world%20stock%20market%20instances" TargetMode="External" /><Relationship Type="http://schemas.openxmlformats.org/officeDocument/2006/relationships/hyperlink" Id="rId41" Target="https://link.springer.com/article/10.1007/s44196-025-00875-8#:~:text=using%20distinct%20reward%20functions%2C%20namely%2C,on%20several%20risk%20and%20return" TargetMode="External" /><Relationship Type="http://schemas.openxmlformats.org/officeDocument/2006/relationships/hyperlink" Id="rId102" Target="https://papers.ssrn.com/sol3/papers.cfm?abstract_id=4473746" TargetMode="External" /><Relationship Type="http://schemas.openxmlformats.org/officeDocument/2006/relationships/hyperlink" Id="rId25" Target="https://papers.ssrn.com/sol3/papers.cfm?abstract_id=4473746#:~:text=We%20use%20deep%20neural%20networks,useful%20insights%20for%20economic%20policy" TargetMode="External" /><Relationship Type="http://schemas.openxmlformats.org/officeDocument/2006/relationships/hyperlink" Id="rId106" Target="https://www.ijcai.org/proceedings/2023/0530.pdf" TargetMode="External" /><Relationship Type="http://schemas.openxmlformats.org/officeDocument/2006/relationships/hyperlink" Id="rId39" Target="https://www.ijcai.org/proceedings/2023/0530.pdf#:~:text=We%20empirically%20observe%20that%20StockFormer,2%20Related%20Work" TargetMode="External" /><Relationship Type="http://schemas.openxmlformats.org/officeDocument/2006/relationships/hyperlink" Id="rId35" Target="https://www.ijcai.org/proceedings/2023/0530.pdf#:~:text=jointly%20trained%20by%20propagating%20the,portfolio%20returns%20and%20Sharpe%20ratios" TargetMode="External" /><Relationship Type="http://schemas.openxmlformats.org/officeDocument/2006/relationships/hyperlink" Id="rId37" Target="https://www.ijcai.org/proceedings/2023/0530.pdf#:~:text=signifcantly%20outperforms%20existing%20approaches%20across,portfolio%20returns%20and%20Sharpe%20ratios" TargetMode="External" /><Relationship Type="http://schemas.openxmlformats.org/officeDocument/2006/relationships/hyperlink" Id="rId38" Target="https://www.ijcai.org/proceedings/2023/0530.pdf#:~:text=these%20states%20and%20then%20executes,portfolio%20returns%20and%20Sharpe%20ratios" TargetMode="External" /><Relationship Type="http://schemas.openxmlformats.org/officeDocument/2006/relationships/hyperlink" Id="rId34" Target="https://www.ijcai.org/proceedings/2023/0530.pdf#:~:text=this%20paper%2C%20we%20present%20StockFormer%2C,algo%02rithm%20in%20the%20unifed%20state" TargetMode="External" /><Relationship Type="http://schemas.openxmlformats.org/officeDocument/2006/relationships/hyperlink" Id="rId36" Target="https://www.ijcai.org/proceedings/2023/0530.pdf#:~:text=with%20the%20advantages%20of%20RL,by%20propagating%20the%20critic%E2%80%99s%20gradients" TargetMode="External" /><Relationship Type="http://schemas.openxmlformats.org/officeDocument/2006/relationships/hyperlink" Id="rId117" Target="https://www.ijcai.org/proceedings/2023/530" TargetMode="External" /><Relationship Type="http://schemas.openxmlformats.org/officeDocument/2006/relationships/hyperlink" Id="rId89" Target="https://www.ijcai.org/proceedings/2023/530#:~:text=In%20this%20paper%2C%20we%20present,the%20advantages%20of%20RL" TargetMode="External" /><Relationship Type="http://schemas.openxmlformats.org/officeDocument/2006/relationships/hyperlink" Id="rId108" Target="https://www.mdpi.com/1911-8074/18/7/347" TargetMode="External" /><Relationship Type="http://schemas.openxmlformats.org/officeDocument/2006/relationships/hyperlink" Id="rId97" Target="https://www.mdpi.com/1911-8074/18/7/347#:~:text=,Integration" TargetMode="External" /><Relationship Type="http://schemas.openxmlformats.org/officeDocument/2006/relationships/hyperlink" Id="rId44" Target="https://www.mdpi.com/1911-8074/18/7/347#:~:text=Navigating%20the%20complexity%20of%20petroleum,integrating%20dynamic%20reward%20functions%20and" TargetMode="External" /><Relationship Type="http://schemas.openxmlformats.org/officeDocument/2006/relationships/hyperlink" Id="rId45" Target="https://www.mdpi.com/1911-8074/18/7/347#:~:text=portfolio%20optimization%20in%20commodity%20futures,Notably%2C%20the" TargetMode="External" /><Relationship Type="http://schemas.openxmlformats.org/officeDocument/2006/relationships/hyperlink" Id="rId47" Target="https://www.mdpi.com/1911-8074/18/7/347#:~:text=remains%20underexplored,2020%E2%80%932021%29%20and%20geopolitical%20shocks" TargetMode="External" /><Relationship Type="http://schemas.openxmlformats.org/officeDocument/2006/relationships/hyperlink" Id="rId46" Target="https://www.mdpi.com/1911-8074/18/7/347#:~:text=the%20proposed%20model%20achieves%20better,management%20under%20volatile%20market%20conditions" TargetMode="External" /><Relationship Type="http://schemas.openxmlformats.org/officeDocument/2006/relationships/hyperlink" Id="rId103" Target="https://www.mdpi.com/2673-9909/5/2/59" TargetMode="External" /><Relationship Type="http://schemas.openxmlformats.org/officeDocument/2006/relationships/hyperlink" Id="rId27" Target="https://www.mdpi.com/2673-9909/5/2/59#:~:text=materials.%20Using%20Markowitz%E2%80%99s%20mean,making%20processes" TargetMode="External" /><Relationship Type="http://schemas.openxmlformats.org/officeDocument/2006/relationships/hyperlink" Id="rId26" Target="https://www.mdpi.com/2673-9909/5/2/59#:~:text=the%20Shapley%20value%20in%20the,reducing%20assets.%20Through%20numerical" TargetMode="External" /><Relationship Type="http://schemas.openxmlformats.org/officeDocument/2006/relationships/hyperlink" Id="rId114" Target="https://www.researchgate.net/publication/360635469_Explainable_artificial_intelligence_for_crypto_asset_allocation" TargetMode="External" /><Relationship Type="http://schemas.openxmlformats.org/officeDocument/2006/relationships/hyperlink" Id="rId74" Target="https://www.researchgate.net/publication/360635469_Explainable_artificial_intelligence_for_crypto_asset_allocation#:~:text=," TargetMode="External" /><Relationship Type="http://schemas.openxmlformats.org/officeDocument/2006/relationships/hyperlink" Id="rId72" Target="https://www.researchgate.net/publication/360635469_Explainable_artificial_intelligence_for_crypto_asset_allocation#:~:text=However%2C%20the%20reason%20behind%20the,behind%20the%20selected%20portfolio%20weights" TargetMode="External" /><Relationship Type="http://schemas.openxmlformats.org/officeDocument/2006/relationships/hyperlink" Id="rId70" Target="https://www.researchgate.net/publication/360635469_Explainable_artificial_intelligence_for_crypto_asset_allocation#:~:text=Many%20investors%20have%20been%20attracted,For%20this" TargetMode="External" /><Relationship Type="http://schemas.openxmlformats.org/officeDocument/2006/relationships/hyperlink" Id="rId71" Target="https://www.researchgate.net/publication/360635469_Explainable_artificial_intelligence_for_crypto_asset_allocation#:~:text=black,behind%20the%20selected%20portfolio%20weights" TargetMode="External" /><Relationship Type="http://schemas.openxmlformats.org/officeDocument/2006/relationships/hyperlink" Id="rId84" Target="https://www.researchgate.net/publication/360635469_Explainable_artificial_intelligence_for_crypto_asset_allocation#:~:text=explain%20predictions%2C%20generated%20by%20the," TargetMode="External" /><Relationship Type="http://schemas.openxmlformats.org/officeDocument/2006/relationships/hyperlink" Id="rId73" Target="https://www.researchgate.net/publication/360635469_Explainable_artificial_intelligence_for_crypto_asset_allocation#:~:text=purpose%2C%20we%20apply%20Shapley%20values,behind%20the%20selected%20portfolio%20weights" TargetMode="External" /><Relationship Type="http://schemas.openxmlformats.org/officeDocument/2006/relationships/hyperlink" Id="rId118" Target="https://www.researchgate.net/publication/373086727_StockFormer_Learning_Hybrid_Trading_Machines_with_Predictive_Coding" TargetMode="External" /><Relationship Type="http://schemas.openxmlformats.org/officeDocument/2006/relationships/hyperlink" Id="rId90" Target="https://www.researchgate.net/publication/373086727_StockFormer_Learning_Hybrid_Trading_Machines_with_Predictive_Coding#:~:text=In%20this%20paper%2C%20we%20present,the%20advantages%20of%20RL" TargetMode="External" /><Relationship Type="http://schemas.openxmlformats.org/officeDocument/2006/relationships/hyperlink" Id="rId116" Target="https://www.researchgate.net/publication/389420723_Retirement_Portfolio_Allocation_Optimization_Using_Machine_Learning_with_XAI" TargetMode="External" /><Relationship Type="http://schemas.openxmlformats.org/officeDocument/2006/relationships/hyperlink" Id="rId77" Target="https://www.researchgate.net/publication/389420723_Retirement_Portfolio_Allocation_Optimization_Using_Machine_Learning_with_XAI#:~:text=,5%5D." TargetMode="External" /><Relationship Type="http://schemas.openxmlformats.org/officeDocument/2006/relationships/hyperlink" Id="rId100" Target="https://www.researchgate.net/publication/394165738_AI-Powered_Portfolio_Management_Leveraging_Multiple_Reinforcement_Learning_Algorithms_for_Dynamic_Factor_Investing_in_HK_market" TargetMode="External" /><Relationship Type="http://schemas.openxmlformats.org/officeDocument/2006/relationships/hyperlink" Id="rId21" Target="https://www.researchgate.net/publication/394165738_AI-Powered_Portfolio_Management_Leveraging_Multiple_Reinforcement_Learning_Algorithms_for_Dynamic_Factor_Investing_in_HK_market#:~:text=Factor%20Models%2C%20Machine%20Learning%2C%20and,Asset%20Pricing" TargetMode="External" /><Relationship Type="http://schemas.openxmlformats.org/officeDocument/2006/relationships/hyperlink" Id="rId22" Target="https://www.researchgate.net/publication/394165738_AI-Powered_Portfolio_Management_Leveraging_Multiple_Reinforcement_Learning_Algorithms_for_Dynamic_Factor_Investing_in_HK_market#:~:text=We%20survey%20recent%20methodological%20contributions,Annual%20Review%20of%20Financial%20Econom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2025-10-11T04:36:40Z</dcterms:created>
  <dcterms:modified xsi:type="dcterms:W3CDTF">2025-10-11T04:36:40Z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