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F2F7" w14:textId="77777777" w:rsidR="006E2361" w:rsidRDefault="00000000">
      <w:pPr>
        <w:pStyle w:val="Heading1"/>
      </w:pPr>
      <w:bookmarkStart w:id="0" w:name="header"/>
      <w:bookmarkStart w:id="1" w:name="structured-literature-review"/>
      <w:bookmarkStart w:id="2" w:name="content"/>
      <w:bookmarkEnd w:id="0"/>
      <w:r>
        <w:t>Structured Literature Review</w:t>
      </w:r>
    </w:p>
    <w:p w14:paraId="5EEBEE75" w14:textId="77777777" w:rsidR="006E2361" w:rsidRDefault="00000000">
      <w:pPr>
        <w:pStyle w:val="Heading2"/>
      </w:pPr>
      <w:bookmarkStart w:id="3" w:name="Xc3edaabf178fa0e0700bed0e8c2f896357c595a"/>
      <w:r>
        <w:t>1. Traditional Portfolio Management and Asset Pricing Theories</w:t>
      </w:r>
    </w:p>
    <w:p w14:paraId="1C27DABE" w14:textId="77777777" w:rsidR="006E2361" w:rsidRDefault="00000000">
      <w:pPr>
        <w:numPr>
          <w:ilvl w:val="0"/>
          <w:numId w:val="2"/>
        </w:numPr>
      </w:pPr>
      <w:r>
        <w:rPr>
          <w:b/>
          <w:bCs/>
        </w:rPr>
        <w:t>Markowitz (1952) – Mean-Variance Portfolio Theory:</w:t>
      </w:r>
      <w:r>
        <w:t xml:space="preserve"> Markowitz’s seminal work introduced </w:t>
      </w:r>
      <w:r>
        <w:rPr>
          <w:b/>
          <w:bCs/>
        </w:rPr>
        <w:t>mean-variance optimization</w:t>
      </w:r>
      <w:r>
        <w:t xml:space="preserve">, defining an </w:t>
      </w:r>
      <w:r>
        <w:rPr>
          <w:i/>
          <w:iCs/>
        </w:rPr>
        <w:t>efficient frontier</w:t>
      </w:r>
      <w:r>
        <w:t xml:space="preserve"> of portfolios that maximize expected return for a given level of risk (variance)</w:t>
      </w:r>
      <w:hyperlink r:id="rId5" w:anchor=":~:text=framework%20developed%20by%20Markowitz%20,to%20the%20challenges%20associated%20with">
        <w:r>
          <w:rPr>
            <w:rStyle w:val="Hyperlink"/>
          </w:rPr>
          <w:t>[1]</w:t>
        </w:r>
      </w:hyperlink>
      <w:r>
        <w:t xml:space="preserve">. This framework formalized the risk–return trade-off and is foundational for portfolio optimization. </w:t>
      </w:r>
      <w:r>
        <w:rPr>
          <w:i/>
          <w:iCs/>
        </w:rPr>
        <w:t>Relevance:</w:t>
      </w:r>
      <w:r>
        <w:t xml:space="preserve"> The RL agent’s reward design can draw on mean-variance concepts (reward = return – λ·risk), aligning with Markowitz’s insight that investors seek to maximize returns while minimizing risk.</w:t>
      </w:r>
    </w:p>
    <w:p w14:paraId="3FFF7581" w14:textId="77777777" w:rsidR="006E2361" w:rsidRDefault="00000000">
      <w:pPr>
        <w:numPr>
          <w:ilvl w:val="0"/>
          <w:numId w:val="2"/>
        </w:numPr>
      </w:pPr>
      <w:r>
        <w:rPr>
          <w:b/>
          <w:bCs/>
        </w:rPr>
        <w:t>Sharpe (1964) – Capital Asset Pricing Model (CAPM):</w:t>
      </w:r>
      <w:r>
        <w:t xml:space="preserve"> Sharpe developed CAPM, which posits a linear relationship between an asset’s expected return and its </w:t>
      </w:r>
      <w:r>
        <w:rPr>
          <w:i/>
          <w:iCs/>
        </w:rPr>
        <w:t>market risk</w:t>
      </w:r>
      <w:r>
        <w:t xml:space="preserve"> (beta)</w:t>
      </w:r>
      <w:hyperlink r:id="rId6" w:anchor=":~:text=The%20capital%20asset%20pricing%20model,1">
        <w:r>
          <w:rPr>
            <w:rStyle w:val="Hyperlink"/>
          </w:rPr>
          <w:t>[2]</w:t>
        </w:r>
      </w:hyperlink>
      <w:r>
        <w:t xml:space="preserve">. The CAPM’s intuition is that only systematic risk is rewarded, yielding a simple pricing formula with the market portfolio as the optimal risky basket. </w:t>
      </w:r>
      <w:r>
        <w:rPr>
          <w:i/>
          <w:iCs/>
        </w:rPr>
        <w:t>Relevance:</w:t>
      </w:r>
      <w:r>
        <w:t xml:space="preserve"> CAPM provides a theoretical equilibrium baseline; in a two-stage pipeline, the ML forecasts (Stage 1) could integrate factor risk premiums, and the RL agent (Stage 2) can be constrained or benchmarked to ensure that learned portfolios align with CAPM-implied returns for a given beta (avoiding extreme deviations from market risk profiles).</w:t>
      </w:r>
    </w:p>
    <w:p w14:paraId="464B9E78" w14:textId="77777777" w:rsidR="006E2361" w:rsidRDefault="00000000">
      <w:pPr>
        <w:numPr>
          <w:ilvl w:val="0"/>
          <w:numId w:val="2"/>
        </w:numPr>
      </w:pPr>
      <w:r>
        <w:rPr>
          <w:b/>
          <w:bCs/>
        </w:rPr>
        <w:t>Fama &amp; French (1992, 1993) – Multi-Factor Asset Pricing:</w:t>
      </w:r>
      <w:r>
        <w:t xml:space="preserve"> Fama and French extended CAPM by adding </w:t>
      </w:r>
      <w:r>
        <w:rPr>
          <w:i/>
          <w:iCs/>
        </w:rPr>
        <w:t>size</w:t>
      </w:r>
      <w:r>
        <w:t xml:space="preserve"> (SMB) and </w:t>
      </w:r>
      <w:r>
        <w:rPr>
          <w:i/>
          <w:iCs/>
        </w:rPr>
        <w:t>value</w:t>
      </w:r>
      <w:r>
        <w:t xml:space="preserve"> (HML) factors, showing these explain cross-sectional returns better than CAPM</w:t>
      </w:r>
      <w:hyperlink r:id="rId7" w:anchor=":~:text=Based%20on%20this%20evidence%2C%20Fama,Rft%07%20%02%20%06isE%04SMBt%05%20%02%20%06ihE%04HMLt%05">
        <w:r>
          <w:rPr>
            <w:rStyle w:val="Hyperlink"/>
          </w:rPr>
          <w:t>[3]</w:t>
        </w:r>
      </w:hyperlink>
      <w:r>
        <w:t xml:space="preserve">. The resulting three-factor model, later extended (e.g. Carhart’s momentum factor), indicates that asset returns are driven by multiple risk premia. </w:t>
      </w:r>
      <w:r>
        <w:rPr>
          <w:i/>
          <w:iCs/>
        </w:rPr>
        <w:t>Relevance:</w:t>
      </w:r>
      <w:r>
        <w:t xml:space="preserve"> These factor models inform the feature set and rewards – Stage 1 ML models might forecast returns using factor signals (value, momentum, etc.), and the Stage 2 RL agent can be designed to favor portfolios with exposures to rewarded factors while controlling unintended factor bets (e.g. neutralizing size tilt unless intentional).</w:t>
      </w:r>
    </w:p>
    <w:p w14:paraId="5E0B3BCE" w14:textId="77777777" w:rsidR="006E2361" w:rsidRDefault="00000000">
      <w:pPr>
        <w:numPr>
          <w:ilvl w:val="0"/>
          <w:numId w:val="2"/>
        </w:numPr>
      </w:pPr>
      <w:r>
        <w:rPr>
          <w:b/>
          <w:bCs/>
        </w:rPr>
        <w:t>Black &amp; Litterman (1992) – Black–Litterman Portfolio Model:</w:t>
      </w:r>
      <w:r>
        <w:t xml:space="preserve"> Black–Litterman introduced a Bayesian approach to portfolio optimization that combines the </w:t>
      </w:r>
      <w:r>
        <w:rPr>
          <w:b/>
          <w:bCs/>
        </w:rPr>
        <w:t>market equilibrium</w:t>
      </w:r>
      <w:r>
        <w:t xml:space="preserve"> (implied by CAPM) with investor views</w:t>
      </w:r>
      <w:hyperlink r:id="rId8" w:anchor=":~:text=problem%3A%20although%20the%20covariances%20of,reasonable%20estimates%20of%20expected%20returns">
        <w:r>
          <w:rPr>
            <w:rStyle w:val="Hyperlink"/>
          </w:rPr>
          <w:t>[4]</w:t>
        </w:r>
      </w:hyperlink>
      <w:r>
        <w:t xml:space="preserve">. By starting from an equilibrium prior and updating with subjective return forecasts (views) and confidence levels, the model yields more stable, diversified portfolios that address the input-sensitivity of Markowitz optimization. </w:t>
      </w:r>
      <w:r>
        <w:rPr>
          <w:i/>
          <w:iCs/>
        </w:rPr>
        <w:t>Relevance:</w:t>
      </w:r>
      <w:r>
        <w:t xml:space="preserve"> This approach is directly relevant to a SHAP-informed pipeline – the Stage 1 ML model’s forecasts can be treated as “views,” and the Stage 2 RL agent can incorporate a </w:t>
      </w:r>
      <w:r>
        <w:rPr>
          <w:i/>
          <w:iCs/>
        </w:rPr>
        <w:t>prior</w:t>
      </w:r>
      <w:r>
        <w:t xml:space="preserve"> (e.g. a baseline portfolio like market-cap or equal-weight). Essentially, the RL policy could be initialized or regularized toward a baseline (equilibrium) and then learn to deviate based on ML signals, akin to Black–Litterman’s blend of prior and views.</w:t>
      </w:r>
    </w:p>
    <w:p w14:paraId="70024259" w14:textId="77777777" w:rsidR="006E2361" w:rsidRDefault="00000000">
      <w:pPr>
        <w:numPr>
          <w:ilvl w:val="0"/>
          <w:numId w:val="2"/>
        </w:numPr>
      </w:pPr>
      <w:r>
        <w:rPr>
          <w:b/>
          <w:bCs/>
        </w:rPr>
        <w:lastRenderedPageBreak/>
        <w:t>Rockafellar &amp; Uryasev (2000) – Conditional Value-at-Risk (CVaR):</w:t>
      </w:r>
      <w:r>
        <w:t xml:space="preserve"> Rockafellar and Uryasev proposed </w:t>
      </w:r>
      <w:r>
        <w:rPr>
          <w:b/>
          <w:bCs/>
        </w:rPr>
        <w:t>CVaR</w:t>
      </w:r>
      <w:r>
        <w:t xml:space="preserve"> as a coherent risk measure focusing on tail losses, along with a method to optimize portfolios for minimal CVaR</w:t>
      </w:r>
      <w:hyperlink r:id="rId9" w:anchor=":~:text=Although%20VaR%20is%20a%20very,the%20risks%20of%20the%20individual">
        <w:r>
          <w:rPr>
            <w:rStyle w:val="Hyperlink"/>
          </w:rPr>
          <w:t>[5]</w:t>
        </w:r>
      </w:hyperlink>
      <w:hyperlink r:id="rId10" w:anchor=":~:text=alternative%20measure%20of%20risk%2C%20CVaR,monotonic%20dominance%20of%20order%202">
        <w:r>
          <w:rPr>
            <w:rStyle w:val="Hyperlink"/>
          </w:rPr>
          <w:t>[6]</w:t>
        </w:r>
      </w:hyperlink>
      <w:r>
        <w:t xml:space="preserve">. CVaR (also known as Expected Shortfall) improves on VaR by being subadditive and convex, thus more amenable to optimization. </w:t>
      </w:r>
      <w:r>
        <w:rPr>
          <w:i/>
          <w:iCs/>
        </w:rPr>
        <w:t>Relevance:</w:t>
      </w:r>
      <w:r>
        <w:t xml:space="preserve"> CVaR is valuable for designing Stage 2 rewards or constraints that penalize tail-risk. In a two-stage pipeline, one can include a CVaR term in the RL reward (e.g. reward = mean return – λ·CVaR) or impose CVaR-based constraints on the agent’s policy</w:t>
      </w:r>
      <w:hyperlink r:id="rId11" w:anchor=":~:text=Although%20VaR%20is%20a%20very,the%20risks%20of%20the%20individual">
        <w:r>
          <w:rPr>
            <w:rStyle w:val="Hyperlink"/>
          </w:rPr>
          <w:t>[5]</w:t>
        </w:r>
      </w:hyperlink>
      <w:r>
        <w:t>. This ensures the learned strategy manages extreme downside risk, aligning with modern risk management practices.</w:t>
      </w:r>
    </w:p>
    <w:p w14:paraId="21B83B7B" w14:textId="77777777" w:rsidR="006E2361" w:rsidRDefault="00000000">
      <w:pPr>
        <w:numPr>
          <w:ilvl w:val="0"/>
          <w:numId w:val="2"/>
        </w:numPr>
      </w:pPr>
      <w:r>
        <w:rPr>
          <w:b/>
          <w:bCs/>
        </w:rPr>
        <w:t>Risk-Parity and Diversification Strategies:</w:t>
      </w:r>
      <w:r>
        <w:t xml:space="preserve"> </w:t>
      </w:r>
      <w:r>
        <w:rPr>
          <w:b/>
          <w:bCs/>
        </w:rPr>
        <w:t>Risk parity</w:t>
      </w:r>
      <w:r>
        <w:t xml:space="preserve"> (equal-risk contribution) emerged as an asset allocation heuristic aiming to balance risk across assets or asset classes, as opposed to mean-variance optimization. For example, Chaves et al. (2011) showed that a traditional risk-parity portfolio (equalizing asset-class volatility contributions) achieved more stable Sharpe ratios over time and better diversified risk than a 60/40 or naive mean-variance portfolio</w:t>
      </w:r>
      <w:hyperlink r:id="rId12" w:anchor=":~:text=mean%E2%80%93variance%20efficient%20portfolios%20on%20a,and%2C%20thus%2C%20warrants%20further%20consideration">
        <w:r>
          <w:rPr>
            <w:rStyle w:val="Hyperlink"/>
          </w:rPr>
          <w:t>[7]</w:t>
        </w:r>
      </w:hyperlink>
      <w:r>
        <w:t xml:space="preserve">. </w:t>
      </w:r>
      <w:r>
        <w:rPr>
          <w:i/>
          <w:iCs/>
        </w:rPr>
        <w:t>Relevance:</w:t>
      </w:r>
      <w:r>
        <w:t xml:space="preserve"> Risk-parity provides inspiration for constraints or baseline weights in Stage 2. An RL agent can be encouraged to maintain balanced risk exposure (preventing it from concentrating too much in one asset), for instance by regularizing the portfolio toward an equal-risk or equal-weight distribution. This improves stability and guards against the agent over-leveraging a single return prediction.</w:t>
      </w:r>
    </w:p>
    <w:p w14:paraId="33CEADEF" w14:textId="77777777" w:rsidR="006E2361" w:rsidRDefault="00000000">
      <w:pPr>
        <w:pStyle w:val="Heading2"/>
      </w:pPr>
      <w:bookmarkStart w:id="4" w:name="X707bdfbafc98ee9fa2a3528ea73ee0a1750a3a7"/>
      <w:bookmarkEnd w:id="3"/>
      <w:r>
        <w:t>2. Deep Learning and Reinforcement Learning in Finance</w:t>
      </w:r>
    </w:p>
    <w:p w14:paraId="1AF371E8" w14:textId="77777777" w:rsidR="006E2361" w:rsidRDefault="00000000">
      <w:pPr>
        <w:numPr>
          <w:ilvl w:val="0"/>
          <w:numId w:val="3"/>
        </w:numPr>
      </w:pPr>
      <w:r>
        <w:rPr>
          <w:b/>
          <w:bCs/>
        </w:rPr>
        <w:t>Moody et al. (1998) – Reinforcement Learning for Trading:</w:t>
      </w:r>
      <w:r>
        <w:t xml:space="preserve"> Moody and colleagues pioneered direct reinforcement learning for trading systems, proposing to optimize </w:t>
      </w:r>
      <w:r>
        <w:rPr>
          <w:i/>
          <w:iCs/>
        </w:rPr>
        <w:t>financial objectives</w:t>
      </w:r>
      <w:r>
        <w:t xml:space="preserve"> (like profit or Sharpe ratio) rather than prediction accuracy</w:t>
      </w:r>
      <w:hyperlink r:id="rId13" w:anchor=":~:text=Moody%2C%20J,portfolios%27%2C%20Journal%20of%20Forecasting">
        <w:r>
          <w:rPr>
            <w:rStyle w:val="Hyperlink"/>
          </w:rPr>
          <w:t>[</w:t>
        </w:r>
        <w:r>
          <w:rPr>
            <w:rStyle w:val="Hyperlink"/>
          </w:rPr>
          <w:t>8</w:t>
        </w:r>
        <w:r>
          <w:rPr>
            <w:rStyle w:val="Hyperlink"/>
          </w:rPr>
          <w:t>]</w:t>
        </w:r>
      </w:hyperlink>
      <w:r>
        <w:t>. They introduced performance functions (e.g. differential Sharpe) that an RL agent could maximize, demonstrating that “direct” reinforcement learning could outperform supervised approaches in simulated trading</w:t>
      </w:r>
      <w:hyperlink r:id="rId14" w:anchor=":~:text=Moody%2C%20J,portfolios%27%2C%20Journal%20of%20Forecasting">
        <w:r>
          <w:rPr>
            <w:rStyle w:val="Hyperlink"/>
          </w:rPr>
          <w:t>[8]</w:t>
        </w:r>
      </w:hyperlink>
      <w:r>
        <w:t xml:space="preserve">. </w:t>
      </w:r>
      <w:r>
        <w:rPr>
          <w:i/>
          <w:iCs/>
        </w:rPr>
        <w:t>Relevance:</w:t>
      </w:r>
      <w:r>
        <w:t xml:space="preserve"> This work is an early proof-of-concept that Stage 2 can directly learn portfolio decision policies by maximizing reward functions tied to investment performance. It influenced the design of custom reward signals (Sharpe, drawdown, etc.) in today’s portfolio RL agents.</w:t>
      </w:r>
    </w:p>
    <w:p w14:paraId="0865A115" w14:textId="77777777" w:rsidR="006E2361" w:rsidRDefault="00000000">
      <w:pPr>
        <w:numPr>
          <w:ilvl w:val="0"/>
          <w:numId w:val="3"/>
        </w:numPr>
      </w:pPr>
      <w:r>
        <w:rPr>
          <w:b/>
          <w:bCs/>
        </w:rPr>
        <w:t>Jiang et al. (2017) – Deep Reinforcement Learning Framework:</w:t>
      </w:r>
      <w:r>
        <w:t xml:space="preserve"> Jiang et al. proposed a </w:t>
      </w:r>
      <w:r>
        <w:rPr>
          <w:b/>
          <w:bCs/>
        </w:rPr>
        <w:t>financial-model-free deep RL framework</w:t>
      </w:r>
      <w:r>
        <w:t xml:space="preserve"> for portfolio management, using an ensemble of evaluators and a specialized reward function to train agents that rebalance portfolios in a </w:t>
      </w:r>
      <w:r>
        <w:rPr>
          <w:b/>
          <w:bCs/>
        </w:rPr>
        <w:t>cryptocurrency market</w:t>
      </w:r>
      <w:hyperlink r:id="rId15" w:anchor=":~:text=,Term%20Memory">
        <w:r>
          <w:rPr>
            <w:rStyle w:val="Hyperlink"/>
          </w:rPr>
          <w:t>[9</w:t>
        </w:r>
        <w:r>
          <w:rPr>
            <w:rStyle w:val="Hyperlink"/>
          </w:rPr>
          <w:t>]</w:t>
        </w:r>
      </w:hyperlink>
      <w:r>
        <w:t>. They implemented CNN, RNN, and LSTM policies, and achieved remarkable performance (e.g. fourfold portfolio return in 50 days) even with transaction costs</w:t>
      </w:r>
      <w:hyperlink r:id="rId16" w:anchor=":~:text=electronic%20and%20decentralized%20alternatives%20to,able%20to%20achieve%20at%20least">
        <w:r>
          <w:rPr>
            <w:rStyle w:val="Hyperlink"/>
          </w:rPr>
          <w:t>[1</w:t>
        </w:r>
        <w:r>
          <w:rPr>
            <w:rStyle w:val="Hyperlink"/>
          </w:rPr>
          <w:t>0</w:t>
        </w:r>
        <w:r>
          <w:rPr>
            <w:rStyle w:val="Hyperlink"/>
          </w:rPr>
          <w:t>]</w:t>
        </w:r>
      </w:hyperlink>
      <w:r>
        <w:t xml:space="preserve">. </w:t>
      </w:r>
      <w:r>
        <w:rPr>
          <w:i/>
          <w:iCs/>
        </w:rPr>
        <w:t>Relevance:</w:t>
      </w:r>
      <w:r>
        <w:t xml:space="preserve"> This work demonstrates the feasibility of Stage 2 as a DRL agent that ingests market data and outputs allocations. Its “fully exploiting and explicit reward” design shows how to tailor RL rewards to financial objectives (they likely included factors like return and </w:t>
      </w:r>
      <w:r>
        <w:lastRenderedPageBreak/>
        <w:t>perhaps risk or turnover). Their success with CNN/LSTM indicates deep networks can extract features from price series, complementing Stage 1 ML signals in a two-stage pipeline.</w:t>
      </w:r>
    </w:p>
    <w:p w14:paraId="3DE16744" w14:textId="77777777" w:rsidR="006E2361" w:rsidRDefault="00000000">
      <w:pPr>
        <w:numPr>
          <w:ilvl w:val="0"/>
          <w:numId w:val="3"/>
        </w:numPr>
      </w:pPr>
      <w:r>
        <w:rPr>
          <w:b/>
          <w:bCs/>
        </w:rPr>
        <w:t>Xiong et al. (2018) – DDPG for Stock Trading:</w:t>
      </w:r>
      <w:r>
        <w:t xml:space="preserve"> Xiong and co-authors applied </w:t>
      </w:r>
      <w:r>
        <w:rPr>
          <w:b/>
          <w:bCs/>
        </w:rPr>
        <w:t>Deep Deterministic Policy Gradient (DDPG)</w:t>
      </w:r>
      <w:r>
        <w:t xml:space="preserve">, a continuous-action RL algorithm, to stock trading with market and technical features. The RL agent learned a trading strategy that </w:t>
      </w:r>
      <w:r>
        <w:rPr>
          <w:i/>
          <w:iCs/>
        </w:rPr>
        <w:t>outperformed baseline strategies</w:t>
      </w:r>
      <w:r>
        <w:t xml:space="preserve"> in terms of cumulative returns and Sharpe ratio</w:t>
      </w:r>
      <w:hyperlink r:id="rId17" w:anchor=":~:text=Trading%20www,The%20results">
        <w:r>
          <w:rPr>
            <w:rStyle w:val="Hyperlink"/>
          </w:rPr>
          <w:t>[1</w:t>
        </w:r>
        <w:r>
          <w:rPr>
            <w:rStyle w:val="Hyperlink"/>
          </w:rPr>
          <w:t>1</w:t>
        </w:r>
        <w:r>
          <w:rPr>
            <w:rStyle w:val="Hyperlink"/>
          </w:rPr>
          <w:t>]</w:t>
        </w:r>
      </w:hyperlink>
      <w:r>
        <w:t xml:space="preserve">. </w:t>
      </w:r>
      <w:r>
        <w:rPr>
          <w:i/>
          <w:iCs/>
        </w:rPr>
        <w:t>Relevance:</w:t>
      </w:r>
      <w:r>
        <w:t xml:space="preserve"> This is a concrete example of a Stage 2 agent using an advanced actor-critic algorithm (DDPG) for portfolio decisions. It validates the approach of using deep RL to allocate assets and informs our pipeline on algorithm choice (e.g. why we might choose PPO over DDPG or vice versa). Additionally, it highlights the importance of stable training – DDPG can be sensitive, hence many recent works favor PPO for its robustness.</w:t>
      </w:r>
    </w:p>
    <w:p w14:paraId="0B435DDE" w14:textId="77777777" w:rsidR="006E2361" w:rsidRDefault="00000000">
      <w:pPr>
        <w:numPr>
          <w:ilvl w:val="0"/>
          <w:numId w:val="3"/>
        </w:numPr>
      </w:pPr>
      <w:r>
        <w:rPr>
          <w:b/>
          <w:bCs/>
        </w:rPr>
        <w:t>Fischer &amp; Krauss (2018) – Deep Neural Networks for Return Forecasting:</w:t>
      </w:r>
      <w:r>
        <w:t xml:space="preserve"> Fischer and Krauss demonstrated that </w:t>
      </w:r>
      <w:r>
        <w:rPr>
          <w:b/>
          <w:bCs/>
        </w:rPr>
        <w:t>deep LSTM networks</w:t>
      </w:r>
      <w:r>
        <w:t xml:space="preserve"> can effectively predict stock returns, applying LSTMs to S&amp;P 500 constituents and generating significantly improved trading profitability relative to chance</w:t>
      </w:r>
      <w:hyperlink r:id="rId18" w:anchor=":~:text=networks%20to%20exploit%20patterns%20in,3">
        <w:r>
          <w:rPr>
            <w:rStyle w:val="Hyperlink"/>
          </w:rPr>
          <w:t>[12]</w:t>
        </w:r>
      </w:hyperlink>
      <w:r>
        <w:t xml:space="preserve">. Their work is notable for capturing temporal dependencies (via LSTM) in financial data. </w:t>
      </w:r>
      <w:r>
        <w:rPr>
          <w:i/>
          <w:iCs/>
        </w:rPr>
        <w:t>Relevance:</w:t>
      </w:r>
      <w:r>
        <w:t xml:space="preserve"> This is representative of Stage 1 in the pipeline – using state-of-the-art deep learning models to generate predictive signals. It shows that complex patterns (e.g. momentum or mean-reversion over time) can be learned by neural networks, yielding forecasts that a downstream RL agent could exploit. The success of LSTM in forecasting also justifies using ML to produce inputs (expected returns or risk estimates) for the allocation stage.</w:t>
      </w:r>
    </w:p>
    <w:p w14:paraId="3274D009" w14:textId="77777777" w:rsidR="006E2361" w:rsidRDefault="00000000">
      <w:pPr>
        <w:numPr>
          <w:ilvl w:val="0"/>
          <w:numId w:val="3"/>
        </w:numPr>
      </w:pPr>
      <w:r>
        <w:rPr>
          <w:b/>
          <w:bCs/>
        </w:rPr>
        <w:t>Gu, Kelly, &amp; Xiu (2020) – Machine Learning for Asset Pricing:</w:t>
      </w:r>
      <w:r>
        <w:t xml:space="preserve"> Gu et al. conducted a comprehensive study applying numerous ML methods (trees, random forests, neural networks, etc.) to predict stock returns in the cross-section</w:t>
      </w:r>
      <w:hyperlink r:id="rId19" w:anchor=":~:text=We%20synthesize%20the%20field%20of,trees%20and">
        <w:r>
          <w:rPr>
            <w:rStyle w:val="Hyperlink"/>
          </w:rPr>
          <w:t>[13</w:t>
        </w:r>
        <w:r>
          <w:rPr>
            <w:rStyle w:val="Hyperlink"/>
          </w:rPr>
          <w:t>]</w:t>
        </w:r>
      </w:hyperlink>
      <w:hyperlink r:id="rId20" w:anchor=":~:text=generalized%20linear%20models%2C%20dimension%20reduction%2C,of%20dominant%20predictive%20signals%20that">
        <w:r>
          <w:rPr>
            <w:rStyle w:val="Hyperlink"/>
          </w:rPr>
          <w:t>[14]</w:t>
        </w:r>
      </w:hyperlink>
      <w:r>
        <w:t>. They found that nonlinear models substantially improve accuracy (out-of-sample $R^2$) over traditional linear models, mainly by capturing interactions among predictors</w:t>
      </w:r>
      <w:hyperlink r:id="rId21" w:anchor=":~:text=generalized%20linear%20models%2C%20dimension%20reduction%2C,of%20dominant%20predictive%20signals%20that">
        <w:r>
          <w:rPr>
            <w:rStyle w:val="Hyperlink"/>
          </w:rPr>
          <w:t>[14]</w:t>
        </w:r>
      </w:hyperlink>
      <w:r>
        <w:t>. Interestingly, despite using thousands of features, the best models concentrated on a few key features like momentum, volatility, and liquidity</w:t>
      </w:r>
      <w:hyperlink r:id="rId22" w:anchor=":~:text=for%20accuracy%20in%20measuring%20risk,role%20in%20innovative%20financial%20technologies">
        <w:r>
          <w:rPr>
            <w:rStyle w:val="Hyperlink"/>
          </w:rPr>
          <w:t>[1</w:t>
        </w:r>
        <w:r>
          <w:rPr>
            <w:rStyle w:val="Hyperlink"/>
          </w:rPr>
          <w:t>5</w:t>
        </w:r>
        <w:r>
          <w:rPr>
            <w:rStyle w:val="Hyperlink"/>
          </w:rPr>
          <w:t>]</w:t>
        </w:r>
      </w:hyperlink>
      <w:r>
        <w:t xml:space="preserve">. </w:t>
      </w:r>
      <w:r>
        <w:rPr>
          <w:i/>
          <w:iCs/>
        </w:rPr>
        <w:t>Relevance:</w:t>
      </w:r>
      <w:r>
        <w:t xml:space="preserve"> This study validates the power of ML (Stage 1) in extracting return predictive signals that conventional models miss. It also underscores the importance of feature importance and selection – despite complex ML, a small set of features drives performance. This motivates using SHAP in Stage 1 to identify and select the most influential features (as in our pipeline’s “SHAP-based gate”). Furthermore, by improving risk-premia forecasts, ML provides a stronger foundation upon which an RL agent can build portfolio decisions.</w:t>
      </w:r>
    </w:p>
    <w:p w14:paraId="465DC090" w14:textId="77777777" w:rsidR="006E2361" w:rsidRDefault="00000000">
      <w:pPr>
        <w:numPr>
          <w:ilvl w:val="0"/>
          <w:numId w:val="3"/>
        </w:numPr>
      </w:pPr>
      <w:r>
        <w:rPr>
          <w:b/>
          <w:bCs/>
        </w:rPr>
        <w:t>Liu et al. (2021) – FinRL Applications:</w:t>
      </w:r>
      <w:r>
        <w:t xml:space="preserve"> </w:t>
      </w:r>
      <w:r>
        <w:rPr>
          <w:i/>
          <w:iCs/>
        </w:rPr>
        <w:t>[High-quality preprint]</w:t>
      </w:r>
      <w:r>
        <w:t xml:space="preserve"> Liu and colleagues introduced </w:t>
      </w:r>
      <w:r>
        <w:rPr>
          <w:b/>
          <w:bCs/>
        </w:rPr>
        <w:t>FinRL</w:t>
      </w:r>
      <w:r>
        <w:t xml:space="preserve">, an open-source library demonstrating deep RL (DQN, PPO, etc.) in finance (stock portfolio management, trading) and provided case studies of DRL </w:t>
      </w:r>
      <w:r>
        <w:lastRenderedPageBreak/>
        <w:t xml:space="preserve">strategies beating standard benchmarks. They emphasize practical considerations like reward engineering, transaction costs, and market frictions. </w:t>
      </w:r>
      <w:r>
        <w:rPr>
          <w:i/>
          <w:iCs/>
        </w:rPr>
        <w:t>Relevance:</w:t>
      </w:r>
      <w:r>
        <w:t xml:space="preserve"> Although a toolkit, FinRL encapsulates many best practices for Stage 2 RL agent design – e.g. using </w:t>
      </w:r>
      <w:r>
        <w:rPr>
          <w:b/>
          <w:bCs/>
        </w:rPr>
        <w:t>PPO</w:t>
      </w:r>
      <w:r>
        <w:t xml:space="preserve"> for portfolio rebalancing tasks, handling multiple assets, and scaling environments. Insights from such work likely informed our PPO agent’s design (e.g. action space formulation, reward normalization, etc.), showing that with careful design, DRL can adapt to real-market complexities (sparse rewards, noisy signals) and still outperform passive or heuristic strategies.</w:t>
      </w:r>
    </w:p>
    <w:p w14:paraId="15B11F3E" w14:textId="77777777" w:rsidR="006E2361" w:rsidRDefault="00000000">
      <w:pPr>
        <w:pStyle w:val="Heading2"/>
      </w:pPr>
      <w:bookmarkStart w:id="5" w:name="Xd961c29481a81bf9b60b1dd7d0b5dcd0ff1f125"/>
      <w:bookmarkEnd w:id="4"/>
      <w:r>
        <w:t>3. Explainable AI (XAI) in Financial Decision-Making</w:t>
      </w:r>
    </w:p>
    <w:p w14:paraId="47085993" w14:textId="77777777" w:rsidR="006E2361" w:rsidRDefault="00000000">
      <w:pPr>
        <w:numPr>
          <w:ilvl w:val="0"/>
          <w:numId w:val="4"/>
        </w:numPr>
      </w:pPr>
      <w:r>
        <w:rPr>
          <w:b/>
          <w:bCs/>
        </w:rPr>
        <w:t>Wang et al. (2019) – AlphaStock (Interpretable Deep RL):</w:t>
      </w:r>
      <w:r>
        <w:t xml:space="preserve"> Wang and co-authors developed </w:t>
      </w:r>
      <w:r>
        <w:rPr>
          <w:i/>
          <w:iCs/>
        </w:rPr>
        <w:t>AlphaStock</w:t>
      </w:r>
      <w:r>
        <w:t xml:space="preserve">, a deep reinforcement learning model for equity investment that uses an </w:t>
      </w:r>
      <w:r>
        <w:rPr>
          <w:b/>
          <w:bCs/>
        </w:rPr>
        <w:t>attention-based neural network</w:t>
      </w:r>
      <w:r>
        <w:t xml:space="preserve"> to achieve interpretability</w:t>
      </w:r>
      <w:hyperlink r:id="rId23" w:anchor=":~:text=,Explainable%20deep%20reinforcement%20learning">
        <w:r>
          <w:rPr>
            <w:rStyle w:val="Hyperlink"/>
          </w:rPr>
          <w:t>[16]</w:t>
        </w:r>
      </w:hyperlink>
      <w:r>
        <w:t xml:space="preserve">. The attention mechanism helps the model concentrate on the most relevant features (e.g. recent winners vs. losers) when making buy-sell decisions, essentially providing an explanation of which signals drive the trading strategy. </w:t>
      </w:r>
      <w:r>
        <w:rPr>
          <w:i/>
          <w:iCs/>
        </w:rPr>
        <w:t>Relevance:</w:t>
      </w:r>
      <w:r>
        <w:t xml:space="preserve"> AlphaStock is an early example of combining </w:t>
      </w:r>
      <w:r>
        <w:rPr>
          <w:i/>
          <w:iCs/>
        </w:rPr>
        <w:t>interpretability</w:t>
      </w:r>
      <w:r>
        <w:t xml:space="preserve"> with deep RL in finance. For our pipeline, it exemplifies how we might design Stage 2 to be more transparent – e.g. using attention layers or policy networks that highlight important input features (possibly SHAP-enhanced features from Stage 1). It shows that adding interpretability need not sacrifice performance, aligning with our goal to make the RL agent’s decisions traceable to underlying ML signals.</w:t>
      </w:r>
    </w:p>
    <w:p w14:paraId="26614441" w14:textId="25423D54" w:rsidR="006E2361" w:rsidRDefault="00000000">
      <w:pPr>
        <w:numPr>
          <w:ilvl w:val="0"/>
          <w:numId w:val="4"/>
        </w:numPr>
      </w:pPr>
      <w:r>
        <w:rPr>
          <w:b/>
          <w:bCs/>
        </w:rPr>
        <w:t>de la Rica et al. (2024) – Explainable Deep RL for Portfolios:</w:t>
      </w:r>
      <w:r>
        <w:t xml:space="preserve"> Escudero </w:t>
      </w:r>
      <w:r>
        <w:rPr>
          <w:b/>
          <w:bCs/>
        </w:rPr>
        <w:t>et al.</w:t>
      </w:r>
      <w:r>
        <w:t xml:space="preserve"> introduced a novel XAI framework integrating </w:t>
      </w:r>
      <w:r>
        <w:rPr>
          <w:b/>
          <w:bCs/>
        </w:rPr>
        <w:t>Proximal Policy Optimization (PPO)</w:t>
      </w:r>
      <w:r>
        <w:t xml:space="preserve"> with post-hoc explanation techniques (SHAP and LIME) for portfolio management</w:t>
      </w:r>
      <w:hyperlink r:id="rId24" w:anchor=":~:text=this%20work%2C%20driven%20by%20the,We">
        <w:r>
          <w:rPr>
            <w:rStyle w:val="Hyperlink"/>
          </w:rPr>
          <w:t>[1</w:t>
        </w:r>
        <w:r>
          <w:rPr>
            <w:rStyle w:val="Hyperlink"/>
          </w:rPr>
          <w:t>7</w:t>
        </w:r>
        <w:r>
          <w:rPr>
            <w:rStyle w:val="Hyperlink"/>
          </w:rPr>
          <w:t>]</w:t>
        </w:r>
      </w:hyperlink>
      <w:r>
        <w:t xml:space="preserve">. Their agent trades a portfolio and at each decision point, they compute feature importance (via SHAP/LIME) to explain why the agent took a particular action. They demonstrate the ability to monitor the agent’s behavior in </w:t>
      </w:r>
      <w:r>
        <w:rPr>
          <w:i/>
          <w:iCs/>
        </w:rPr>
        <w:t>trading time</w:t>
      </w:r>
      <w:r>
        <w:t>, identifying which features (e.g. volatility, momentum, etc.) influence the agent’s allocations</w:t>
      </w:r>
      <w:hyperlink r:id="rId25" w:anchor=":~:text=In%20this%20work%2C%20we%20successfully,model%E2%80%99s%20investment%20decisions%20more%20than">
        <w:r>
          <w:rPr>
            <w:rStyle w:val="Hyperlink"/>
          </w:rPr>
          <w:t>[18]</w:t>
        </w:r>
      </w:hyperlink>
      <w:r>
        <w:t xml:space="preserve">. </w:t>
      </w:r>
      <w:r>
        <w:rPr>
          <w:i/>
          <w:iCs/>
        </w:rPr>
        <w:t>Relevance:</w:t>
      </w:r>
      <w:r>
        <w:t xml:space="preserve"> This work is directly aligned with our two-stage pipeline’s spirit. It provides a template for applying SHAP to an RL agent’s decisions, validating that one can gain insight into a “black-box” policy. Notably, they highlight that prior XAI efforts in DRL for finance were limited to explaining the model </w:t>
      </w:r>
      <w:r>
        <w:rPr>
          <w:i/>
          <w:iCs/>
        </w:rPr>
        <w:t>after training</w:t>
      </w:r>
      <w:r>
        <w:t xml:space="preserve">; their contribution is explaining decisions </w:t>
      </w:r>
      <w:r>
        <w:rPr>
          <w:i/>
          <w:iCs/>
        </w:rPr>
        <w:t>as they happen</w:t>
      </w:r>
      <w:hyperlink r:id="rId26" w:anchor=":~:text=this%20work%2C%20driven%20by%20the,We">
        <w:r>
          <w:rPr>
            <w:rStyle w:val="Hyperlink"/>
          </w:rPr>
          <w:t>[17]</w:t>
        </w:r>
      </w:hyperlink>
      <w:hyperlink r:id="rId27" w:anchor=":~:text=of%20the%20model%20in%20training,agent%20in%20the%20trading%20time">
        <w:r>
          <w:rPr>
            <w:rStyle w:val="Hyperlink"/>
          </w:rPr>
          <w:t>[1</w:t>
        </w:r>
        <w:r>
          <w:rPr>
            <w:rStyle w:val="Hyperlink"/>
          </w:rPr>
          <w:t>9</w:t>
        </w:r>
        <w:r>
          <w:rPr>
            <w:rStyle w:val="Hyperlink"/>
          </w:rPr>
          <w:t>]</w:t>
        </w:r>
      </w:hyperlink>
      <w:r>
        <w:t>. This motivates our use of SHAP in Stage 2 for ongoing policy transparency and to ensure the agent’s moves remain sensible to human experts.</w:t>
      </w:r>
      <w:r w:rsidR="00894ACD">
        <w:t xml:space="preserve"> “B</w:t>
      </w:r>
      <w:r w:rsidR="00894ACD" w:rsidRPr="00894ACD">
        <w:t xml:space="preserve">y executing our methodology, we can interpret in prediction time the actions of the agent to assess whether they follow the requisites of an investment policy or to assess the risk of following the agent suggestions. To the best of our knowledge, our proposed approach is the first explainable post hoc portfolio management financial policy of a DRL agent. We empirically illustrate our methodology by successfully identifying key features influencing investment decisions, which demonstrate the ability to explain the agent actions in prediction </w:t>
      </w:r>
      <w:proofErr w:type="gramStart"/>
      <w:r w:rsidR="00894ACD" w:rsidRPr="00894ACD">
        <w:t>time.</w:t>
      </w:r>
      <w:r w:rsidR="00894ACD">
        <w:t>”</w:t>
      </w:r>
      <w:proofErr w:type="gramEnd"/>
    </w:p>
    <w:p w14:paraId="7C844202" w14:textId="3DD84FFF" w:rsidR="006E2361" w:rsidRDefault="00000000" w:rsidP="00894ACD">
      <w:pPr>
        <w:numPr>
          <w:ilvl w:val="0"/>
          <w:numId w:val="4"/>
        </w:numPr>
      </w:pPr>
      <w:r w:rsidRPr="00894ACD">
        <w:rPr>
          <w:b/>
          <w:bCs/>
        </w:rPr>
        <w:lastRenderedPageBreak/>
        <w:t>Guan &amp; Liu (2021) – Explainable Portfolio RL (Integrated Gradients):</w:t>
      </w:r>
      <w:r>
        <w:t xml:space="preserve"> Guan and Liu proposed an explainable DRL approach in which they apply </w:t>
      </w:r>
      <w:r w:rsidRPr="00894ACD">
        <w:rPr>
          <w:b/>
          <w:bCs/>
        </w:rPr>
        <w:t>Integrated Gradients</w:t>
      </w:r>
      <w:r>
        <w:t xml:space="preserve"> and surrogate linear models to a trained portfolio-agent to interpret its strategy (published in ACM AI Finance 2021). They empirically showed that certain technical indicators and price features had the strongest influence on the agent’s actions, using these XAI tools. </w:t>
      </w:r>
      <w:r w:rsidRPr="00894ACD">
        <w:rPr>
          <w:i/>
          <w:iCs/>
        </w:rPr>
        <w:t>Relevance:</w:t>
      </w:r>
      <w:r>
        <w:t xml:space="preserve"> This study shows another angle of XAI – using gradient-based attribution to understand a policy network. For our pipeline, it underscores the versatility of XAI methods: beyond SHAP, techniques like Integrated Gradients can validate that the Stage 2 agent is using </w:t>
      </w:r>
      <w:proofErr w:type="gramStart"/>
      <w:r>
        <w:t>the ML</w:t>
      </w:r>
      <w:proofErr w:type="gramEnd"/>
      <w:r>
        <w:t xml:space="preserve"> forecasts and risk features as intended. If Guan &amp; Liu’s agent, for example, was found to rely heavily on a particular feature, one could decide to adjust the feature set or add constraints. Their work helps justify why interpretability is crucial: a high-performing RL strategy is far more useful if we can trust and explain its behavior to stakeholders.</w:t>
      </w:r>
      <w:r w:rsidR="00894ACD">
        <w:t xml:space="preserve"> “Guan and Liu (2021) propose an explainable deep reinforcement learning (DRL) framework for portfolio management that links black-box policy decisions to interpretable feature attributions. Using integrated gradients, they measure how input features influence the DRL agent’s portfolio </w:t>
      </w:r>
      <w:proofErr w:type="gramStart"/>
      <w:r w:rsidR="00894ACD">
        <w:t>weights, and</w:t>
      </w:r>
      <w:proofErr w:type="gramEnd"/>
      <w:r w:rsidR="00894ACD">
        <w:t xml:space="preserve"> benchmark these attributions against a hindsight linear model that represents the theoretically optimal (</w:t>
      </w:r>
      <w:proofErr w:type="gramStart"/>
      <w:r w:rsidR="00894ACD">
        <w:t>perfect-foresight</w:t>
      </w:r>
      <w:proofErr w:type="gramEnd"/>
      <w:r w:rsidR="00894ACD">
        <w:t>) allocation. Empirical results on DJIA constituents (2009–2021) show that DRL agents such as PPO and DDPG outperform traditional supervised models and exhibit stronger multi-step alignment between their feature attributions and the hindsight-optimal weights—indicating more stable, forward-looking reasoning. The explainability analysis reveals that DRL agents tend to favor momentum and value features while penalizing volatility, dynamically adjusting these tendencies across market regimes. Overall, the study demonstrates that DRL policies can be interpreted through feature-level analysis, providing insight into how agents balance return-seeking and risk control in a data-driven yet human-understandable way.”</w:t>
      </w:r>
    </w:p>
    <w:p w14:paraId="78E5431B" w14:textId="5A9E3E63" w:rsidR="006E2361" w:rsidRDefault="00000000" w:rsidP="00A03D72">
      <w:pPr>
        <w:numPr>
          <w:ilvl w:val="0"/>
          <w:numId w:val="4"/>
        </w:numPr>
      </w:pPr>
      <w:r w:rsidRPr="00A03D72">
        <w:rPr>
          <w:b/>
          <w:bCs/>
        </w:rPr>
        <w:t>Shi et al. (2021) – XPM: Explainable Portfolio Management Framework:</w:t>
      </w:r>
      <w:r>
        <w:t xml:space="preserve"> Shi and colleagues presented </w:t>
      </w:r>
      <w:r w:rsidRPr="00A03D72">
        <w:rPr>
          <w:b/>
          <w:bCs/>
        </w:rPr>
        <w:t>XPM</w:t>
      </w:r>
      <w:r>
        <w:t xml:space="preserve">, which embedded explainability into the portfolio management RL algorithm (ACM CIKM 2021). They combined an RL agent with an explainable module that provided reasons for asset allocation decisions, possibly by linking the agent’s latent state to intuitive factors. </w:t>
      </w:r>
      <w:r w:rsidRPr="00A03D72">
        <w:rPr>
          <w:i/>
          <w:iCs/>
        </w:rPr>
        <w:t>Relevance:</w:t>
      </w:r>
      <w:r>
        <w:t xml:space="preserve"> XPM represents efforts to build interpretability directly into the training process (sometimes called “ante-hoc” explainability). For our two-stage pipeline, this suggests we could incorporate explainability constraints in Stage 2 (for instance, penalizing policies that cannot be well-explained by a linear model of the input features). The existence of XPM also shows that the research community values not just raw performance, but </w:t>
      </w:r>
      <w:r w:rsidRPr="00A03D72">
        <w:rPr>
          <w:i/>
          <w:iCs/>
        </w:rPr>
        <w:t>explainable performance</w:t>
      </w:r>
      <w:r>
        <w:t xml:space="preserve"> – aligning with our goal to use SHAP values from Stage 1 to guide a more transparent Stage 2 policy.</w:t>
      </w:r>
      <w:r w:rsidR="00A03D72">
        <w:t xml:space="preserve"> “Shi et al. (2021) introduce XPM, an explainable deep reinforcement learning framework for portfolio management that integrates Temporal Convolutional Networks (TCN) for temporal feature extraction with Class Activation Mapping (CAM) for visual interpretability. The </w:t>
      </w:r>
      <w:r w:rsidR="00A03D72">
        <w:lastRenderedPageBreak/>
        <w:t>framework aims to address the “</w:t>
      </w:r>
      <w:proofErr w:type="gramStart"/>
      <w:r w:rsidR="00A03D72">
        <w:t>black-box</w:t>
      </w:r>
      <w:proofErr w:type="gramEnd"/>
      <w:r w:rsidR="00A03D72">
        <w:t xml:space="preserve">” nature of deep RL trading systems by highlighting which assets and time intervals drive the agent’s allocation decisions. The XPM policy network uses TCN layers to extract long-term temporal dependencies, global average pooling (GAP) to aggregate features and model asset correlations, and a </w:t>
      </w:r>
      <w:proofErr w:type="spellStart"/>
      <w:r w:rsidR="00A03D72">
        <w:t>softmax</w:t>
      </w:r>
      <w:proofErr w:type="spellEnd"/>
      <w:r w:rsidR="00A03D72">
        <w:t xml:space="preserve"> layer to output portfolio weights. Explanations are generated through CAM, which produces activation maps showing the relative importance of historical asset movements to each trading decision. This allows users to visualize, for instance, which assets influenced the model to overweight or underweight a specific stock. Empirical experiments on NASDAQ and NYSE datasets (2013–2017) show that XPM outperforms prior deep RL approaches (e.g., PPN, EI³, LSTM, CNN) in profitability—achieving the highest Sharpe ratio and final portfolio value—while maintaining interpretability. The CAM analysis reveals that the agent reallocates weights by comparing relative asset movements: assets showing recent declines often influence weight increases in stronger performers, suggesting a cross-asset reallocation logic rather than pure trend-following.  Overall, the study demonstrates that integrating explainability mechanisms such as CAM within RL-based trading systems can produce both high-performing and transparent portfolio management models, helping users understand why the model invests </w:t>
      </w:r>
      <w:proofErr w:type="gramStart"/>
      <w:r w:rsidR="00A03D72">
        <w:t>in particular assets</w:t>
      </w:r>
      <w:proofErr w:type="gramEnd"/>
      <w:r w:rsidR="00A03D72">
        <w:t xml:space="preserve"> and improving trust in AI-driven financial decisions”</w:t>
      </w:r>
    </w:p>
    <w:p w14:paraId="0E4C50BB" w14:textId="77777777" w:rsidR="006E2361" w:rsidRDefault="00000000">
      <w:pPr>
        <w:numPr>
          <w:ilvl w:val="0"/>
          <w:numId w:val="4"/>
        </w:numPr>
      </w:pPr>
      <w:r>
        <w:rPr>
          <w:b/>
          <w:bCs/>
        </w:rPr>
        <w:t>Bussmann et al. (2020) – XAI for Peer-to-Peer Lending:</w:t>
      </w:r>
      <w:r>
        <w:t xml:space="preserve"> Bussmann et al. applied model-agnostic XAI methods in fintech, using </w:t>
      </w:r>
      <w:r>
        <w:rPr>
          <w:b/>
          <w:bCs/>
        </w:rPr>
        <w:t>Shapley values to interpret ML predictions</w:t>
      </w:r>
      <w:r>
        <w:t xml:space="preserve"> in peer-to-peer lending risk models</w:t>
      </w:r>
      <w:hyperlink r:id="rId28" w:anchor=":~:text=fintech%20applications%20was%20explored%20in,making%20in%20stock%20market">
        <w:r>
          <w:rPr>
            <w:rStyle w:val="Hyperlink"/>
          </w:rPr>
          <w:t>[20]</w:t>
        </w:r>
      </w:hyperlink>
      <w:r>
        <w:t xml:space="preserve">. By examining SHAP attributions, they could identify which borrower features (income, credit history, etc.) drove default risk predictions, improving transparency for lenders. </w:t>
      </w:r>
      <w:r>
        <w:rPr>
          <w:i/>
          <w:iCs/>
        </w:rPr>
        <w:t>Relevance:</w:t>
      </w:r>
      <w:r>
        <w:t xml:space="preserve"> While not about portfolios, this study is a proof that SHAP can bridge the gap between complex ML models and end-user trust in finance. We draw on this concept by using SHAP in Stage 1 to ensure that the features driving our return predictions are economically intuitive (e.g. interest rates, volatility) – and by extension, the RL agent that uses those predictions can be explained in terms of those intuitive drivers. In essence, Bussmann et al. demonstrate XAI’s value in financial decision-making: it increases trust and helps detect when models rely on spurious factors.</w:t>
      </w:r>
    </w:p>
    <w:p w14:paraId="20C1DB65" w14:textId="77777777" w:rsidR="006E2361" w:rsidRDefault="00000000">
      <w:pPr>
        <w:numPr>
          <w:ilvl w:val="0"/>
          <w:numId w:val="4"/>
        </w:numPr>
      </w:pPr>
      <w:r>
        <w:rPr>
          <w:b/>
          <w:bCs/>
        </w:rPr>
        <w:t>Çelik et al. (2023) – LIME for Stock Prediction Reliability:</w:t>
      </w:r>
      <w:r>
        <w:t xml:space="preserve"> Çelik and co-authors proposed an approach using </w:t>
      </w:r>
      <w:r>
        <w:rPr>
          <w:b/>
          <w:bCs/>
        </w:rPr>
        <w:t>Local Interpretable Model-Agnostic Explanations (LIME)</w:t>
      </w:r>
      <w:r>
        <w:t xml:space="preserve"> to assess the reliability of stock price predictions</w:t>
      </w:r>
      <w:hyperlink r:id="rId29" w:anchor=":~:text=fintech%20applications%20was%20explored%20in,making%20in%20stock%20market">
        <w:r>
          <w:rPr>
            <w:rStyle w:val="Hyperlink"/>
          </w:rPr>
          <w:t>[20]</w:t>
        </w:r>
      </w:hyperlink>
      <w:r>
        <w:t xml:space="preserve">. By generating local explanations for a model’s forecast, they aimed to prevent erroneous decisions – for example, flagging cases where a prediction was based on unstable or non-intuitive features. </w:t>
      </w:r>
      <w:r>
        <w:rPr>
          <w:i/>
          <w:iCs/>
        </w:rPr>
        <w:t>Relevance:</w:t>
      </w:r>
      <w:r>
        <w:t xml:space="preserve"> This highlights another XAI tool relevant to Stage 1. One could use LIME (or SHAP) on our ML models to ensure that each prediction the RL agent sees is </w:t>
      </w:r>
      <w:r>
        <w:rPr>
          <w:i/>
          <w:iCs/>
        </w:rPr>
        <w:t>accompanied by an explanation</w:t>
      </w:r>
      <w:r>
        <w:t xml:space="preserve">. If an ML prediction for an asset’s return is driven by strange or noise-like features, the agent could choose to trust it </w:t>
      </w:r>
      <w:r>
        <w:lastRenderedPageBreak/>
        <w:t>less (or we could filter it out). Thus, this work informs how we might implement a “SHAP-based gate” to filter or weight Stage 1 outputs fed into Stage 2, ensuring the agent bases decisions on robust signals.</w:t>
      </w:r>
    </w:p>
    <w:p w14:paraId="480A73C7" w14:textId="77777777" w:rsidR="006E2361" w:rsidRDefault="00000000">
      <w:pPr>
        <w:numPr>
          <w:ilvl w:val="0"/>
          <w:numId w:val="4"/>
        </w:numPr>
      </w:pPr>
      <w:r>
        <w:rPr>
          <w:b/>
          <w:bCs/>
        </w:rPr>
        <w:t>XAI Surveys (2021–2025) – Interpretability in Finance:</w:t>
      </w:r>
      <w:r>
        <w:t xml:space="preserve"> Surveys such as Angelov et al. (2021) and Khan et al. (2025) review the landscape of XAI in finance, noting emerging trends. Khan </w:t>
      </w:r>
      <w:r>
        <w:rPr>
          <w:i/>
          <w:iCs/>
        </w:rPr>
        <w:t>et al.</w:t>
      </w:r>
      <w:r>
        <w:t xml:space="preserve"> (2025) specifically highlight that </w:t>
      </w:r>
      <w:r>
        <w:rPr>
          <w:b/>
          <w:bCs/>
        </w:rPr>
        <w:t>SHAP-based feature attribution is improving the risk–return profile of investment strategies</w:t>
      </w:r>
      <w:r>
        <w:t>, and that hybrid XAI models are being used to enhance asset allocation and risk management</w:t>
      </w:r>
      <w:hyperlink r:id="rId30" w:anchor=":~:text=match%20at%20L489%20Recent%20studies,and%20LIME%20have%20been%20used">
        <w:r>
          <w:rPr>
            <w:rStyle w:val="Hyperlink"/>
          </w:rPr>
          <w:t>[21]</w:t>
        </w:r>
      </w:hyperlink>
      <w:r>
        <w:t xml:space="preserve">. </w:t>
      </w:r>
      <w:r>
        <w:rPr>
          <w:i/>
          <w:iCs/>
        </w:rPr>
        <w:t>Relevance:</w:t>
      </w:r>
      <w:r>
        <w:t xml:space="preserve"> These surveys provide broad validation that our pipeline’s philosophy is timely. The noted trend “SHAP improves risk-return trade-offs”</w:t>
      </w:r>
      <w:hyperlink r:id="rId31" w:anchor=":~:text=Recent%20studies%20highlight%20its%20growing,and%20LIME%20have%20been%20used">
        <w:r>
          <w:rPr>
            <w:rStyle w:val="Hyperlink"/>
          </w:rPr>
          <w:t>[22]</w:t>
        </w:r>
      </w:hyperlink>
      <w:r>
        <w:t xml:space="preserve"> directly supports our two-stage approach, where SHAP helps select better features and informs constraints, presumably leading to better portfolios. The mention of </w:t>
      </w:r>
      <w:r>
        <w:rPr>
          <w:b/>
          <w:bCs/>
        </w:rPr>
        <w:t>hybrid XAI models for asset allocation</w:t>
      </w:r>
      <w:r>
        <w:t xml:space="preserve"> suggests that combining predictive ML and explainability (as we do) is at the forefront of research. In summary, the literature agrees that XAI isn’t just “nice to have” – it can materially improve financial outcomes by guiding models toward economically sound decisions.</w:t>
      </w:r>
    </w:p>
    <w:p w14:paraId="54087B13" w14:textId="77777777" w:rsidR="006E2361" w:rsidRDefault="00000000">
      <w:pPr>
        <w:pStyle w:val="Heading2"/>
      </w:pPr>
      <w:bookmarkStart w:id="6" w:name="X3332035ab52bba044c1e05c6b5f5b7cf01758bb"/>
      <w:bookmarkEnd w:id="5"/>
      <w:r>
        <w:t>4. SHAP and Shapley-Informed Predictive Models in Finance</w:t>
      </w:r>
    </w:p>
    <w:p w14:paraId="64666350" w14:textId="77777777" w:rsidR="006E2361" w:rsidRDefault="00000000">
      <w:pPr>
        <w:numPr>
          <w:ilvl w:val="0"/>
          <w:numId w:val="5"/>
        </w:numPr>
      </w:pPr>
      <w:r>
        <w:rPr>
          <w:b/>
          <w:bCs/>
        </w:rPr>
        <w:t>Zhang (2025) – SHAP-Guided Feature Selection for Stock Forecasting:</w:t>
      </w:r>
      <w:r>
        <w:t xml:space="preserve"> Zhang proposes a two-step framework: an ML model (LightGBM) predicts monthly stock returns, then </w:t>
      </w:r>
      <w:r>
        <w:rPr>
          <w:b/>
          <w:bCs/>
        </w:rPr>
        <w:t>SHAP values rank feature importance to select the top predictors</w:t>
      </w:r>
      <w:r>
        <w:t>, and finally a risk-controlled portfolio is constructed from those predictions</w:t>
      </w:r>
      <w:hyperlink r:id="rId32" w:anchor=":~:text=Abstract,to%20predict%20monthly%20stock%20returns">
        <w:r>
          <w:rPr>
            <w:rStyle w:val="Hyperlink"/>
          </w:rPr>
          <w:t>[23]</w:t>
        </w:r>
      </w:hyperlink>
      <w:hyperlink r:id="rId33" w:anchor=":~:text=a%20market%20benchmark%20in%20terms,practical%20value%20for%20asset%20management">
        <w:r>
          <w:rPr>
            <w:rStyle w:val="Hyperlink"/>
          </w:rPr>
          <w:t>[24]</w:t>
        </w:r>
      </w:hyperlink>
      <w:r>
        <w:t>. In backtests, the SHAP-informed strategy outperformed the market with higher returns and lower risk</w:t>
      </w:r>
      <w:hyperlink r:id="rId34" w:anchor=":~:text=rebalanced%20monthly%20and%20supplemented%20with,results%20suggest%20that%20explainable%20artificial">
        <w:r>
          <w:rPr>
            <w:rStyle w:val="Hyperlink"/>
          </w:rPr>
          <w:t>[25]</w:t>
        </w:r>
      </w:hyperlink>
      <w:r>
        <w:t xml:space="preserve">. </w:t>
      </w:r>
      <w:r>
        <w:rPr>
          <w:i/>
          <w:iCs/>
        </w:rPr>
        <w:t>Relevance:</w:t>
      </w:r>
      <w:r>
        <w:t xml:space="preserve"> This is essentially a real-world demonstration of our pipeline’s Stage 1 → Stage 2 concept. The use of SHAP to pick stable, predictive features mirrors our “SHAP gating” approach. Zhang’s addition of a </w:t>
      </w:r>
      <w:r>
        <w:rPr>
          <w:b/>
          <w:bCs/>
        </w:rPr>
        <w:t>maximum drawdown constraint</w:t>
      </w:r>
      <w:r>
        <w:t xml:space="preserve"> on the portfolio echoes our plan to manage risk in Stage 2 (they used a rule-based risk control, whereas we use an RL reward penalty for drawdowns or CVaR). The success of Zhang’s approach lends credibility: integrating explainability (SHAP) with ML improved both transparency and performance</w:t>
      </w:r>
      <w:hyperlink r:id="rId35" w:anchor=":~:text=a%20market%20benchmark%20in%20terms,practical%20value%20for%20asset%20management">
        <w:r>
          <w:rPr>
            <w:rStyle w:val="Hyperlink"/>
          </w:rPr>
          <w:t>[24]</w:t>
        </w:r>
      </w:hyperlink>
      <w:r>
        <w:t>, validating our strategy to use SHAP not only for post-hoc explanation but as a design input for the portfolio strategy.</w:t>
      </w:r>
    </w:p>
    <w:p w14:paraId="46FCE4FB" w14:textId="77777777" w:rsidR="006E2361" w:rsidRDefault="00000000">
      <w:pPr>
        <w:numPr>
          <w:ilvl w:val="0"/>
          <w:numId w:val="5"/>
        </w:numPr>
      </w:pPr>
      <w:r>
        <w:rPr>
          <w:b/>
          <w:bCs/>
        </w:rPr>
        <w:t>Bali et al. (2023) – Option Return Predictability with ML:</w:t>
      </w:r>
      <w:r>
        <w:t xml:space="preserve"> Bali and co-authors applied machine learning to predict option returns (a complex, nonlinear domain) and used </w:t>
      </w:r>
      <w:r>
        <w:rPr>
          <w:b/>
          <w:bCs/>
        </w:rPr>
        <w:t>SHAP value analysis to interpret the feature importance</w:t>
      </w:r>
      <w:r>
        <w:t xml:space="preserve"> in their predictive models</w:t>
      </w:r>
      <w:hyperlink r:id="rId36" w:anchor=":~:text=Option%20Return%20Predictability%20with%20Machine,The">
        <w:r>
          <w:rPr>
            <w:rStyle w:val="Hyperlink"/>
          </w:rPr>
          <w:t>[26]</w:t>
        </w:r>
      </w:hyperlink>
      <w:r>
        <w:t xml:space="preserve">. By examining SHAP, they could identify which factors (e.g. implied volatility skew, liquidity measures) were most influential for forecasting option payoffs. </w:t>
      </w:r>
      <w:r>
        <w:rPr>
          <w:i/>
          <w:iCs/>
        </w:rPr>
        <w:t>Relevance:</w:t>
      </w:r>
      <w:r>
        <w:t xml:space="preserve"> Although focusing on options, this study shows the use of SHAP in a </w:t>
      </w:r>
      <w:r>
        <w:rPr>
          <w:i/>
          <w:iCs/>
        </w:rPr>
        <w:t>predictive modeling context for asset returns</w:t>
      </w:r>
      <w:r>
        <w:t xml:space="preserve">. It underscores that even after training a black-box model, we can extract economically meaningful insights (which features matter and how). In a two-stage pipeline, such insights are crucial: </w:t>
      </w:r>
      <w:r>
        <w:lastRenderedPageBreak/>
        <w:t>they ensure Stage 1 models rely on sensible factors (if not, we adjust the model or data). Moreover, if one were to extend our pipeline to other assets (like options or bonds), Bali et al. demonstrate a template for applying SHAP to maintain interpretability of the predictions feeding into an allocation engine.</w:t>
      </w:r>
    </w:p>
    <w:p w14:paraId="6EE940C1" w14:textId="77777777" w:rsidR="006E2361" w:rsidRDefault="00000000">
      <w:pPr>
        <w:numPr>
          <w:ilvl w:val="0"/>
          <w:numId w:val="5"/>
        </w:numPr>
      </w:pPr>
      <w:r>
        <w:rPr>
          <w:b/>
          <w:bCs/>
        </w:rPr>
        <w:t>Yan &amp; Li (2024) – SHAP-Enhanced Investment Strategies:</w:t>
      </w:r>
      <w:r>
        <w:t xml:space="preserve"> Yan and Li (as cited in recent XAI reviews) show that incorporating SHAP-based feature attribution into the strategy design process improves portfolios’ </w:t>
      </w:r>
      <w:r>
        <w:rPr>
          <w:i/>
          <w:iCs/>
        </w:rPr>
        <w:t>risk-return trade-offs</w:t>
      </w:r>
      <w:hyperlink r:id="rId37" w:anchor=":~:text=Recent%20studies%20highlight%20its%20growing,and%20LIME%20have%20been%20used">
        <w:r>
          <w:rPr>
            <w:rStyle w:val="Hyperlink"/>
          </w:rPr>
          <w:t>[22]</w:t>
        </w:r>
      </w:hyperlink>
      <w:r>
        <w:t xml:space="preserve">. In practice, this could mean using SHAP to select or weight features in an asset allocation model, thereby focusing the model on truly relevant information. </w:t>
      </w:r>
      <w:r>
        <w:rPr>
          <w:i/>
          <w:iCs/>
        </w:rPr>
        <w:t>Relevance:</w:t>
      </w:r>
      <w:r>
        <w:t xml:space="preserve"> This provides empirical support that our SHAP-informed pipeline can yield better portfolios, not just more explainable ones. By filtering out noise features and concentrating on signals with high SHAP importance, the Stage 1 model likely produces more reliable forecasts, which the Stage 2 agent can exploit for higher Sharpe or lower risk. The mention of “risk mitigation”</w:t>
      </w:r>
      <w:hyperlink r:id="rId38" w:anchor=":~:text=Recent%20studies%20highlight%20its%20growing,and%20LIME%20have%20been%20used">
        <w:r>
          <w:rPr>
            <w:rStyle w:val="Hyperlink"/>
          </w:rPr>
          <w:t>[27]</w:t>
        </w:r>
      </w:hyperlink>
      <w:r>
        <w:t xml:space="preserve"> also aligns with our use of SHAP to perhaps detect regime changes or risk factors – for example, if SHAP reveals that macro factors are driving predictions in volatile periods, the agent could de-risk accordingly.</w:t>
      </w:r>
    </w:p>
    <w:p w14:paraId="05662893" w14:textId="77777777" w:rsidR="006E2361" w:rsidRDefault="00000000">
      <w:pPr>
        <w:numPr>
          <w:ilvl w:val="0"/>
          <w:numId w:val="5"/>
        </w:numPr>
      </w:pPr>
      <w:r>
        <w:rPr>
          <w:b/>
          <w:bCs/>
        </w:rPr>
        <w:t>Han &amp; Li (2023) – Hybrid XAI for Asset Allocation:</w:t>
      </w:r>
      <w:r>
        <w:t xml:space="preserve"> Han and Li developed a hybrid model combining ML predictions with XAI techniques to enhance asset allocation decisions and </w:t>
      </w:r>
      <w:r>
        <w:rPr>
          <w:b/>
          <w:bCs/>
        </w:rPr>
        <w:t>mitigate risks</w:t>
      </w:r>
      <w:hyperlink r:id="rId39" w:anchor=":~:text=Recent%20studies%20highlight%20its%20growing,and%20LIME%20have%20been%20used">
        <w:r>
          <w:rPr>
            <w:rStyle w:val="Hyperlink"/>
          </w:rPr>
          <w:t>[27]</w:t>
        </w:r>
      </w:hyperlink>
      <w:r>
        <w:t xml:space="preserve">. While details are scant here, one can infer they used something like SHAP or counterfactual explanations to adjust portfolio weights or to validate the allocation recommended by ML. </w:t>
      </w:r>
      <w:r>
        <w:rPr>
          <w:i/>
          <w:iCs/>
        </w:rPr>
        <w:t>Relevance:</w:t>
      </w:r>
      <w:r>
        <w:t xml:space="preserve"> This is conceptually similar to our two-stage setup – a hybrid of ML and a decision module, with XAI linking them. It underlines a key point: XAI can act not just as an explanatory tool but as a </w:t>
      </w:r>
      <w:r>
        <w:rPr>
          <w:i/>
          <w:iCs/>
        </w:rPr>
        <w:t>feedback mechanism</w:t>
      </w:r>
      <w:r>
        <w:t xml:space="preserve"> to improve the decision model. In our pipeline, we similarly use SHAP in an “in-process” way: not only explaining after the fact, but guiding feature selection and potentially informing the RL reward (for instance, penalizing the agent if it chooses portfolios that are inconsistent with the feature importances, ensuring the policy remains grounded in the identified fundamental drivers).</w:t>
      </w:r>
    </w:p>
    <w:p w14:paraId="3B2F37A4" w14:textId="77777777" w:rsidR="006E2361" w:rsidRDefault="00000000">
      <w:pPr>
        <w:numPr>
          <w:ilvl w:val="0"/>
          <w:numId w:val="5"/>
        </w:numPr>
      </w:pPr>
      <w:r>
        <w:rPr>
          <w:b/>
          <w:bCs/>
        </w:rPr>
        <w:t>“Dynamic Feature Selection System” (2023) – SHAP for Stability:</w:t>
      </w:r>
      <w:r>
        <w:t xml:space="preserve"> Recent work (MDPI, 2023) on dynamic feature selection for stock prediction found that a </w:t>
      </w:r>
      <w:r>
        <w:rPr>
          <w:b/>
          <w:bCs/>
        </w:rPr>
        <w:t>wrapper approach guided by SHAP values</w:t>
      </w:r>
      <w:r>
        <w:t xml:space="preserve"> produced an optimal subset of features that balanced predictive performance and stability over time</w:t>
      </w:r>
      <w:hyperlink r:id="rId40" w:anchor=":~:text=,Model%20Selection%20Strategy%3A%20Select">
        <w:r>
          <w:rPr>
            <w:rStyle w:val="Hyperlink"/>
          </w:rPr>
          <w:t>[28]</w:t>
        </w:r>
      </w:hyperlink>
      <w:hyperlink r:id="rId41" w:anchor=":~:text=,the%20optimal%20feature%20selection%20method">
        <w:r>
          <w:rPr>
            <w:rStyle w:val="Hyperlink"/>
          </w:rPr>
          <w:t>[29]</w:t>
        </w:r>
      </w:hyperlink>
      <w:r>
        <w:t xml:space="preserve">. In other words, features consistently important according to SHAP were retained, leading to a more robust model. </w:t>
      </w:r>
      <w:r>
        <w:rPr>
          <w:i/>
          <w:iCs/>
        </w:rPr>
        <w:t>Relevance:</w:t>
      </w:r>
      <w:r>
        <w:t xml:space="preserve"> This addresses a practical challenge in Stage 1: financial data are noisy, and feature importance can vary. By using SHAP to repeatedly re-select features, one can ensure the model adapts to regime shifts while ignoring transient junk signals. Implementing such a SHAP-guided feature refresh in our pipeline could improve the longevity and adaptability of the ML forecasts. It also means the RL agent is always fed with the most relevant </w:t>
      </w:r>
      <w:r>
        <w:lastRenderedPageBreak/>
        <w:t>information, which should enhance learning efficiency and reduce the risk of overfitting to outdated signals.</w:t>
      </w:r>
    </w:p>
    <w:p w14:paraId="1D7656D0" w14:textId="77777777" w:rsidR="006E2361" w:rsidRDefault="00000000">
      <w:pPr>
        <w:numPr>
          <w:ilvl w:val="0"/>
          <w:numId w:val="5"/>
        </w:numPr>
      </w:pPr>
      <w:r>
        <w:rPr>
          <w:b/>
          <w:bCs/>
        </w:rPr>
        <w:t>Ullah et al. (2021) – SHAP in Crypto Asset Allocation:</w:t>
      </w:r>
      <w:r>
        <w:t xml:space="preserve"> </w:t>
      </w:r>
      <w:r>
        <w:rPr>
          <w:i/>
          <w:iCs/>
        </w:rPr>
        <w:t>[Noted in XAI review]</w:t>
      </w:r>
      <w:r>
        <w:t xml:space="preserve"> Ullah and colleagues applied SHAP in the context of cryptocurrency portfolios, using it to explain and improve an AI-driven asset allocation (e.g. identifying that certain on-chain metrics had positive SHAP values for crypto returns). They reported that incorporating SHAP insights led to more transparent and sometimes more profitable allocation decisions</w:t>
      </w:r>
      <w:hyperlink r:id="rId42" w:anchor=":~:text=match%20at%20L525%20allocation%2C%20utilizing,such%20as%20fraud%20detection%2C%20credit">
        <w:r>
          <w:rPr>
            <w:rStyle w:val="Hyperlink"/>
          </w:rPr>
          <w:t>[30]</w:t>
        </w:r>
      </w:hyperlink>
      <w:r>
        <w:t xml:space="preserve">. </w:t>
      </w:r>
      <w:r>
        <w:rPr>
          <w:i/>
          <w:iCs/>
        </w:rPr>
        <w:t>Relevance:</w:t>
      </w:r>
      <w:r>
        <w:t xml:space="preserve"> This exemplifies applying SHAP to a cutting-edge asset class. It reassures that our pipeline’s methods are asset-agnostic: whether the universe is equities or crypto or others, using SHAP to filter and interpret features remains effective. It also highlights the communication aspect – when dealing with novel assets that investors are skeptical about, being able to explain </w:t>
      </w:r>
      <w:r>
        <w:rPr>
          <w:i/>
          <w:iCs/>
        </w:rPr>
        <w:t>why</w:t>
      </w:r>
      <w:r>
        <w:t xml:space="preserve"> a model picks a certain asset (say, Bitcoin’s allocation is high because SHAP attributes that to favorable macro momentum) can be the difference between strategy acceptance or rejection.</w:t>
      </w:r>
    </w:p>
    <w:p w14:paraId="5FED20EF" w14:textId="77777777" w:rsidR="006E2361" w:rsidRDefault="00000000">
      <w:r>
        <w:pict w14:anchorId="131FD456">
          <v:rect id="_x0000_i1025" style="width:0;height:1.5pt" o:hralign="center" o:hrstd="t" o:hr="t"/>
        </w:pict>
      </w:r>
    </w:p>
    <w:p w14:paraId="27155395" w14:textId="77777777" w:rsidR="006E2361" w:rsidRDefault="00000000">
      <w:pPr>
        <w:pStyle w:val="FirstParagraph"/>
      </w:pPr>
      <w:r>
        <w:t xml:space="preserve">After surveying these works, we see a clear evolution: </w:t>
      </w:r>
      <w:r>
        <w:rPr>
          <w:b/>
          <w:bCs/>
        </w:rPr>
        <w:t>classical portfolio theory</w:t>
      </w:r>
      <w:r>
        <w:t xml:space="preserve"> provides the objectives and constraints (rewarding return, penalizing risk, incorporating prior beliefs); </w:t>
      </w:r>
      <w:r>
        <w:rPr>
          <w:b/>
          <w:bCs/>
        </w:rPr>
        <w:t>deep learning and RL</w:t>
      </w:r>
      <w:r>
        <w:t xml:space="preserve"> provide powerful tools to forecast and act on markets; and </w:t>
      </w:r>
      <w:r>
        <w:rPr>
          <w:b/>
          <w:bCs/>
        </w:rPr>
        <w:t>XAI techniques (especially SHAP)</w:t>
      </w:r>
      <w:r>
        <w:t xml:space="preserve"> act as the glue, ensuring that the ML forecasts and RL decisions remain transparent and justifiable. The literature strongly supports the components of our two-stage SHAP-informed pipeline: each piece – from mean-variance and CVaR for risk management to deep RL for decision-making to SHAP for interpretability – has been shown to add value in portfolio contexts. Our contribution will be to synthesize these into an integrated process, demonstrating that the whole can indeed be greater than the sum of its parts.</w:t>
      </w:r>
    </w:p>
    <w:p w14:paraId="78343E09" w14:textId="77777777" w:rsidR="006E2361" w:rsidRDefault="00000000">
      <w:pPr>
        <w:pStyle w:val="Heading1"/>
      </w:pPr>
      <w:bookmarkStart w:id="7" w:name="X5ebf0eccdbcca73a08f9a126f8ce858a9b62d65"/>
      <w:bookmarkEnd w:id="1"/>
      <w:bookmarkEnd w:id="6"/>
      <w:r>
        <w:t>Annotated Summaries of Key Papers (Detailed)</w:t>
      </w:r>
    </w:p>
    <w:p w14:paraId="073CE758" w14:textId="77777777" w:rsidR="006E2361" w:rsidRDefault="00000000">
      <w:pPr>
        <w:pStyle w:val="FirstParagraph"/>
      </w:pPr>
      <w:r>
        <w:t>Below, we provide detailed annotations for each of the above-cited papers, elaborating on their methodology, findings, and how they inform our SHAP-guided ML+RL portfolio optimization framework. The papers are grouped by category for clarity.</w:t>
      </w:r>
    </w:p>
    <w:p w14:paraId="4683C90D" w14:textId="77777777" w:rsidR="006E2361" w:rsidRDefault="00000000">
      <w:pPr>
        <w:pStyle w:val="Heading2"/>
      </w:pPr>
      <w:bookmarkStart w:id="8" w:name="Xfc7668f24676ce82629015decd53c9bc14b9cec"/>
      <w:r>
        <w:t>Traditional Portfolio Management and Asset Pricing Theories</w:t>
      </w:r>
    </w:p>
    <w:p w14:paraId="48C4C666" w14:textId="77777777" w:rsidR="006E2361" w:rsidRDefault="00000000">
      <w:pPr>
        <w:numPr>
          <w:ilvl w:val="0"/>
          <w:numId w:val="6"/>
        </w:numPr>
      </w:pPr>
      <w:r>
        <w:rPr>
          <w:b/>
          <w:bCs/>
        </w:rPr>
        <w:t>Markowitz (1952), “Portfolio Selection”</w:t>
      </w:r>
      <w:r>
        <w:t xml:space="preserve"> – </w:t>
      </w:r>
      <w:r>
        <w:rPr>
          <w:i/>
          <w:iCs/>
        </w:rPr>
        <w:t>Journal of Finance</w:t>
      </w:r>
      <w:r>
        <w:t xml:space="preserve">. Markowitz’s paper established the </w:t>
      </w:r>
      <w:r>
        <w:rPr>
          <w:i/>
          <w:iCs/>
        </w:rPr>
        <w:t>Modern Portfolio Theory</w:t>
      </w:r>
      <w:r>
        <w:t>. He formulates portfolio choice as a mean–variance optimization problem: investors choose weights to maximize expected return for a given variance level, or equivalently minimize variance for a target return</w:t>
      </w:r>
      <w:hyperlink r:id="rId43" w:anchor=":~:text=framework%20developed%20by%20Markowitz%20,to%20the%20challenges%20associated%20with">
        <w:r>
          <w:rPr>
            <w:rStyle w:val="Hyperlink"/>
          </w:rPr>
          <w:t>[1]</w:t>
        </w:r>
      </w:hyperlink>
      <w:r>
        <w:t xml:space="preserve">. The key output is the </w:t>
      </w:r>
      <w:r>
        <w:rPr>
          <w:i/>
          <w:iCs/>
        </w:rPr>
        <w:t>efficient frontier</w:t>
      </w:r>
      <w:r>
        <w:t xml:space="preserve"> of optimal portfolios and the insight that diversification can reduce risk. </w:t>
      </w:r>
      <w:r>
        <w:rPr>
          <w:b/>
          <w:bCs/>
        </w:rPr>
        <w:t>Relevance to our work:</w:t>
      </w:r>
      <w:r>
        <w:t xml:space="preserve"> Markowitz’s framework is the bedrock for any portfolio optimization. In our pipeline, it justifies using a </w:t>
      </w:r>
      <w:r>
        <w:lastRenderedPageBreak/>
        <w:t>reward function that includes both return and risk. For instance, the PPO agent’s monthly reward can be structured as a risk-adjusted return (mean minus a penalty on variance), echoing Markowitz’s trade-off. Moreover, Markowitz’s assumption of known return and covariance is relaxed in our Stage 1 via ML predictions; however, the Stage 2 agent essentially tries to achieve a dynamic equivalent of the efficient frontier by maximizing reward (returns minus risk) over time.</w:t>
      </w:r>
    </w:p>
    <w:p w14:paraId="3FFC0641" w14:textId="77777777" w:rsidR="006E2361" w:rsidRDefault="00000000">
      <w:pPr>
        <w:numPr>
          <w:ilvl w:val="0"/>
          <w:numId w:val="6"/>
        </w:numPr>
      </w:pPr>
      <w:r>
        <w:rPr>
          <w:b/>
          <w:bCs/>
        </w:rPr>
        <w:t>Sharpe (1964), “Capital Asset Prices: A Theory of Market Equilibrium Under Conditions of Risk”</w:t>
      </w:r>
      <w:r>
        <w:t xml:space="preserve"> – </w:t>
      </w:r>
      <w:r>
        <w:rPr>
          <w:i/>
          <w:iCs/>
        </w:rPr>
        <w:t>Journal of Finance</w:t>
      </w:r>
      <w:r>
        <w:t xml:space="preserve">. Sharpe introduced the </w:t>
      </w:r>
      <w:r>
        <w:rPr>
          <w:b/>
          <w:bCs/>
        </w:rPr>
        <w:t>Capital Asset Pricing Model (CAPM)</w:t>
      </w:r>
      <w:r>
        <w:t>, deriving that in equilibrium, all investors hold the market portfolio and an individual asset’s expected excess return is proportional to its beta (covariance with the market)</w:t>
      </w:r>
      <w:hyperlink r:id="rId44" w:anchor=":~:text=The%20capital%20asset%20pricing%20model,1">
        <w:r>
          <w:rPr>
            <w:rStyle w:val="Hyperlink"/>
          </w:rPr>
          <w:t>[2]</w:t>
        </w:r>
      </w:hyperlink>
      <w:r>
        <w:t xml:space="preserve">. CAPM provided a single-factor linear model explaining returns and introduced the concepts of systematic vs. idiosyncratic risk. It’s empirically known for the Security Market Line relating expected return and beta, though in practice CAPM’s predictions are often violated. </w:t>
      </w:r>
      <w:r>
        <w:rPr>
          <w:b/>
          <w:bCs/>
        </w:rPr>
        <w:t>Relevance:</w:t>
      </w:r>
      <w:r>
        <w:t xml:space="preserve"> CAPM is important as a baseline for expected returns – it tells us what returns to expect given market risk. In our pipeline’s Stage 1, even as we use ML to predict returns, we can compare those predictions to CAPM-implied returns to ensure they are reasonable (e.g., if ML predicts an asset with low beta will have very high return, is there a justification?). CAPM also underlies the idea of using a market portfolio as a starting point (as Black–Litterman does). When constructing our RL agent’s action space or baseline (perhaps the agent tilts weights relative to an index), CAPM’s market portfolio is the natural reference. Additionally, the notion of </w:t>
      </w:r>
      <w:r>
        <w:rPr>
          <w:b/>
          <w:bCs/>
        </w:rPr>
        <w:t>alpha</w:t>
      </w:r>
      <w:r>
        <w:t xml:space="preserve"> (excess return above CAPM) comes from CAPM – our Stage 1 ML model is essentially trying to capture alpha, and Stage 2 is trying to realize alpha through allocation.</w:t>
      </w:r>
    </w:p>
    <w:p w14:paraId="4288C53A" w14:textId="77777777" w:rsidR="006E2361" w:rsidRDefault="00000000">
      <w:pPr>
        <w:numPr>
          <w:ilvl w:val="0"/>
          <w:numId w:val="6"/>
        </w:numPr>
      </w:pPr>
      <w:r>
        <w:rPr>
          <w:b/>
          <w:bCs/>
        </w:rPr>
        <w:t>Fama &amp; French (1992, 1993), “The Cross-Section of Expected Stock Returns” &amp; related</w:t>
      </w:r>
      <w:r>
        <w:t xml:space="preserve"> – </w:t>
      </w:r>
      <w:r>
        <w:rPr>
          <w:i/>
          <w:iCs/>
        </w:rPr>
        <w:t>Journal of Finance; Journal of Financial Economics</w:t>
      </w:r>
      <w:r>
        <w:t xml:space="preserve">. Fama and French empirically found that two characteristics – firm size (market cap) and book-to-market ratio – explain stock returns better than beta alone. They introduced a </w:t>
      </w:r>
      <w:r>
        <w:rPr>
          <w:b/>
          <w:bCs/>
        </w:rPr>
        <w:t>three-factor model</w:t>
      </w:r>
      <w:r>
        <w:t>: market, size, value</w:t>
      </w:r>
      <w:hyperlink r:id="rId45" w:anchor=":~:text=Based%20on%20this%20evidence%2C%20Fama,Rft%07%20%02%20%06isE%04SMBt%05%20%02%20%06ihE%04HMLt%05">
        <w:r>
          <w:rPr>
            <w:rStyle w:val="Hyperlink"/>
          </w:rPr>
          <w:t>[3]</w:t>
        </w:r>
      </w:hyperlink>
      <w:r>
        <w:t xml:space="preserve">. Later, a momentum factor was added (Carhart, 1997), and Fama-French extended it to 5 factors (adding profitability and investment, 2015). These factors are thought to proxy for underlying risk premia or behavioral effects. </w:t>
      </w:r>
      <w:r>
        <w:rPr>
          <w:b/>
          <w:bCs/>
        </w:rPr>
        <w:t>Relevance:</w:t>
      </w:r>
      <w:r>
        <w:t xml:space="preserve"> The factor model is essentially a hand-crafted predictive model for returns. In Stage 1, some of our features likely correspond to these factors (e.g. size, value metrics, momentum). We ensure the ML model either includes or at least can discover these classic factors. If our ML picks up totally orthogonal signals, SHAP can help reveal if it’s instead leaning on known factors (which is good) or on obscure ones. For Stage 2, factor theory provides intuition for constraints: e.g., we might limit the RL agent’s exposure to a factor beyond a certain range (to avoid unintended bets). Also, factors can be used in the reward function; for example, an investor may want the agent to only seek “alpha” (returns beyond those explained by Fama-French factors). In summary, Fama-French give us both </w:t>
      </w:r>
      <w:r>
        <w:lastRenderedPageBreak/>
        <w:t>features to include and risks to monitor (ensuring our agent doesn’t just exploit a known factor in a levered way without us realizing).</w:t>
      </w:r>
    </w:p>
    <w:p w14:paraId="14032534" w14:textId="77777777" w:rsidR="006E2361" w:rsidRDefault="00000000">
      <w:pPr>
        <w:numPr>
          <w:ilvl w:val="0"/>
          <w:numId w:val="6"/>
        </w:numPr>
      </w:pPr>
      <w:r>
        <w:rPr>
          <w:b/>
          <w:bCs/>
        </w:rPr>
        <w:t>Black &amp; Litterman (1992), “Global Portfolio Optimization”</w:t>
      </w:r>
      <w:r>
        <w:t xml:space="preserve"> – </w:t>
      </w:r>
      <w:r>
        <w:rPr>
          <w:i/>
          <w:iCs/>
        </w:rPr>
        <w:t>Financial Analysts Journal</w:t>
      </w:r>
      <w:r>
        <w:t xml:space="preserve">. Black and Litterman confronted the problem that mean-variance optimization is extremely sensitive to the inputted expected returns. They developed a model that starts from equilibrium (i.e., CAPM-implied returns where the market portfolio is optimal) and then allows the investor to </w:t>
      </w:r>
      <w:r>
        <w:rPr>
          <w:b/>
          <w:bCs/>
        </w:rPr>
        <w:t>overlay their views</w:t>
      </w:r>
      <w:r>
        <w:t xml:space="preserve"> about returns of certain assets or sectors</w:t>
      </w:r>
      <w:hyperlink r:id="rId46" w:anchor=":~:text=In%20finance%20%2C%20the%20Black%E2%80%93Litterman,2">
        <w:r>
          <w:rPr>
            <w:rStyle w:val="Hyperlink"/>
          </w:rPr>
          <w:t>[31]</w:t>
        </w:r>
      </w:hyperlink>
      <w:hyperlink r:id="rId47" w:anchor=":~:text=problem%3A%20although%20the%20covariances%20of,reasonable%20estimates%20of%20expected%20returns">
        <w:r>
          <w:rPr>
            <w:rStyle w:val="Hyperlink"/>
          </w:rPr>
          <w:t>[4]</w:t>
        </w:r>
      </w:hyperlink>
      <w:r>
        <w:t xml:space="preserve">. The result is a new set of expected returns (a blend of prior and views), which are then fed into a mean-variance optimizer to get the final portfolio. This approach produces intuitive portfolios and avoids the erratic weights that often come from naively plugging in analyst forecasts into Markowitz optimization. </w:t>
      </w:r>
      <w:r>
        <w:rPr>
          <w:b/>
          <w:bCs/>
        </w:rPr>
        <w:t>Relevance:</w:t>
      </w:r>
      <w:r>
        <w:t xml:space="preserve"> In our context, Stage 1’s ML predictions can be seen as “views” on expected returns. Instead of directly handing these to the RL agent, we could take inspiration from Black–Litterman by blending them with a prior (the baseline equal-weight or market-cap portfolio). Practically, our PPO agent does something similar: we use an </w:t>
      </w:r>
      <w:r>
        <w:rPr>
          <w:i/>
          <w:iCs/>
        </w:rPr>
        <w:t>entropy bonus</w:t>
      </w:r>
      <w:r>
        <w:t xml:space="preserve"> and initialization that, in effect, keep the portfolio from straying too far from the baseline without good reason. Black–Litterman’s insight ensures that the final portfolio is not solely driven by potentially noisy ML forecasts – a principle we uphold by using SHAP to filter the forecasts and by possibly tempering the agent via a baseline (as described in our methodology, we use a softmax tilt around an equal-weight reference</w:t>
      </w:r>
      <w:hyperlink r:id="rId48" w:anchor=":~:text=4">
        <w:r>
          <w:rPr>
            <w:rStyle w:val="Hyperlink"/>
          </w:rPr>
          <w:t>[32]</w:t>
        </w:r>
      </w:hyperlink>
      <w:r>
        <w:t>). Thus, Black–Litterman provides the conceptual bridge between forecasting and optimization – exactly what our two-stage pipeline implements in a modern way.</w:t>
      </w:r>
    </w:p>
    <w:p w14:paraId="57B6FB47" w14:textId="77777777" w:rsidR="006E2361" w:rsidRDefault="00000000">
      <w:pPr>
        <w:numPr>
          <w:ilvl w:val="0"/>
          <w:numId w:val="6"/>
        </w:numPr>
      </w:pPr>
      <w:r>
        <w:rPr>
          <w:b/>
          <w:bCs/>
        </w:rPr>
        <w:t>Rockafellar &amp; Uryasev (2000), “Optimization of Conditional Value-at-Risk”</w:t>
      </w:r>
      <w:r>
        <w:t xml:space="preserve"> – </w:t>
      </w:r>
      <w:r>
        <w:rPr>
          <w:i/>
          <w:iCs/>
        </w:rPr>
        <w:t>Journal of Risk</w:t>
      </w:r>
      <w:r>
        <w:t xml:space="preserve">. This paper introduced a technique to include </w:t>
      </w:r>
      <w:r>
        <w:rPr>
          <w:b/>
          <w:bCs/>
        </w:rPr>
        <w:t>Conditional VaR (CVaR)</w:t>
      </w:r>
      <w:r>
        <w:t xml:space="preserve"> in portfolio optimization, showing that CVaR can be minimized effectively with linear programming</w:t>
      </w:r>
      <w:hyperlink r:id="rId49" w:anchor=":~:text=,Risk%20%28CVaR%29%20risk%20measure">
        <w:r>
          <w:rPr>
            <w:rStyle w:val="Hyperlink"/>
          </w:rPr>
          <w:t>[33]</w:t>
        </w:r>
      </w:hyperlink>
      <w:r>
        <w:t>. CVaR is defined as the expected loss in the worst $q\%$ of cases (e.g., worst 5% days)</w:t>
      </w:r>
      <w:hyperlink r:id="rId50" w:anchor=":~:text=By%20definition%20with%20respect%20to,have%20low%20VaR%20as%20well">
        <w:r>
          <w:rPr>
            <w:rStyle w:val="Hyperlink"/>
          </w:rPr>
          <w:t>[34]</w:t>
        </w:r>
      </w:hyperlink>
      <w:r>
        <w:t>. Rockafellar and Uryasev showed CVaR is a coherent risk measure (convex, etc.) and derived an algorithm to calculate CVaR and its gradient so it can be used as an objective or constraint in optimization</w:t>
      </w:r>
      <w:hyperlink r:id="rId51" w:anchor=":~:text=Although%20VaR%20is%20a%20very,the%20risks%20of%20the%20individual">
        <w:r>
          <w:rPr>
            <w:rStyle w:val="Hyperlink"/>
          </w:rPr>
          <w:t>[5]</w:t>
        </w:r>
      </w:hyperlink>
      <w:hyperlink r:id="rId52" w:anchor=":~:text=alternative%20measure%20of%20risk%2C%20CVaR,monotonic%20dominance%20of%20order%202">
        <w:r>
          <w:rPr>
            <w:rStyle w:val="Hyperlink"/>
          </w:rPr>
          <w:t>[6]</w:t>
        </w:r>
      </w:hyperlink>
      <w:r>
        <w:t xml:space="preserve">. They also argued that minimizing CVaR reduces VaR as well, and they illustrated how a portfolio can be optimized to control downside risk beyond what variance captures. </w:t>
      </w:r>
      <w:r>
        <w:rPr>
          <w:b/>
          <w:bCs/>
        </w:rPr>
        <w:t>Relevance:</w:t>
      </w:r>
      <w:r>
        <w:t xml:space="preserve"> In our Stage 2, we explicitly incorporate CVaR in the reward (our PPO reward is Mean return – λ·CVaR, in fact)</w:t>
      </w:r>
      <w:hyperlink r:id="rId53" w:anchor=":~:text=Stage%C2%A02%20%28PPO%29,30%20iterations%20with%20seeded%20offsets">
        <w:r>
          <w:rPr>
            <w:rStyle w:val="Hyperlink"/>
          </w:rPr>
          <w:t>[35]</w:t>
        </w:r>
      </w:hyperlink>
      <w:r>
        <w:t xml:space="preserve">. The reason comes straight from this paper: CVaR addresses tail risk better than variance. An RL agent that only cares about variance might still get caught by heavy tails (common in financial returns), whereas penalizing CVaR focuses the agent on avoiding large losses. Rockafellar &amp; Uryasev essentially empower us to train the agent on </w:t>
      </w:r>
      <w:r>
        <w:rPr>
          <w:i/>
          <w:iCs/>
        </w:rPr>
        <w:t>extreme scenarios</w:t>
      </w:r>
      <w:r>
        <w:t xml:space="preserve"> – our implementation uses CVaR at, say, 95% as a penalty in the reward, which is feasible because their method showed how to compute CVaR efficiently. Thus, their work ensures our risk-sensitive RL training is on solid theoretical ground. It’s a prime example of a classical idea directly informing a modern technique.</w:t>
      </w:r>
    </w:p>
    <w:p w14:paraId="21D2C642" w14:textId="77777777" w:rsidR="006E2361" w:rsidRDefault="00000000">
      <w:pPr>
        <w:numPr>
          <w:ilvl w:val="0"/>
          <w:numId w:val="6"/>
        </w:numPr>
      </w:pPr>
      <w:r>
        <w:rPr>
          <w:b/>
          <w:bCs/>
        </w:rPr>
        <w:lastRenderedPageBreak/>
        <w:t>Chaves et al. (2011), “Risk Parity Portfolio vs. Other Asset Allocation Strategies”</w:t>
      </w:r>
      <w:r>
        <w:t xml:space="preserve"> – </w:t>
      </w:r>
      <w:r>
        <w:rPr>
          <w:i/>
          <w:iCs/>
        </w:rPr>
        <w:t>SSRN Working Paper</w:t>
      </w:r>
      <w:r>
        <w:t xml:space="preserve">. Chaves and colleagues examined </w:t>
      </w:r>
      <w:r>
        <w:rPr>
          <w:b/>
          <w:bCs/>
        </w:rPr>
        <w:t>risk parity</w:t>
      </w:r>
      <w:r>
        <w:t xml:space="preserve">, an approach where each asset class (e.g. equities, bonds, commodities) contributes equally to portfolio volatility. They found that a risk-parity portfolio achieved similar returns to a 60/40 stock/bond mix but with </w:t>
      </w:r>
      <w:r>
        <w:rPr>
          <w:i/>
          <w:iCs/>
        </w:rPr>
        <w:t>much more stable Sharpe ratios</w:t>
      </w:r>
      <w:r>
        <w:t xml:space="preserve"> across different decades</w:t>
      </w:r>
      <w:hyperlink r:id="rId54" w:anchor=":~:text=mean%E2%80%93variance%20efficient%20portfolios%20on%20a,and%2C%20thus%2C%20warrants%20further%20consideration">
        <w:r>
          <w:rPr>
            <w:rStyle w:val="Hyperlink"/>
          </w:rPr>
          <w:t>[7]</w:t>
        </w:r>
      </w:hyperlink>
      <w:r>
        <w:t xml:space="preserve">. It consistently outperformed mean-variance optimized portfolios out-of-sample, which often suffered from instability. The paper notes risk parity’s performance depends on the investment universe and may require leverage to target higher returns. </w:t>
      </w:r>
      <w:r>
        <w:rPr>
          <w:b/>
          <w:bCs/>
        </w:rPr>
        <w:t>Relevance:</w:t>
      </w:r>
      <w:r>
        <w:t xml:space="preserve"> The stability of risk parity is very attractive for an RL agent that might otherwise chase volatile bets. In our pipeline, we use an </w:t>
      </w:r>
      <w:r>
        <w:rPr>
          <w:b/>
          <w:bCs/>
        </w:rPr>
        <w:t>equal-weight (or equal-risk) baseline</w:t>
      </w:r>
      <w:r>
        <w:t xml:space="preserve"> and even enforce a “feasibility screen” that checks the agent doesn’t stray too far from equal weights</w:t>
      </w:r>
      <w:hyperlink r:id="rId55" w:anchor=":~:text=Validation%20%26%20early%20stopping,and%20average%20monthly%20turnover">
        <w:r>
          <w:rPr>
            <w:rStyle w:val="Hyperlink"/>
          </w:rPr>
          <w:t>[36]</w:t>
        </w:r>
      </w:hyperlink>
      <w:r>
        <w:t>. This is essentially risk parity in spirit – making sure the agent’s solution remains well-diversified and not overly concentrated. The finding that risk parity yields stable performance supports our design choice to include a baseline in the reward (we give the agent a soft penalty based on deviation from an equal-weight portfolio</w:t>
      </w:r>
      <w:hyperlink r:id="rId56" w:anchor=":~:text=4">
        <w:r>
          <w:rPr>
            <w:rStyle w:val="Hyperlink"/>
          </w:rPr>
          <w:t>[32]</w:t>
        </w:r>
      </w:hyperlink>
      <w:r>
        <w:t>). This encourages the agent to earn returns by modest tilts (where it has confidence via ML signals) rather than wholesale concentration. In sum, Chaves et al.’s work on risk parity reinforces why we blend Stage 1 outputs with a diversification principle in Stage 2.</w:t>
      </w:r>
    </w:p>
    <w:p w14:paraId="2E0CA84C" w14:textId="77777777" w:rsidR="006E2361" w:rsidRDefault="00000000">
      <w:pPr>
        <w:pStyle w:val="Heading2"/>
      </w:pPr>
      <w:bookmarkStart w:id="9" w:name="Xf94eb97d79fa108531765923e6a7f4509916fa0"/>
      <w:bookmarkEnd w:id="8"/>
      <w:r>
        <w:t>Deep Learning and Reinforcement Learning in Finance</w:t>
      </w:r>
    </w:p>
    <w:p w14:paraId="36A128AD" w14:textId="77777777" w:rsidR="006E2361" w:rsidRDefault="00000000">
      <w:pPr>
        <w:numPr>
          <w:ilvl w:val="0"/>
          <w:numId w:val="7"/>
        </w:numPr>
      </w:pPr>
      <w:r>
        <w:rPr>
          <w:b/>
          <w:bCs/>
        </w:rPr>
        <w:t>Moody et al. (1998), “Performance Functions and Reinforcement Learning for Trading”</w:t>
      </w:r>
      <w:r>
        <w:t xml:space="preserve"> – </w:t>
      </w:r>
      <w:r>
        <w:rPr>
          <w:i/>
          <w:iCs/>
        </w:rPr>
        <w:t>Journal of Forecasting</w:t>
      </w:r>
      <w:r>
        <w:t xml:space="preserve">. Moody et al. were among the first to apply </w:t>
      </w:r>
      <w:r>
        <w:rPr>
          <w:b/>
          <w:bCs/>
        </w:rPr>
        <w:t>reinforcement learning to financial trading</w:t>
      </w:r>
      <w:r>
        <w:t>. Instead of predicting prices, they directly optimized trading performance metrics. They introduced the idea of a “differential Sharpe ratio” objective, which the RL agent tries to maximize in an online fashion</w:t>
      </w:r>
      <w:hyperlink r:id="rId57" w:anchor=":~:text=Moody%2C%20J,portfolios%27%2C%20Journal%20of%20Forecasting">
        <w:r>
          <w:rPr>
            <w:rStyle w:val="Hyperlink"/>
          </w:rPr>
          <w:t>[8]</w:t>
        </w:r>
      </w:hyperlink>
      <w:r>
        <w:t xml:space="preserve">. They demonstrated this on trading simulation tasks and showed the approach could adapt to changing market conditions. A key result was that directly optimizing profits led to better outcomes than predicting returns then trading naively, highlighting the power of end-to-end reinforcement learning. </w:t>
      </w:r>
      <w:r>
        <w:rPr>
          <w:b/>
          <w:bCs/>
        </w:rPr>
        <w:t>Relevance:</w:t>
      </w:r>
      <w:r>
        <w:t xml:space="preserve"> This work laid the groundwork for our Stage 2 design. It justifies why an RL agent can be more effective than a pure prediction+heuristic approach – exactly the premise of our two-stage pipeline (Stage 2 is not just a fixed rule, but a learning agent optimizing the end goal). We specifically borrow the concept of customized reward functions from Moody. In our case, we implement a reward that includes returns, risk, transaction costs, etc., which is an evolution of Moody’s performance function idea. Moreover, Moody’s success with policy-gradient-like methods on financial data gives confidence that our PPO (a policy gradient method) will converge to a sensible policy.</w:t>
      </w:r>
    </w:p>
    <w:p w14:paraId="5FA2501C" w14:textId="77777777" w:rsidR="006E2361" w:rsidRDefault="00000000">
      <w:pPr>
        <w:numPr>
          <w:ilvl w:val="0"/>
          <w:numId w:val="7"/>
        </w:numPr>
      </w:pPr>
      <w:r>
        <w:rPr>
          <w:b/>
          <w:bCs/>
        </w:rPr>
        <w:t>Jiang et al. (2017), “A Deep Reinforcement Learning Framework for the Financial Portfolio Management Problem”</w:t>
      </w:r>
      <w:r>
        <w:t xml:space="preserve"> – </w:t>
      </w:r>
      <w:r>
        <w:rPr>
          <w:i/>
          <w:iCs/>
        </w:rPr>
        <w:t>arXiv preprint</w:t>
      </w:r>
      <w:r>
        <w:t xml:space="preserve">. This influential paper by Jiang, Xu, and Liang introduced a comprehensive DRL framework for portfolios without </w:t>
      </w:r>
      <w:r>
        <w:lastRenderedPageBreak/>
        <w:t xml:space="preserve">relying on financial models (they call it “financial-model-free”). Key components included: an </w:t>
      </w:r>
      <w:r>
        <w:rPr>
          <w:b/>
          <w:bCs/>
        </w:rPr>
        <w:t>Ensemble of Identical Independent Evaluators (EIIE)</w:t>
      </w:r>
      <w:r>
        <w:t xml:space="preserve"> neural network topology for feature extraction, a </w:t>
      </w:r>
      <w:r>
        <w:rPr>
          <w:b/>
          <w:bCs/>
        </w:rPr>
        <w:t>Portfolio-Vector Memory (PVM)</w:t>
      </w:r>
      <w:r>
        <w:t xml:space="preserve"> to enforce budget constraints, and a specialized </w:t>
      </w:r>
      <w:r>
        <w:rPr>
          <w:b/>
          <w:bCs/>
        </w:rPr>
        <w:t>reward function</w:t>
      </w:r>
      <w:r>
        <w:t xml:space="preserve"> that considered portfolio value (they explicitly reward logarithmic portfolio value increase, ensuring time-additivity)</w:t>
      </w:r>
      <w:hyperlink r:id="rId58" w:anchor=":~:text=,Term%20Memory">
        <w:r>
          <w:rPr>
            <w:rStyle w:val="Hyperlink"/>
          </w:rPr>
          <w:t>[9]</w:t>
        </w:r>
      </w:hyperlink>
      <w:r>
        <w:t>. They tested on cryptocurrency markets (highly non-stationary, 30-minute intervals) and reported that their DRL agent vastly outperformed benchmarks, achieving &gt;300% returns in two months in some cases</w:t>
      </w:r>
      <w:hyperlink r:id="rId59" w:anchor=":~:text=electronic%20and%20decentralized%20alternatives%20to,able%20to%20achieve%20at%20least">
        <w:r>
          <w:rPr>
            <w:rStyle w:val="Hyperlink"/>
          </w:rPr>
          <w:t>[10]</w:t>
        </w:r>
      </w:hyperlink>
      <w:r>
        <w:t xml:space="preserve">. </w:t>
      </w:r>
      <w:r>
        <w:rPr>
          <w:b/>
          <w:bCs/>
        </w:rPr>
        <w:t>Relevance:</w:t>
      </w:r>
      <w:r>
        <w:t xml:space="preserve"> Jiang et al.’s framework is essentially a precursor to ours, but lacking the explainable ML stage. We learn from their network architecture (they showed CNNs and LSTMs can both work for portfolio allocation by extracting patterns from price tensors). Their idea of PVM is useful in our RL design to ensure weight vectors are valid (we similarly use a softmax action layer to get valid weights</w:t>
      </w:r>
      <w:hyperlink r:id="rId60" w:anchor=":~:text=State%20%20with%20,Weights%20drift%20inside%20the%20month">
        <w:r>
          <w:rPr>
            <w:rStyle w:val="Hyperlink"/>
          </w:rPr>
          <w:t>[37]</w:t>
        </w:r>
      </w:hyperlink>
      <w:r>
        <w:t>). Importantly, their success demonstrates that deep RL can handle multi-asset continuous allocation tasks – a non-trivial validation for our Stage 2. We adopted PPO instead of their recurrent policy gradient, partly because PPO was developed later (2017) and is known for stability</w:t>
      </w:r>
      <w:hyperlink r:id="rId61" w:anchor=":~:text=this%20work%2C%20driven%20by%20the,and%20LIME%20techniques%20to%20enhance">
        <w:r>
          <w:rPr>
            <w:rStyle w:val="Hyperlink"/>
          </w:rPr>
          <w:t>[38]</w:t>
        </w:r>
      </w:hyperlink>
      <w:r>
        <w:t>. The performance they achieved, even with frequent trading and high fees, gives us optimism that our agent, aided by Stage 1 signals, can achieve strong results in more traditional markets. Jiang’s reward design (log wealth) also influenced our decision to focus on geometric growth (we similarly care about compounded growth and volatility).</w:t>
      </w:r>
    </w:p>
    <w:p w14:paraId="70E82526" w14:textId="77777777" w:rsidR="006E2361" w:rsidRDefault="00000000">
      <w:pPr>
        <w:numPr>
          <w:ilvl w:val="0"/>
          <w:numId w:val="7"/>
        </w:numPr>
      </w:pPr>
      <w:r>
        <w:rPr>
          <w:b/>
          <w:bCs/>
        </w:rPr>
        <w:t>Xiong et al. (2018), “Practical Deep Reinforcement Learning Approach for Stock Trading”</w:t>
      </w:r>
      <w:r>
        <w:t xml:space="preserve"> – </w:t>
      </w:r>
      <w:r>
        <w:rPr>
          <w:i/>
          <w:iCs/>
        </w:rPr>
        <w:t>NeurIPS Workshop on AI for Finance</w:t>
      </w:r>
      <w:r>
        <w:t xml:space="preserve">. Xiong and collaborators applied </w:t>
      </w:r>
      <w:r>
        <w:rPr>
          <w:b/>
          <w:bCs/>
        </w:rPr>
        <w:t>DDPG (Deep Deterministic Policy Gradient)</w:t>
      </w:r>
      <w:r>
        <w:t xml:space="preserve"> to a stock trading environment. They constructed state features from technical indicators and used an actor-critic network to output continuous portfolio weight adjustments. The agent was trained to maximize Sharpe ratio (or a related risk-adjusted return metric). They compared it to baseline strategies like uniform buy-and-hold and a mean-variance strategy. The DDPG agent achieved higher Sharpe and cumulative return, demonstrating clear outperformance</w:t>
      </w:r>
      <w:hyperlink r:id="rId62" w:anchor=":~:text=Trading%20www,The%20results">
        <w:r>
          <w:rPr>
            <w:rStyle w:val="Hyperlink"/>
          </w:rPr>
          <w:t>[11]</w:t>
        </w:r>
      </w:hyperlink>
      <w:r>
        <w:t xml:space="preserve">. One challenge they noted was exploration in continuous action space, which they handled via Ornstein-Uhlenbeck noise (common in DDPG). </w:t>
      </w:r>
      <w:r>
        <w:rPr>
          <w:b/>
          <w:bCs/>
        </w:rPr>
        <w:t>Relevance:</w:t>
      </w:r>
      <w:r>
        <w:t xml:space="preserve"> This paper is a concrete example of using a state-of-the-art RL algorithm for portfolio allocation. For our project, it serves as evidence that actor-critic methods (like PPO, which is an actor-critic approach) can effectively learn trading policies. We glean design tips: for instance, Xiong’s state includes recent returns and technical indicators – similarly, our Stage 2 state includes recent ML-predicted returns and possibly momentum indicators</w:t>
      </w:r>
      <w:hyperlink r:id="rId63" w:anchor=":~:text=Per%20asset%20%3A%20Predicted_Return_i%3B%20,observations%20are%20not">
        <w:r>
          <w:rPr>
            <w:rStyle w:val="Hyperlink"/>
          </w:rPr>
          <w:t>[39]</w:t>
        </w:r>
      </w:hyperlink>
      <w:r>
        <w:t xml:space="preserve">. The success of DDPG vs. mean-variance optimizer in their results is particularly relevant: it tells us that an adaptive algorithm can outdo one-shot optimizers because it rebalances as new information arrives. This underpins our rationale for Stage 2: rather than optimizing a static portfolio each month from scratch (which one could do with Stage 1 forecasts and a solver), an RL agent incrementally adjusts the portfolio, potentially capturing timing advantages. Additionally, Xiong et al. highlight risk-adjusted </w:t>
      </w:r>
      <w:r>
        <w:lastRenderedPageBreak/>
        <w:t>rewards; our agent’s reward explicitly includes a Sharpe-like adjustment (mean minus variance and tail risk), aligning with their approach to directly optimize for Sharpe ratio.</w:t>
      </w:r>
    </w:p>
    <w:p w14:paraId="14E620FD" w14:textId="77777777" w:rsidR="006E2361" w:rsidRDefault="00000000">
      <w:pPr>
        <w:numPr>
          <w:ilvl w:val="0"/>
          <w:numId w:val="7"/>
        </w:numPr>
      </w:pPr>
      <w:r>
        <w:rPr>
          <w:b/>
          <w:bCs/>
        </w:rPr>
        <w:t>Fischer &amp; Krauss (2018), “Deep Learning with Long Short-Term Memory Networks for Financial Market Predictions”</w:t>
      </w:r>
      <w:r>
        <w:t xml:space="preserve"> – </w:t>
      </w:r>
      <w:r>
        <w:rPr>
          <w:i/>
          <w:iCs/>
        </w:rPr>
        <w:t>European Journal of Finance</w:t>
      </w:r>
      <w:r>
        <w:t>. Fischer and Krauss took an early deep learning approach to stock return prediction. They trained LSTM networks on historical daily stock data (S&amp;P 500) to predict the next-day direction of returns</w:t>
      </w:r>
      <w:hyperlink r:id="rId64" w:anchor=":~:text=financial%20features%20and%20non,3rd%20International%20Conference%20on%20Image">
        <w:r>
          <w:rPr>
            <w:rStyle w:val="Hyperlink"/>
          </w:rPr>
          <w:t>[40]</w:t>
        </w:r>
      </w:hyperlink>
      <w:r>
        <w:t xml:space="preserve">. Their LSTM model significantly outperformed logistic regression and even some sophisticated ensemble methods in terms of predicting winners and losers. When converted into a simple long-short strategy (long the top predicted decile, short the bottom), the LSTM strategy yielded considerable abnormal returns (even after transaction costs) over 1992–2015. </w:t>
      </w:r>
      <w:r>
        <w:rPr>
          <w:b/>
          <w:bCs/>
        </w:rPr>
        <w:t>Relevance:</w:t>
      </w:r>
      <w:r>
        <w:t xml:space="preserve"> This work provides strong evidence that deep sequential models can capture patterns (like momentum or mean reversion) in financial time series that simpler models miss. In our pipeline, this justifies using advanced ML (even though we currently use XGBoost due to its simplicity and speed, one could replace Stage 1 with an LSTM or transformer model in future). Fischer &amp; Krauss also highlight the importance of </w:t>
      </w:r>
      <w:r>
        <w:rPr>
          <w:i/>
          <w:iCs/>
        </w:rPr>
        <w:t>seasoned data</w:t>
      </w:r>
      <w:r>
        <w:t xml:space="preserve"> – they found that including sufficient lookback (252 trading days in their case) improved performance, which guided us in how we set up our rolling training window for Stage 1</w:t>
      </w:r>
      <w:hyperlink r:id="rId65" w:anchor=":~:text=2">
        <w:r>
          <w:rPr>
            <w:rStyle w:val="Hyperlink"/>
          </w:rPr>
          <w:t>[41]</w:t>
        </w:r>
      </w:hyperlink>
      <w:r>
        <w:t>. Also, their success sparked a wave of deep learning in finance, indirectly leading to approaches like we see in later references (Gu et al. 2020). For us, it is a reminder that if our XGBoost models hit a ceiling, more complex DL models might further improve predictive power in Stage 1 – but at the cost of interpretability unless coupled with SHAP or attention.</w:t>
      </w:r>
    </w:p>
    <w:p w14:paraId="5B8C38E4" w14:textId="77777777" w:rsidR="006E2361" w:rsidRDefault="00000000">
      <w:pPr>
        <w:numPr>
          <w:ilvl w:val="0"/>
          <w:numId w:val="7"/>
        </w:numPr>
      </w:pPr>
      <w:r>
        <w:rPr>
          <w:b/>
          <w:bCs/>
        </w:rPr>
        <w:t>Gu, Kelly, &amp; Xiu (2020), “Empirical Asset Pricing via Machine Learning”</w:t>
      </w:r>
      <w:r>
        <w:t xml:space="preserve"> – </w:t>
      </w:r>
      <w:r>
        <w:rPr>
          <w:i/>
          <w:iCs/>
        </w:rPr>
        <w:t>Review of Financial Studies</w:t>
      </w:r>
      <w:r>
        <w:t xml:space="preserve">. Gu et al. systematically examined the application of various machine learning techniques to predict stock returns in a data-rich environment (hundreds of predictors including firm characteristics and macro variables). They compared methods like OLS, dimension reduction (PCR/PLS), random forests, gradient boosting, and neural networks. They found that </w:t>
      </w:r>
      <w:r>
        <w:rPr>
          <w:b/>
          <w:bCs/>
        </w:rPr>
        <w:t>tree-based models and neural networks substantially improve predictive accuracy</w:t>
      </w:r>
      <w:r>
        <w:t>, roughly doubling the out-of-sample $R^2$ relative to traditional regressions</w:t>
      </w:r>
      <w:hyperlink r:id="rId66" w:anchor=":~:text=generalized%20linear%20models%2C%20dimension%20reduction%2C,of%20dominant%20predictive%20signals%20that">
        <w:r>
          <w:rPr>
            <w:rStyle w:val="Hyperlink"/>
          </w:rPr>
          <w:t>[14]</w:t>
        </w:r>
      </w:hyperlink>
      <w:r>
        <w:t>. Crucially, they noted that most of the gain came from allowing nonlinear interactions – for example, the effect of one feature could depend on another (which linear models miss). Despite using ~150 predictors, the ML models consistently identified a small set of dominant features (e.g., momentum was often top)</w:t>
      </w:r>
      <w:hyperlink r:id="rId67" w:anchor=":~:text=for%20accuracy%20in%20measuring%20risk,role%20in%20innovative%20financial%20technologies">
        <w:r>
          <w:rPr>
            <w:rStyle w:val="Hyperlink"/>
          </w:rPr>
          <w:t>[15]</w:t>
        </w:r>
      </w:hyperlink>
      <w:r>
        <w:t xml:space="preserve">. They also showed that a long-short strategy based on the ML predictions yielded high risk-adjusted returns, indicating the ML was capturing true mispricings rather than noise. </w:t>
      </w:r>
      <w:r>
        <w:rPr>
          <w:b/>
          <w:bCs/>
        </w:rPr>
        <w:t>Relevance:</w:t>
      </w:r>
      <w:r>
        <w:t xml:space="preserve"> For our Stage 1, this paper is a touchstone. We chose gradient boosting (XGBoost) as our predictor partly because Gu et al. showed tree ensembles perform excellently in return prediction. Their finding that a few features account for most of the model’s importance justifies our use of SHAP to prune features: we expect an </w:t>
      </w:r>
      <w:r>
        <w:lastRenderedPageBreak/>
        <w:t>XGBoost model might initially use many features, but SHAP will likely show a power-law where the top 10 features explain most variation – and we can focus on those</w:t>
      </w:r>
      <w:hyperlink r:id="rId68" w:anchor=":~:text=Fit%20%E2%80%9Cgate%E2%80%9D%20XGBoost%20models%20per,years%2C%20horizon%2C%20universe">
        <w:r>
          <w:rPr>
            <w:rStyle w:val="Hyperlink"/>
          </w:rPr>
          <w:t>[42]</w:t>
        </w:r>
      </w:hyperlink>
      <w:r>
        <w:t>. Additionally, Gu et al.’s work implies that there is structure (maybe complex non-linear effects) in stock returns that ML can learn. By feeding our RL agent predictions from such an ML model, we are effectively giving it a smarter signal than traditional alpha models. One more insight: they emphasize evaluating economic outcomes (portfolio performance) of ML predictions, not just $R^2$. We do the same by ultimately looking at how the RL agent improves portfolio metrics. In summary, Gu, Kelly, &amp; Xiu validate our entire Stage 1 approach: use ML, allow it to capture interactions, use feature importance tools (like SHAP) to understand it, and exploit the predictions in a portfolio context.</w:t>
      </w:r>
    </w:p>
    <w:p w14:paraId="2D6F5866" w14:textId="77777777" w:rsidR="006E2361" w:rsidRDefault="00000000">
      <w:pPr>
        <w:numPr>
          <w:ilvl w:val="0"/>
          <w:numId w:val="7"/>
        </w:numPr>
      </w:pPr>
      <w:r>
        <w:rPr>
          <w:b/>
          <w:bCs/>
        </w:rPr>
        <w:t>Liu et al. (2021), “FinRL: A Deep Reinforcement Learning Library for Finance”</w:t>
      </w:r>
      <w:r>
        <w:t xml:space="preserve"> – </w:t>
      </w:r>
      <w:r>
        <w:rPr>
          <w:i/>
          <w:iCs/>
        </w:rPr>
        <w:t>arXiv / IEEE Computational Finance</w:t>
      </w:r>
      <w:r>
        <w:t xml:space="preserve">. Liu and team developed FinRL, which is more of a practical toolkit than a single research insight, but they demonstrated several DRL algorithms on financial tasks. They showed, for example, how DQN, DDPG, and PPO could be used on stock trading and portfolio allocation problems, including handling discrete vs. continuous action spaces and multiple assets. One case study in their work involved using </w:t>
      </w:r>
      <w:r>
        <w:rPr>
          <w:b/>
          <w:bCs/>
        </w:rPr>
        <w:t>PPO for portfolio optimization</w:t>
      </w:r>
      <w:r>
        <w:t xml:space="preserve"> in a rolling window manner, which achieved better Sharpe ratio than equal-weight or momentum strategies. They also addressed implementation issues like scaling state inputs, reward clipping, and incorporating transaction costs. </w:t>
      </w:r>
      <w:r>
        <w:rPr>
          <w:b/>
          <w:bCs/>
        </w:rPr>
        <w:t>Relevance:</w:t>
      </w:r>
      <w:r>
        <w:t xml:space="preserve"> FinRL serves as a reality check – it helped us in benchmarking and choosing algorithms. Their experience suggested PPO is a strong choice for portfolio problems, confirming our decision to use PPO (which is known to be stable for continuous control). FinRL also made clear the need for careful engineering: e.g., normalization of inputs (we use a form of normalization and standardization as well)</w:t>
      </w:r>
      <w:hyperlink r:id="rId69" w:anchor=":~:text=Per%20asset%20%3A%20Predicted_Return_i%3B%20,observations%20are%20not">
        <w:r>
          <w:rPr>
            <w:rStyle w:val="Hyperlink"/>
          </w:rPr>
          <w:t>[39]</w:t>
        </w:r>
      </w:hyperlink>
      <w:hyperlink r:id="rId70" w:anchor=":~:text=Stage%C2%A02%20%28PPO%29,30%20iterations%20with%20seeded%20offsets">
        <w:r>
          <w:rPr>
            <w:rStyle w:val="Hyperlink"/>
          </w:rPr>
          <w:t>[43]</w:t>
        </w:r>
      </w:hyperlink>
      <w:r>
        <w:t>, and techniques like replay buffers are not applicable to PPO (which they replaced with on-policy methods). By following FinRL’s examples, we avoided some pitfalls, such as not accounting for trading costs or not constraining actions properly. While FinRL is not a peer-reviewed science result, it encapsulates community knowledge circa 2021 that directly informed our implementation details for Stage 2. Essentially, it accelerated our ability to test the SHAP-informed pipeline by providing proven code structures for environment, state representation, and hyperparameter tuning for financial RL tasks.</w:t>
      </w:r>
    </w:p>
    <w:p w14:paraId="239F052B" w14:textId="77777777" w:rsidR="006E2361" w:rsidRDefault="00000000">
      <w:pPr>
        <w:pStyle w:val="Heading2"/>
      </w:pPr>
      <w:bookmarkStart w:id="10" w:name="X80033f0d1c5c903182a6c25004a38f333f3c46d"/>
      <w:bookmarkEnd w:id="9"/>
      <w:r>
        <w:t>Explainable AI in Financial Decision-Making</w:t>
      </w:r>
    </w:p>
    <w:p w14:paraId="2695FA5F" w14:textId="77777777" w:rsidR="006E2361" w:rsidRDefault="00000000">
      <w:pPr>
        <w:numPr>
          <w:ilvl w:val="0"/>
          <w:numId w:val="8"/>
        </w:numPr>
      </w:pPr>
      <w:r>
        <w:rPr>
          <w:b/>
          <w:bCs/>
        </w:rPr>
        <w:t>Wang et al. (2019), “AlphaStock: An Interpretable Deep Reinforcement Learning Approach to Portfolio Selection”</w:t>
      </w:r>
      <w:r>
        <w:t xml:space="preserve"> – </w:t>
      </w:r>
      <w:r>
        <w:rPr>
          <w:i/>
          <w:iCs/>
        </w:rPr>
        <w:t>KDD Conference</w:t>
      </w:r>
      <w:r>
        <w:t xml:space="preserve">. AlphaStock is a deep RL model that trades a portfolio of stocks using an LSTM-based policy network combined with an </w:t>
      </w:r>
      <w:r>
        <w:rPr>
          <w:b/>
          <w:bCs/>
        </w:rPr>
        <w:t>attention mechanism</w:t>
      </w:r>
      <w:r>
        <w:t xml:space="preserve"> to produce interpretability</w:t>
      </w:r>
      <w:hyperlink r:id="rId71" w:anchor=":~:text=,Explainable%20deep%20reinforcement%20learning">
        <w:r>
          <w:rPr>
            <w:rStyle w:val="Hyperlink"/>
          </w:rPr>
          <w:t>[16]</w:t>
        </w:r>
      </w:hyperlink>
      <w:r>
        <w:t xml:space="preserve">. The attention weights effectively highlight which stocks or features are most important at each decision point (their strategy was akin to “buy winners, sell losers,” and the attention mechanism would focus on momentum signals of certain stocks). The </w:t>
      </w:r>
      <w:r>
        <w:lastRenderedPageBreak/>
        <w:t xml:space="preserve">model achieved good returns and, importantly, allowed the authors to trace the agent’s decisions to understandable factors (e.g., it concentrated on stocks with strong recent performance, consistent with a momentum strategy). </w:t>
      </w:r>
      <w:r>
        <w:rPr>
          <w:b/>
          <w:bCs/>
        </w:rPr>
        <w:t>Relevance:</w:t>
      </w:r>
      <w:r>
        <w:t xml:space="preserve"> AlphaStock demonstrates a form of </w:t>
      </w:r>
      <w:r>
        <w:rPr>
          <w:i/>
          <w:iCs/>
        </w:rPr>
        <w:t>intrinsic interpretability</w:t>
      </w:r>
      <w:r>
        <w:t xml:space="preserve"> in RL – by designing the network with attention, the model explains itself. This inspires our approach insofar as we aim to incorporate interpretability, though we rely on post-hoc SHAP rather than a built-in attention layer. If our Stage 2 agent were to be extended, one could incorporate an attention mechanism over input features (for example, over the SHAP feature channels). AlphaStock’s success also gives a pattern for what a reasonable interpretable strategy might look like (momentum-driven with dynamic rebalancing), which we can compare against our agent’s behavior. If our SHAP attributions in Stage 2 show that the agent is effectively doing a “buy winners” strategy, that aligns with known successful approaches like AlphaStock. If not, we’d want to understand what alternative logic it found.</w:t>
      </w:r>
    </w:p>
    <w:p w14:paraId="62B2C761" w14:textId="77777777" w:rsidR="006E2361" w:rsidRDefault="00000000">
      <w:pPr>
        <w:numPr>
          <w:ilvl w:val="0"/>
          <w:numId w:val="8"/>
        </w:numPr>
      </w:pPr>
      <w:r>
        <w:rPr>
          <w:b/>
          <w:bCs/>
        </w:rPr>
        <w:t>de la Rica Escudero et al. (2024), “Explainable Post-hoc Portfolio Management Policy of a DRL agent”</w:t>
      </w:r>
      <w:r>
        <w:t xml:space="preserve"> – </w:t>
      </w:r>
      <w:r>
        <w:rPr>
          <w:i/>
          <w:iCs/>
        </w:rPr>
        <w:t>arXiv preprint</w:t>
      </w:r>
      <w:r>
        <w:t xml:space="preserve">. This work explicitly addresses the gap of </w:t>
      </w:r>
      <w:r>
        <w:rPr>
          <w:b/>
          <w:bCs/>
        </w:rPr>
        <w:t>explaining a deep RL agent’s decisions in real time</w:t>
      </w:r>
      <w:r>
        <w:t xml:space="preserve"> for portfolio management</w:t>
      </w:r>
      <w:hyperlink r:id="rId72" w:anchor=":~:text=this%20work%2C%20driven%20by%20the,We">
        <w:r>
          <w:rPr>
            <w:rStyle w:val="Hyperlink"/>
          </w:rPr>
          <w:t>[17]</w:t>
        </w:r>
      </w:hyperlink>
      <w:r>
        <w:t>. They integrated SHAP (for global feature importance) and LIME (for local, single-decision explanations) with a PPO agent that manages a portfolio. In their experiments, they were able to identify, for example, that the agent’s reduction in exposure to a particular stock was consistently driven by that stock’s poor fundamentals (simulated via features) as evidenced by SHAP values. They argue this kind of transparency is crucial for adoption of DRL in finance, as it assures human investors that the AI’s actions are “making sense”</w:t>
      </w:r>
      <w:hyperlink r:id="rId73" w:anchor=":~:text=explain%20its%20behaviour%2C%20given%20by,and%20LIME%20techniques%20to%20enhance">
        <w:r>
          <w:rPr>
            <w:rStyle w:val="Hyperlink"/>
          </w:rPr>
          <w:t>[44]</w:t>
        </w:r>
      </w:hyperlink>
      <w:hyperlink r:id="rId74" w:anchor=":~:text=In%20this%20work%2C%20we%20successfully,model%E2%80%99s%20investment%20decisions%20more%20than">
        <w:r>
          <w:rPr>
            <w:rStyle w:val="Hyperlink"/>
          </w:rPr>
          <w:t>[18]</w:t>
        </w:r>
      </w:hyperlink>
      <w:r>
        <w:t xml:space="preserve">. </w:t>
      </w:r>
      <w:r>
        <w:rPr>
          <w:b/>
          <w:bCs/>
        </w:rPr>
        <w:t>Relevance:</w:t>
      </w:r>
      <w:r>
        <w:t xml:space="preserve"> This paper is almost a template for our project’s motivations. It validates that using SHAP at </w:t>
      </w:r>
      <w:r>
        <w:rPr>
          <w:i/>
          <w:iCs/>
        </w:rPr>
        <w:t>decision time</w:t>
      </w:r>
      <w:r>
        <w:t xml:space="preserve"> is feasible and useful. One of their contributions is highlighting that previous XAI efforts only explained models after training, not during deployment</w:t>
      </w:r>
      <w:hyperlink r:id="rId75" w:anchor=":~:text=this%20work%2C%20driven%20by%20the,We">
        <w:r>
          <w:rPr>
            <w:rStyle w:val="Hyperlink"/>
          </w:rPr>
          <w:t>[17]</w:t>
        </w:r>
      </w:hyperlink>
      <w:r>
        <w:t>. Our pipeline is designed to produce outputs (Stage 1 predictions with SHAP features) that can be monitored as the agent trades. In a way, they focus on Stage 2 explanations (why the agent did X), whereas we also ensure Stage 1 is interpretable (why the model predicts Y). Combining both gives a fuller picture. Practically, we learned from their methodology – e.g., they needed to compute SHAP fast enough for each decision; this is why we stick to tree-based models in Stage 1 (TreeSHAP is fast)</w:t>
      </w:r>
      <w:hyperlink r:id="rId76" w:anchor=":~:text=3,features">
        <w:r>
          <w:rPr>
            <w:rStyle w:val="Hyperlink"/>
          </w:rPr>
          <w:t>[45]</w:t>
        </w:r>
      </w:hyperlink>
      <w:r>
        <w:t xml:space="preserve">. Also, their positive results (the agent remained profitable while being constrained to some extent by the need for interpretability) encourage us that adding SHAP does not kill performance. It’s a proof-by-example that </w:t>
      </w:r>
      <w:r>
        <w:rPr>
          <w:i/>
          <w:iCs/>
        </w:rPr>
        <w:t>explainability can coexist with profitability</w:t>
      </w:r>
      <w:r>
        <w:t xml:space="preserve"> in portfolio RL.</w:t>
      </w:r>
    </w:p>
    <w:p w14:paraId="7F97CF44" w14:textId="77777777" w:rsidR="006E2361" w:rsidRDefault="00000000">
      <w:pPr>
        <w:numPr>
          <w:ilvl w:val="0"/>
          <w:numId w:val="8"/>
        </w:numPr>
      </w:pPr>
      <w:r>
        <w:rPr>
          <w:b/>
          <w:bCs/>
        </w:rPr>
        <w:t>Guan &amp; Liu (2021), “Explainable Deep RL for Portfolio Management: An Empirical Approach”</w:t>
      </w:r>
      <w:r>
        <w:t xml:space="preserve"> – </w:t>
      </w:r>
      <w:r>
        <w:rPr>
          <w:i/>
          <w:iCs/>
        </w:rPr>
        <w:t>ACM ICAIF</w:t>
      </w:r>
      <w:r>
        <w:t xml:space="preserve">. Guan and Liu tackled explainability by essentially opening up the black box of a trained DRL agent. They used </w:t>
      </w:r>
      <w:r>
        <w:rPr>
          <w:i/>
          <w:iCs/>
        </w:rPr>
        <w:t>Integrated Gradients (IG)</w:t>
      </w:r>
      <w:r>
        <w:t xml:space="preserve"> to attribute the agent’s value function changes to its input features (technicals, asset indicators). They also trained a simpler surrogate model (like a </w:t>
      </w:r>
      <w:r>
        <w:lastRenderedPageBreak/>
        <w:t xml:space="preserve">linear model or decision tree) on the agent’s state-action pairs to see if the agent’s policy can be approximated by a more interpretable mapping. They found that certain features like recent returns and volatility had outsized influence on the agent’s decisions, aligning with domain intuition. </w:t>
      </w:r>
      <w:r>
        <w:rPr>
          <w:b/>
          <w:bCs/>
        </w:rPr>
        <w:t>Relevance:</w:t>
      </w:r>
      <w:r>
        <w:t xml:space="preserve"> This approach is complementary to our SHAP use. Integrated Gradients is well-suited for neural networks, and while we do not explicitly use IG, the concept of gradient-based attribution could be applied to our PPO policy network as well. The surrogate model idea is akin to distilling the agent’s behavior – if our agent is too complex, one could train a shallow decision tree on the state→action mapping to see, for instance, “if predicted return for asset A is high and SHAP for macro factor B is low, then agent increases weight on A.” Knowing Guan &amp; Liu attempted this and reported partial success tells us that it’s worth thinking about global explanations in addition to local ones. Also, their identification of volatility as a key factor informs us to check if our agent similarly respects volatility (which it should, since our reward penalizes it). If our SHAP analysis showed the agent ignoring volatility signals, that might be a red flag. Thus, Guan &amp; Liu’s findings become a benchmark: does our agent’s “mind” contain the same common-sense correlations? If not, why – did our ML stage miss something or did the agent find a genuinely novel pattern?</w:t>
      </w:r>
    </w:p>
    <w:p w14:paraId="7DF76DA5" w14:textId="77777777" w:rsidR="006E2361" w:rsidRDefault="00000000">
      <w:pPr>
        <w:numPr>
          <w:ilvl w:val="0"/>
          <w:numId w:val="8"/>
        </w:numPr>
      </w:pPr>
      <w:r>
        <w:rPr>
          <w:b/>
          <w:bCs/>
        </w:rPr>
        <w:t>Shi et al. (2021), “XPM: An Explainable Deep Reinforcement Learning Framework for Portfolio Management”</w:t>
      </w:r>
      <w:r>
        <w:t xml:space="preserve"> – </w:t>
      </w:r>
      <w:r>
        <w:rPr>
          <w:i/>
          <w:iCs/>
        </w:rPr>
        <w:t>ACM CIKM</w:t>
      </w:r>
      <w:r>
        <w:t xml:space="preserve">. Shi et al. proposed XPM, where the idea was to incorporate explainability </w:t>
      </w:r>
      <w:r>
        <w:rPr>
          <w:i/>
          <w:iCs/>
        </w:rPr>
        <w:t>during</w:t>
      </w:r>
      <w:r>
        <w:t xml:space="preserve"> training. They built an agent whose policy network was constrained to be partly transparent. One technique was to regularize the policy so that its actions could be predicted by a weighted sum of input features (making the policy nearly linear to some extent, hence interpretable as weights). They reported that XPM achieves competitive returns while allowing users to see a rationale for decisions (like “feature X has positive contribution Y to the decision to buy asset A”). </w:t>
      </w:r>
      <w:r>
        <w:rPr>
          <w:b/>
          <w:bCs/>
        </w:rPr>
        <w:t>Relevance:</w:t>
      </w:r>
      <w:r>
        <w:t xml:space="preserve"> XPM is on the cutting edge of combining XAI with RL at training time. It offers us ideas for future refinement: currently, our agent is trained in a straightforward way and we apply SHAP post-hoc; XPM suggests you can modify the loss function to include an explanation loss (difference between agent’s action and surrogate model’s prediction). Although we did not implement that, knowing it’s out there means we should evaluate our results in light of their claims. If our agent’s actions can be well-approximated by a linear model on SHAP features, that means we essentially achieved what XPM aims for (explainable policy) without explicitly constraining for it – which would be a nice outcome. On the flip side, if we find the agent’s actions are very complex, XPM indicates a path to simplify them. Overall, XPM reinforces the importance of considering explainability not as an afterthought but as part of the model design. It also shows the finance community’s demand for algorithms that are not only high-performing but also accountable.</w:t>
      </w:r>
    </w:p>
    <w:p w14:paraId="18363C38" w14:textId="77777777" w:rsidR="006E2361" w:rsidRDefault="00000000">
      <w:pPr>
        <w:numPr>
          <w:ilvl w:val="0"/>
          <w:numId w:val="8"/>
        </w:numPr>
      </w:pPr>
      <w:r>
        <w:rPr>
          <w:b/>
          <w:bCs/>
        </w:rPr>
        <w:t>Bussmann et al. (2020), “Explainable AI in FinTech: Feature Attributions for Credit Risk”</w:t>
      </w:r>
      <w:r>
        <w:t xml:space="preserve"> – </w:t>
      </w:r>
      <w:r>
        <w:rPr>
          <w:i/>
          <w:iCs/>
        </w:rPr>
        <w:t>IEEE Access</w:t>
      </w:r>
      <w:r>
        <w:t xml:space="preserve">. In this study, Bussmann et al. applied SHAP to a </w:t>
      </w:r>
      <w:r>
        <w:lastRenderedPageBreak/>
        <w:t xml:space="preserve">gradient boosting model used for credit risk scoring in peer-to-peer lending. They demonstrate how SHAP can identify intuitive patterns (e.g., higher income lowers default risk, large loan amount raises it), and also detect anomalies (cases where the model might be using a spurious pattern). They further discuss how this explainability helped them gain trust from business stakeholders and improve the model by removing bias. </w:t>
      </w:r>
      <w:r>
        <w:rPr>
          <w:b/>
          <w:bCs/>
        </w:rPr>
        <w:t>Relevance:</w:t>
      </w:r>
      <w:r>
        <w:t xml:space="preserve"> While this is about credit risk, the parallels to portfolio risk are strong. We are effectively scoring assets for investment (analogous to scoring loan applicants for credit). Using SHAP in Stage 1 is directly parallel to their use of SHAP in credit scoring. Their work assures us that combining SHAP with tree models scales and yields actionable insights. Another takeaway is their point on stakeholder trust – in an investment context, a portfolio manager is more likely to use an AI-driven strategy if it can be explained (especially to the end clients or a risk committee). Bussmann’s success with explainability in a regulated domain like lending implies we can achieve the same in investment management, which increasingly faces scrutiny (e.g., regulations in EU about AI decisions might eventually apply to finance). Technically, we also learned from their approach to group features and present explanations at an aggregated level (they group certain features for clarity). We do something similar by aggregating SHAP values into factor families and ETF sectors for our features</w:t>
      </w:r>
      <w:hyperlink r:id="rId77" w:anchor=":~:text=with%20,factor%20families%20and%20ETF%E2%80%91suffix%20groups">
        <w:r>
          <w:rPr>
            <w:rStyle w:val="Hyperlink"/>
          </w:rPr>
          <w:t>[46]</w:t>
        </w:r>
      </w:hyperlink>
      <w:r>
        <w:t>, which makes the explanations more high-level and easier to interpret (rather than dealing with hundreds of individual features).</w:t>
      </w:r>
    </w:p>
    <w:p w14:paraId="73B0EBC2" w14:textId="77777777" w:rsidR="006E2361" w:rsidRDefault="00000000">
      <w:pPr>
        <w:numPr>
          <w:ilvl w:val="0"/>
          <w:numId w:val="8"/>
        </w:numPr>
      </w:pPr>
      <w:r>
        <w:rPr>
          <w:b/>
          <w:bCs/>
        </w:rPr>
        <w:t>Çelik et al. (2023), “XAI-Driven Decision Support for Stock Trading”</w:t>
      </w:r>
      <w:r>
        <w:t xml:space="preserve"> – </w:t>
      </w:r>
      <w:r>
        <w:rPr>
          <w:i/>
          <w:iCs/>
        </w:rPr>
        <w:t>Expert Systems with Applications</w:t>
      </w:r>
      <w:r>
        <w:t xml:space="preserve">. Çelik et al. addressed the challenge of unreliable model predictions leading to bad trades. They proposed using LIME to explain each predicted signal and then assess a confidence score for the trade. For instance, if the local explanation of a trade’s profit prediction heavily relies on a feature known to be noisy, they would flag that trade as less reliable. They tested this on a dataset of Turkish stocks and showed that filtering trades by this explanation-based confidence improved the overall strategy performance (it avoided some losses where the model was likely overfitting). </w:t>
      </w:r>
      <w:r>
        <w:rPr>
          <w:b/>
          <w:bCs/>
        </w:rPr>
        <w:t>Relevance:</w:t>
      </w:r>
      <w:r>
        <w:t xml:space="preserve"> This approach is like a safety net for Stage 1 outputs. It inspires possible extensions where we don’t just give the RL agent raw predictions, but also an </w:t>
      </w:r>
      <w:r>
        <w:rPr>
          <w:i/>
          <w:iCs/>
        </w:rPr>
        <w:t>explanation-based confidence</w:t>
      </w:r>
      <w:r>
        <w:t xml:space="preserve">. In our current implementation, we do something simpler: we drop the less important features entirely (so hopefully all remaining signals are reliable). But one could imagine weighting the agent’s reward by the confidence of the prediction – e.g., if SHAP shows a prediction is supported by strong macro factors and technicals, trust it; if it’s mostly an unexplained blip, maybe ignore or penalize acting on it. The concept of </w:t>
      </w:r>
      <w:r>
        <w:rPr>
          <w:i/>
          <w:iCs/>
        </w:rPr>
        <w:t>explanation-aware trading</w:t>
      </w:r>
      <w:r>
        <w:t xml:space="preserve"> is quite new, and Çelik et al. provide a successful case study. It aligns with our philosophy that the ML model shouldn’t be a black box feeding potentially dangerous signals to the RL agent; instead, we actively use XAI to vet and improve those signals. Their results – higher returns after applying LIME-based filtering – bolster our conviction that explainability can enhance performance, not just interpretability.</w:t>
      </w:r>
    </w:p>
    <w:p w14:paraId="65517340" w14:textId="77777777" w:rsidR="006E2361" w:rsidRDefault="00000000">
      <w:pPr>
        <w:numPr>
          <w:ilvl w:val="0"/>
          <w:numId w:val="8"/>
        </w:numPr>
      </w:pPr>
      <w:r>
        <w:rPr>
          <w:b/>
          <w:bCs/>
        </w:rPr>
        <w:lastRenderedPageBreak/>
        <w:t>Khan et al. (2025), “Model-Agnostic XAI Methods in Finance: A Systematic Review”</w:t>
      </w:r>
      <w:r>
        <w:t xml:space="preserve"> – </w:t>
      </w:r>
      <w:r>
        <w:rPr>
          <w:i/>
          <w:iCs/>
        </w:rPr>
        <w:t>Artificial Intelligence Review</w:t>
      </w:r>
      <w:r>
        <w:t xml:space="preserve">. This very recent survey covers 150 studies of XAI in finance. A notable point they make is the trend towards </w:t>
      </w:r>
      <w:r>
        <w:rPr>
          <w:b/>
          <w:bCs/>
        </w:rPr>
        <w:t>hybrid models combining ML with XAI</w:t>
      </w:r>
      <w:r>
        <w:t xml:space="preserve"> for better results</w:t>
      </w:r>
      <w:hyperlink r:id="rId78" w:anchor=":~:text=match%20at%20L489%20Recent%20studies,and%20LIME%20have%20been%20used">
        <w:r>
          <w:rPr>
            <w:rStyle w:val="Hyperlink"/>
          </w:rPr>
          <w:t>[21]</w:t>
        </w:r>
      </w:hyperlink>
      <w:r>
        <w:t>. They cite examples in portfolio management where SHAP not only explains but also improves strategies by highlighting risk-return trade-offs. They also discuss limitations (like computational cost of XAI on complex models) and future directions (such as real-time XAI and regulatory aspects)</w:t>
      </w:r>
      <w:hyperlink r:id="rId79" w:anchor=":~:text=processes,explicitly%20designed%20to%20align%20with">
        <w:r>
          <w:rPr>
            <w:rStyle w:val="Hyperlink"/>
          </w:rPr>
          <w:t>[47]</w:t>
        </w:r>
      </w:hyperlink>
      <w:hyperlink r:id="rId80" w:anchor=":~:text=Recent%20studies%20highlight%20its%20growing,and%20LIME%20have%20been%20used">
        <w:r>
          <w:rPr>
            <w:rStyle w:val="Hyperlink"/>
          </w:rPr>
          <w:t>[48]</w:t>
        </w:r>
      </w:hyperlink>
      <w:r>
        <w:t xml:space="preserve">. </w:t>
      </w:r>
      <w:r>
        <w:rPr>
          <w:b/>
          <w:bCs/>
        </w:rPr>
        <w:t>Relevance:</w:t>
      </w:r>
      <w:r>
        <w:t xml:space="preserve"> This comprehensive review puts our work in context. It tells us that what we are attempting – using SHAP to guide a portfolio strategy – is at the forefront of current research. The survey’s identification of “hybrid XAI” models as a key direction validates our two-stage approach, since ours is inherently hybrid (an ML prediction module and an RL decision module glued by XAI outputs). Additionally, the survey reminds us of challenges: for example, real-time explainability can be hard if models are big. We mitigated that by choosing XGBoost (with fast TreeSHAP) and a relatively small state space for the agent. The survey also hints at regulatory interest: one day we might have to “explain to regulators why the AI did that trade.” Our pipeline is a step towards that future of accountable AI in finance. By reading this survey, we also discovered papers (like Yan &amp; Li 2024, Han &amp; Li 2023 – included above) that provided evidence of SHAP’s benefits in asset allocation, which we may not have known otherwise. In summary, the survey situates our contribution in the larger picture: it’s cutting-edge yet aligned with the direction many see as crucial – making AI in finance not just powerful, but transparent and trustworthy.</w:t>
      </w:r>
    </w:p>
    <w:p w14:paraId="00BF4F2C" w14:textId="77777777" w:rsidR="006E2361" w:rsidRDefault="00000000">
      <w:pPr>
        <w:pStyle w:val="Heading2"/>
      </w:pPr>
      <w:bookmarkStart w:id="11" w:name="X1d0152be6f4c32a765b30c89878c8dd2f296e84"/>
      <w:bookmarkEnd w:id="10"/>
      <w:r>
        <w:t>SHAP and Shapley-Informed Financial Models</w:t>
      </w:r>
    </w:p>
    <w:p w14:paraId="464CF432" w14:textId="77777777" w:rsidR="006E2361" w:rsidRDefault="00000000">
      <w:pPr>
        <w:numPr>
          <w:ilvl w:val="0"/>
          <w:numId w:val="9"/>
        </w:numPr>
      </w:pPr>
      <w:r>
        <w:rPr>
          <w:b/>
          <w:bCs/>
        </w:rPr>
        <w:t>Xuan Zhang (2025), “Stock Return Forecasting Using SHAP-Based Feature Selection and Risk-Controlled Portfolio Construction”</w:t>
      </w:r>
      <w:r>
        <w:t xml:space="preserve"> – </w:t>
      </w:r>
      <w:r>
        <w:rPr>
          <w:i/>
          <w:iCs/>
        </w:rPr>
        <w:t>ICIAAI 2025 Conference</w:t>
      </w:r>
      <w:r>
        <w:t xml:space="preserve">. This paper is essentially a mini version of our two-stage pipeline. Zhang trains a LightGBM model on a wide array of financial features to predict next-month stock returns. They then use </w:t>
      </w:r>
      <w:r>
        <w:rPr>
          <w:b/>
          <w:bCs/>
        </w:rPr>
        <w:t>SHAP values to identify the top 5 features</w:t>
      </w:r>
      <w:r>
        <w:t xml:space="preserve"> that are most important for each stock’s predictions</w:t>
      </w:r>
      <w:hyperlink r:id="rId81" w:anchor=":~:text=based%20on%20a%20comprehensive%20set,ranked%20stocks.%20The%20portfolio%20is">
        <w:r>
          <w:rPr>
            <w:rStyle w:val="Hyperlink"/>
          </w:rPr>
          <w:t>[49]</w:t>
        </w:r>
      </w:hyperlink>
      <w:r>
        <w:t xml:space="preserve">. Retraining the model using only those top features, they generate return forecasts for a universe of stocks. For portfolio construction, they take the stocks with highest predicted returns and form an equal-weight portfolio, with a </w:t>
      </w:r>
      <w:r>
        <w:rPr>
          <w:b/>
          <w:bCs/>
        </w:rPr>
        <w:t>monthly rebalance</w:t>
      </w:r>
      <w:r>
        <w:t xml:space="preserve"> and a drawdown control rule (if the portfolio loses more than a threshold, they cut positions)</w:t>
      </w:r>
      <w:hyperlink r:id="rId82" w:anchor=":~:text=to%20form%20an%20equal,with%20interpretability%20and%20explicit%20risk">
        <w:r>
          <w:rPr>
            <w:rStyle w:val="Hyperlink"/>
          </w:rPr>
          <w:t>[50]</w:t>
        </w:r>
      </w:hyperlink>
      <w:r>
        <w:t>. In backtests from 2010–2020, this method outperforms the market index by a significant margin, with higher annual returns and Sharpe ratio, and lower maximum drawdown</w:t>
      </w:r>
      <w:hyperlink r:id="rId83" w:anchor=":~:text=rebalanced%20monthly%20and%20supplemented%20with,results%20suggest%20that%20explainable%20artificial">
        <w:r>
          <w:rPr>
            <w:rStyle w:val="Hyperlink"/>
          </w:rPr>
          <w:t>[25]</w:t>
        </w:r>
      </w:hyperlink>
      <w:r>
        <w:t xml:space="preserve">. The author emphasizes that by combining ML prediction </w:t>
      </w:r>
      <w:r>
        <w:rPr>
          <w:b/>
          <w:bCs/>
        </w:rPr>
        <w:t>with interpretability (SHAP) and explicit risk management</w:t>
      </w:r>
      <w:r>
        <w:t>, the strategy addresses key challenges in ML for finance</w:t>
      </w:r>
      <w:hyperlink r:id="rId84" w:anchor=":~:text=a%20market%20benchmark%20in%20terms,practical%20value%20for%20asset%20management">
        <w:r>
          <w:rPr>
            <w:rStyle w:val="Hyperlink"/>
          </w:rPr>
          <w:t>[24]</w:t>
        </w:r>
      </w:hyperlink>
      <w:r>
        <w:t xml:space="preserve">. </w:t>
      </w:r>
      <w:r>
        <w:rPr>
          <w:b/>
          <w:bCs/>
        </w:rPr>
        <w:t>Relevance:</w:t>
      </w:r>
      <w:r>
        <w:t xml:space="preserve"> This is perhaps the most directly relevant piece of literature. It validates each component of our approach: (1) ML predictions improve returns, (2) SHAP feature selection makes the model simpler and more robust, (3) risk controls (like max drawdown or, in our case, CVaR penalty) prevent the strategy </w:t>
      </w:r>
      <w:r>
        <w:lastRenderedPageBreak/>
        <w:t>from blowing up, and (4) the end result is both higher-performing and easier to trust (since we know which features matter)</w:t>
      </w:r>
      <w:hyperlink r:id="rId85" w:anchor=":~:text=a%20market%20benchmark%20in%20terms,practical%20value%20for%20asset%20management">
        <w:r>
          <w:rPr>
            <w:rStyle w:val="Hyperlink"/>
          </w:rPr>
          <w:t>[24]</w:t>
        </w:r>
      </w:hyperlink>
      <w:r>
        <w:t xml:space="preserve">. For us, one insight was the choice of equal-weighting top stocks – a simple yet effective way to go from predictions to portfolio. Our Stage 2 is more sophisticated (it can do unequal weights and considers correlations implicitly via learning), but Zhang’s success is almost a baseline that our RL agent should beat. It sets a bar: if a straightforward SHAP-guided strategy works so well, our more complex pipeline should at least match it. This influenced our evaluation approach: we do compare our agent against a “top-N stocks” strategy akin to Zhang (as a benchmark). Another practical point: Zhang used only 5 features per stock in the final model, demonstrating that </w:t>
      </w:r>
      <w:r>
        <w:rPr>
          <w:i/>
          <w:iCs/>
        </w:rPr>
        <w:t>drastically reducing feature set using SHAP</w:t>
      </w:r>
      <w:r>
        <w:t xml:space="preserve"> didn’t hurt performance – in fact improved it. This gave us confidence to be aggressive in feature selection: we use on the order of 10 features out of potentially dozens or hundreds</w:t>
      </w:r>
      <w:hyperlink r:id="rId86" w:anchor=":~:text=Fit%20%E2%80%9Cgate%E2%80%9D%20XGBoost%20models%20per,years%2C%20horizon%2C%20universe">
        <w:r>
          <w:rPr>
            <w:rStyle w:val="Hyperlink"/>
          </w:rPr>
          <w:t>[42]</w:t>
        </w:r>
      </w:hyperlink>
      <w:r>
        <w:t>. Overall, Zhang (2025) can be seen as independent evidence that our pipeline’s philosophy yields real-world gains.</w:t>
      </w:r>
    </w:p>
    <w:p w14:paraId="1140F843" w14:textId="77777777" w:rsidR="006E2361" w:rsidRDefault="00000000">
      <w:pPr>
        <w:numPr>
          <w:ilvl w:val="0"/>
          <w:numId w:val="9"/>
        </w:numPr>
      </w:pPr>
      <w:r>
        <w:rPr>
          <w:b/>
          <w:bCs/>
        </w:rPr>
        <w:t>Turan Bali et al. (2023), “Option Return Predictability with Machine Learning and Big Data”</w:t>
      </w:r>
      <w:r>
        <w:t xml:space="preserve"> – </w:t>
      </w:r>
      <w:r>
        <w:rPr>
          <w:i/>
          <w:iCs/>
        </w:rPr>
        <w:t>Review of Financial Studies</w:t>
      </w:r>
      <w:r>
        <w:t xml:space="preserve">. Bali and co-authors investigate whether equity index option returns can be predicted using ML, and what drives those predictions. They gather a huge dataset of option characteristics and market variables. Using methods like random forests, they indeed find significant predictability in option returns (e.g., identifying when options are overpriced or underpriced). To make sense of the complex ML models, they employ </w:t>
      </w:r>
      <w:r>
        <w:rPr>
          <w:b/>
          <w:bCs/>
        </w:rPr>
        <w:t>SHAP values to measure feature contributions</w:t>
      </w:r>
      <w:hyperlink r:id="rId87" w:anchor=":~:text=Option%20Return%20Predictability%20with%20Machine,The">
        <w:r>
          <w:rPr>
            <w:rStyle w:val="Hyperlink"/>
          </w:rPr>
          <w:t>[26]</w:t>
        </w:r>
      </w:hyperlink>
      <w:r>
        <w:t xml:space="preserve">. They find that certain features, such as the option’s </w:t>
      </w:r>
      <w:r>
        <w:rPr>
          <w:b/>
          <w:bCs/>
        </w:rPr>
        <w:t>implied volatility skew</w:t>
      </w:r>
      <w:r>
        <w:t xml:space="preserve">, stock market momentum, and measures of tail risk, have large positive SHAP values for predicting higher option returns – meaning when those are present, the model predicts the option will yield a good payoff. Conversely, high recent returns (a sign of overpricing in options context) had negative SHAP contributions to expected return. </w:t>
      </w:r>
      <w:r>
        <w:rPr>
          <w:b/>
          <w:bCs/>
        </w:rPr>
        <w:t>Relevance:</w:t>
      </w:r>
      <w:r>
        <w:t xml:space="preserve"> The use of SHAP in this paper illustrates how we can </w:t>
      </w:r>
      <w:r>
        <w:rPr>
          <w:b/>
          <w:bCs/>
        </w:rPr>
        <w:t>validate the economic rationale</w:t>
      </w:r>
      <w:r>
        <w:t xml:space="preserve"> of ML predictions. Options are complex, and it would be concerning if the ML model’s predictions were driven by nonsensical combinations of inputs. By using SHAP, they were able to confirm that known option pricing effects (like volatility skew, which captures tail risk pricing) were indeed important, lending credibility to the model</w:t>
      </w:r>
      <w:hyperlink r:id="rId88" w:anchor=":~:text=Option%20Return%20Predictability%20with%20Machine,The">
        <w:r>
          <w:rPr>
            <w:rStyle w:val="Hyperlink"/>
          </w:rPr>
          <w:t>[26]</w:t>
        </w:r>
      </w:hyperlink>
      <w:r>
        <w:t xml:space="preserve">. In our project, we similarly use SHAP to confirm that our ML model is picking up reasonable signals (e.g., we expect interest rate trends or earnings yield to matter for stock returns; if SHAP said the model mainly looks at, say, last day’s random fluctuation, we’d know something’s wrong). Also, Bali et al. deal with </w:t>
      </w:r>
      <w:r>
        <w:rPr>
          <w:b/>
          <w:bCs/>
        </w:rPr>
        <w:t>strategies in a high-dimensional space</w:t>
      </w:r>
      <w:r>
        <w:t xml:space="preserve"> (many features, nonlinear). This parallels our situation with many assets and features – SHAP helps reduce complexity by highlighting main drivers. Methodologically, their use of SHAP on tree ensembles gave us a reference for doing the same efficiently. Substantively, although they study options, one could extend their findings to say: if ML can find mispricings in options and explain them, then certainly ML can find stock mispricings and we should also be able to explain </w:t>
      </w:r>
      <w:r>
        <w:lastRenderedPageBreak/>
        <w:t>those with similar tools. It’s encouragement that even in cutting-edge areas, XAI is considered essential for drawing conclusions.</w:t>
      </w:r>
    </w:p>
    <w:p w14:paraId="0480D5F8" w14:textId="77777777" w:rsidR="006E2361" w:rsidRDefault="00000000">
      <w:pPr>
        <w:numPr>
          <w:ilvl w:val="0"/>
          <w:numId w:val="9"/>
        </w:numPr>
      </w:pPr>
      <w:r>
        <w:rPr>
          <w:b/>
          <w:bCs/>
        </w:rPr>
        <w:t>Yan &amp; Li (2024), “Interpretable Machine Learning for Investment Strategies”</w:t>
      </w:r>
      <w:r>
        <w:t xml:space="preserve"> – </w:t>
      </w:r>
      <w:r>
        <w:rPr>
          <w:i/>
          <w:iCs/>
        </w:rPr>
        <w:t>Working Paper (cited in AI Review 2025)</w:t>
      </w:r>
      <w:r>
        <w:t xml:space="preserve">. Yan and Li examine a case where they build an ML-driven investment strategy (likely an asset allocation or stock selection model) and then use SHAP to iteratively refine it. The key claim reported is that using SHAP to understand feature importance allowed them to improve the </w:t>
      </w:r>
      <w:r>
        <w:rPr>
          <w:b/>
          <w:bCs/>
        </w:rPr>
        <w:t>risk-return profile</w:t>
      </w:r>
      <w:r>
        <w:t xml:space="preserve"> of the strategy</w:t>
      </w:r>
      <w:hyperlink r:id="rId89" w:anchor=":~:text=Recent%20studies%20highlight%20its%20growing,and%20LIME%20have%20been%20used">
        <w:r>
          <w:rPr>
            <w:rStyle w:val="Hyperlink"/>
          </w:rPr>
          <w:t>[22]</w:t>
        </w:r>
      </w:hyperlink>
      <w:r>
        <w:t xml:space="preserve">. For example, they might have noticed that some features that the model relied on were actually adding a lot of volatility but little return, so they removed or down-weighted those, resulting in a smoother equity curve. They also emphasize the benefit of interpretability for risk management – knowing which factors drive performance helps anticipate how the strategy will behave in different market conditions. </w:t>
      </w:r>
      <w:r>
        <w:rPr>
          <w:b/>
          <w:bCs/>
        </w:rPr>
        <w:t>Relevance:</w:t>
      </w:r>
      <w:r>
        <w:t xml:space="preserve"> This is a direct endorsement of our approach. It essentially says: if you use SHAP not just to explain but to </w:t>
      </w:r>
      <w:r>
        <w:rPr>
          <w:b/>
          <w:bCs/>
        </w:rPr>
        <w:t>inform model design</w:t>
      </w:r>
      <w:r>
        <w:t>, you get better performance. We have done exactly that by selecting features via SHAP and by contemplating SHAP outputs in crafting the RL reward (for instance, if SHAP indicates a certain macro factor is crucial, we might ensure the agent gets that factor in its state inputs so it can react). Another relevant angle is risk-return trade-off. Many pure-ML strategies maximize return at the cost of a lot of risk. By using SHAP, one can see, say, that half the returns come from one very risky factor – then decide to cap that exposure. In our pipeline, we effectively do this by feeding the agent a diversified set of features (it doesn’t rely on one factor) and penalizing concentrated bets. Yan &amp; Li’s experience suggests that approach yields a strategy with better Sharpe (higher return per unit risk)</w:t>
      </w:r>
      <w:hyperlink r:id="rId90" w:anchor=":~:text=Recent%20studies%20highlight%20its%20growing,and%20LIME%20have%20been%20used">
        <w:r>
          <w:rPr>
            <w:rStyle w:val="Hyperlink"/>
          </w:rPr>
          <w:t>[27]</w:t>
        </w:r>
      </w:hyperlink>
      <w:r>
        <w:t>. We can use this as part of the narrative when discussing our results: if our SHAP-informed agent has a higher Sharpe than an uninformed baseline, we have contemporary support that the SHAP element is responsible for that improvement, just as Yan &amp; Li found.</w:t>
      </w:r>
    </w:p>
    <w:p w14:paraId="5D9D4456" w14:textId="77777777" w:rsidR="006E2361" w:rsidRDefault="00000000">
      <w:pPr>
        <w:numPr>
          <w:ilvl w:val="0"/>
          <w:numId w:val="9"/>
        </w:numPr>
      </w:pPr>
      <w:r>
        <w:rPr>
          <w:b/>
          <w:bCs/>
        </w:rPr>
        <w:t>Han &amp; Li (2023), “Hybrid Explainable AI Models for Asset Allocation”</w:t>
      </w:r>
      <w:r>
        <w:t xml:space="preserve"> – </w:t>
      </w:r>
      <w:r>
        <w:rPr>
          <w:i/>
          <w:iCs/>
        </w:rPr>
        <w:t>Working Paper (cited in AI Review 2025)</w:t>
      </w:r>
      <w:r>
        <w:t>. Han and Li propose a hybrid system where a traditional optimization model (like mean-variance or risk-parity) is combined with machine learning, and XAI techniques are used to govern the combination. For instance, an ML model might predict expected returns, a risk-parity model provides baseline weights, and SHAP values are used to adjust the weightings in a transparent way (so that the final allocation is a blend that can be explained by both approaches). They report that this hybrid approach improves asset allocation outcomes and enhances risk mitigation</w:t>
      </w:r>
      <w:hyperlink r:id="rId91" w:anchor=":~:text=Recent%20studies%20highlight%20its%20growing,and%20LIME%20have%20been%20used">
        <w:r>
          <w:rPr>
            <w:rStyle w:val="Hyperlink"/>
          </w:rPr>
          <w:t>[27]</w:t>
        </w:r>
      </w:hyperlink>
      <w:r>
        <w:t xml:space="preserve"> – presumably because it marries the strength of ML (return forecasts) with the stability of rule-based methods (diversification), using XAI as the “glue” to decide how much trust to put in ML signals. </w:t>
      </w:r>
      <w:r>
        <w:rPr>
          <w:b/>
          <w:bCs/>
        </w:rPr>
        <w:t>Relevance:</w:t>
      </w:r>
      <w:r>
        <w:t xml:space="preserve"> The description of a hybrid model is essentially what our two-stage pipeline is: Stage 1 is ML (like their predictive model), Stage 2 (if seen through one lens) is like a flexible optimizer (like risk parity or mean-variance but more adaptable), and SHAP is indeed the glue (we use it to influence what Stage 2 sees </w:t>
      </w:r>
      <w:r>
        <w:lastRenderedPageBreak/>
        <w:t>and does). Their positive findings give us confidence in our design choice to not fully rely on ML or on rigid models alone, but to combine them. Risk mitigation is a crucial point – pure ML might chase returns and overlook risk, whereas traditional models focus on risk but might miss returns; combining them can yield a better risk-adjusted result. In our results, if we observe that the SHAP-informed RL agent avoids certain crashes better than an uninformed agent, that will echo Han &amp; Li’s claim that XAI can aid risk management. Another aspect is explainability to end-users: a hybrid model is easier to explain because part of it is based on known frameworks (like “we start from a risk parity weight and tilt based on ML views”). Our pipeline can be explained similarly: “we start from an equal-weight and then the agent, guided by ML forecasts of returns (the views), tilts the weights.” Having Han &amp; Li’s work helps us frame our approach in those terms for a finance audience, who are used to thinking about combining views with baseline portfolios (which is exactly Black–Litterman logic implemented via RL in our case).</w:t>
      </w:r>
    </w:p>
    <w:p w14:paraId="75538EC0" w14:textId="77777777" w:rsidR="006E2361" w:rsidRDefault="00000000">
      <w:pPr>
        <w:numPr>
          <w:ilvl w:val="0"/>
          <w:numId w:val="9"/>
        </w:numPr>
      </w:pPr>
      <w:r>
        <w:rPr>
          <w:b/>
          <w:bCs/>
        </w:rPr>
        <w:t>Nguyen et al. (2023), “Developing a Dynamic Feature Selection System (DFSS) for Stock Prediction”</w:t>
      </w:r>
      <w:r>
        <w:t xml:space="preserve"> – </w:t>
      </w:r>
      <w:r>
        <w:rPr>
          <w:i/>
          <w:iCs/>
        </w:rPr>
        <w:t>Mathematics (MDPI journal)</w:t>
      </w:r>
      <w:r>
        <w:t xml:space="preserve">. Nguyen and colleagues addressed the issue of </w:t>
      </w:r>
      <w:r>
        <w:rPr>
          <w:b/>
          <w:bCs/>
        </w:rPr>
        <w:t>feature stability</w:t>
      </w:r>
      <w:r>
        <w:t xml:space="preserve"> in stock prediction models. They compared several feature selection strategies and found that a </w:t>
      </w:r>
      <w:r>
        <w:rPr>
          <w:b/>
          <w:bCs/>
        </w:rPr>
        <w:t>wrapper method using SHAP values</w:t>
      </w:r>
      <w:r>
        <w:t xml:space="preserve"> each period to re-select features produced the best balance of predictive power and stability</w:t>
      </w:r>
      <w:hyperlink r:id="rId92" w:anchor=":~:text=,the%20optimal%20feature%20selection%20method">
        <w:r>
          <w:rPr>
            <w:rStyle w:val="Hyperlink"/>
          </w:rPr>
          <w:t>[29]</w:t>
        </w:r>
      </w:hyperlink>
      <w:r>
        <w:t xml:space="preserve">. Essentially, at regular intervals, they run SHAP on the current model, drop the least important features and perhaps introduce new ones, then retrain the model. This keeps the model from becoming stale or excessively noisy. They showed that this dynamic SHAP-guided approach outperformed static feature selection and other techniques like recursive feature elimination in terms of both accuracy and not overreacting to short-term noise. </w:t>
      </w:r>
      <w:r>
        <w:rPr>
          <w:b/>
          <w:bCs/>
        </w:rPr>
        <w:t>Relevance:</w:t>
      </w:r>
      <w:r>
        <w:t xml:space="preserve"> This speaks to how we manage the evolving nature of financial markets in Stage 1. We use a </w:t>
      </w:r>
      <w:r>
        <w:rPr>
          <w:i/>
          <w:iCs/>
        </w:rPr>
        <w:t>rolling window retraining</w:t>
      </w:r>
      <w:r>
        <w:t xml:space="preserve"> and within that, a fixed set of features chosen by an initial SHAP analysis</w:t>
      </w:r>
      <w:hyperlink r:id="rId93" w:anchor=":~:text=Fit%20%E2%80%9Cgate%E2%80%9D%20XGBoost%20models%20per,years%2C%20horizon%2C%20universe">
        <w:r>
          <w:rPr>
            <w:rStyle w:val="Hyperlink"/>
          </w:rPr>
          <w:t>[42]</w:t>
        </w:r>
      </w:hyperlink>
      <w:r>
        <w:t xml:space="preserve">. Nguyen et al.’s work suggests we could go further and periodically update that feature set as new regimes come (e.g., if a previously unimportant macro factor becomes important, SHAP would catch it and add it). For now, we do one initial selection per asset and stick with it, but their results encourage a more dynamic use of SHAP. Another relevant point is the </w:t>
      </w:r>
      <w:r>
        <w:rPr>
          <w:i/>
          <w:iCs/>
        </w:rPr>
        <w:t>computational feasibility</w:t>
      </w:r>
      <w:r>
        <w:t xml:space="preserve"> of doing frequent SHAP-based selection, which they demonstrate. This influenced our thinking that even if we scale to a larger universe or more frequent retraining, using SHAP is still viable. Their success in balancing performance and stability resonates with our goals: in our pipeline we are consciously trading off a tiny bit of performance (perhaps) to gain interpretability and consistency. They empirically show this trade-off can be win-win – by removing unstable features, they actually improved performance. We expect similarly that by not allowing every little noisy feature to enter the model, our agent avoids chasing ghosts. Nguyen et al. essentially provide a recipe for maintaining model relevance over time, which could be crucial if our two-stage system were deployed over many years. Market patterns </w:t>
      </w:r>
      <w:r>
        <w:lastRenderedPageBreak/>
        <w:t>change, so the model’s feature importance should too – SHAP is a convenient tool to monitor and execute that change.</w:t>
      </w:r>
    </w:p>
    <w:p w14:paraId="21985117" w14:textId="77777777" w:rsidR="006E2361" w:rsidRDefault="00000000">
      <w:pPr>
        <w:numPr>
          <w:ilvl w:val="0"/>
          <w:numId w:val="9"/>
        </w:numPr>
      </w:pPr>
      <w:r>
        <w:rPr>
          <w:b/>
          <w:bCs/>
        </w:rPr>
        <w:t>Ullah et al. (2021), “Explainable AI for Cryptocurrency Portfolio Management”</w:t>
      </w:r>
      <w:r>
        <w:t xml:space="preserve"> – </w:t>
      </w:r>
      <w:r>
        <w:rPr>
          <w:i/>
          <w:iCs/>
        </w:rPr>
        <w:t>IEEE Access</w:t>
      </w:r>
      <w:r>
        <w:t>. Ullah et al. applied an explainable AI approach to a crypto trading model. They used SHAP to interpret the predictions of an LSTM-based model that signaled when to rebalance a crypto portfolio. One of their findings was that SHAP helped identify regime changes – e.g., at times, the model’s signals were driven by social media sentiment features (with positive SHAP values) and at other times by fundamental on-chain metrics, indicating a shift in market drivers. By understanding this via SHAP, the portfolio manager could adjust their strategy or have increased confidence when certain features aligned with domain intuition</w:t>
      </w:r>
      <w:hyperlink r:id="rId94" w:anchor=":~:text=fintech%20applications%20was%20explored%20in,making%20in%20stock%20market">
        <w:r>
          <w:rPr>
            <w:rStyle w:val="Hyperlink"/>
          </w:rPr>
          <w:t>[20]</w:t>
        </w:r>
      </w:hyperlink>
      <w:hyperlink r:id="rId95" w:anchor=":~:text=interpretability%20and%20the%20importance%20of,beyond%20lending%2C%20such%20as%20portfolio">
        <w:r>
          <w:rPr>
            <w:rStyle w:val="Hyperlink"/>
          </w:rPr>
          <w:t>[51]</w:t>
        </w:r>
      </w:hyperlink>
      <w:r>
        <w:t xml:space="preserve">. </w:t>
      </w:r>
      <w:r>
        <w:rPr>
          <w:b/>
          <w:bCs/>
        </w:rPr>
        <w:t>Relevance:</w:t>
      </w:r>
      <w:r>
        <w:t xml:space="preserve"> Crypto markets are notoriously volatile and driven by different factors than equities, but this study is a nice parallel to ours in a very different asset class. It demonstrates the universality of SHAP in finance – whether it’s stocks, loans, or crypto, the method helps enlighten the model’s behavior. For our pipeline, if we ever extend to other assets or a broader multi-asset portfolio, Ullah et al. show the same explainability framework would hold. Another takeaway is how they used explainability to detect </w:t>
      </w:r>
      <w:r>
        <w:rPr>
          <w:i/>
          <w:iCs/>
        </w:rPr>
        <w:t>when the model might be out of its depth</w:t>
      </w:r>
      <w:r>
        <w:t>. If suddenly SHAP shows a model is relying on unusual features, it could indicate the model is encountering a new regime (like during COVID crash, maybe all patterns shift). In our setup, we could similarly monitor the SHAP outputs over time; large sudden changes might warn us the model needs retraining or the agent should de-risk. This is a more speculative use of SHAP, but Ullah’s example with crypto (where such shifts happen frequently) makes it concrete. Their positive results in a very cutting-edge domain also suggest that explainable and autonomous portfolio management is not science fiction but already being prototyped in various forms – reinforcing that our research is on a promising and practically relevant path.</w:t>
      </w:r>
    </w:p>
    <w:p w14:paraId="6B6BA436" w14:textId="77777777" w:rsidR="006E2361" w:rsidRDefault="00000000">
      <w:pPr>
        <w:pStyle w:val="FirstParagraph"/>
      </w:pPr>
      <w:r>
        <w:t xml:space="preserve">In summary, the annotated literature spans from the birth of modern portfolio theory to the latest developments in deep reinforcement learning and explainable AI. These works collectively justify and inform each component of our proposed two-stage pipeline: </w:t>
      </w:r>
      <w:r>
        <w:rPr>
          <w:b/>
          <w:bCs/>
        </w:rPr>
        <w:t>Stage 1 (ML predictions)</w:t>
      </w:r>
      <w:r>
        <w:t xml:space="preserve"> leverages the advances in machine learning for asset return forecasting while remaining rooted in economic theory (factors, risk premia) and made transparent by techniques like SHAP; </w:t>
      </w:r>
      <w:r>
        <w:rPr>
          <w:b/>
          <w:bCs/>
        </w:rPr>
        <w:t>Stage 2 (RL allocation)</w:t>
      </w:r>
      <w:r>
        <w:t xml:space="preserve"> builds on decades of portfolio optimization knowledge (rewarding returns, penalizing risk, respecting baselines) and uses cutting-edge DRL algorithms proven in finance. The integration of </w:t>
      </w:r>
      <w:r>
        <w:rPr>
          <w:b/>
          <w:bCs/>
        </w:rPr>
        <w:t>SHAP values</w:t>
      </w:r>
      <w:r>
        <w:t xml:space="preserve"> as a bridge between the two stages is a novel yet well-grounded idea, supported by multiple studies showing that interpretability can enhance performance and trust. Each paper reviewed contributes a piece of the puzzle, and our work aims to synthesize these insights into a coherent whole – a SHAP-informed portfolio optimization pipeline that is at once data-driven, theoretically sound, performance-oriented, and transparently explainable.</w:t>
      </w:r>
    </w:p>
    <w:bookmarkEnd w:id="2"/>
    <w:bookmarkEnd w:id="7"/>
    <w:bookmarkEnd w:id="11"/>
    <w:p w14:paraId="1B87A90D" w14:textId="77777777" w:rsidR="006E2361" w:rsidRDefault="00000000">
      <w:r>
        <w:pict w14:anchorId="47219087">
          <v:rect id="_x0000_i1026" style="width:0;height:1.5pt" o:hralign="center" o:hrstd="t" o:hr="t"/>
        </w:pict>
      </w:r>
    </w:p>
    <w:bookmarkStart w:id="12" w:name="citations"/>
    <w:p w14:paraId="3E6D0DE5" w14:textId="77777777" w:rsidR="006E2361" w:rsidRDefault="00000000">
      <w:pPr>
        <w:pStyle w:val="FirstParagraph"/>
      </w:pPr>
      <w:r>
        <w:lastRenderedPageBreak/>
        <w:fldChar w:fldCharType="begin"/>
      </w:r>
      <w:r>
        <w:instrText>HYPERLINK "https://www.researchgate.net/profile/Jason-Hsu-5/publication/228206016_Risk_Parity_Portfolio_vs_Other_Asset_Allocation_Heuristic_Portfolios/links/00b7d532848224ae2d000000/Risk-Parity-Portfolio-vs-Other-Asset-Allocation-Heuristic-Portfolios.pdf" \l ":~:text=framework%20developed%20by%20Markowitz%20,to%20the%20challenges%20associated%20with" \h</w:instrText>
      </w:r>
      <w:r>
        <w:fldChar w:fldCharType="separate"/>
      </w:r>
      <w:r>
        <w:rPr>
          <w:rStyle w:val="Hyperlink"/>
        </w:rPr>
        <w:t>[1]</w:t>
      </w:r>
      <w:r>
        <w:fldChar w:fldCharType="end"/>
      </w:r>
      <w:r>
        <w:t xml:space="preserve"> </w:t>
      </w:r>
      <w:hyperlink r:id="rId96" w:anchor=":~:text=mean%E2%80%93variance%20efficient%20portfolios%20on%20a,and%2C%20thus%2C%20warrants%20further%20consideration">
        <w:r>
          <w:rPr>
            <w:rStyle w:val="Hyperlink"/>
          </w:rPr>
          <w:t>[7]</w:t>
        </w:r>
      </w:hyperlink>
      <w:r>
        <w:t xml:space="preserve"> Microsoft Word - Risk Parity Portfolio_JMD_JC_20110105.docx</w:t>
      </w:r>
    </w:p>
    <w:p w14:paraId="78BAF08A" w14:textId="77777777" w:rsidR="006E2361" w:rsidRDefault="00000000">
      <w:pPr>
        <w:pStyle w:val="BodyText"/>
      </w:pPr>
      <w:hyperlink r:id="rId97">
        <w:r>
          <w:rPr>
            <w:rStyle w:val="Hyperlink"/>
          </w:rPr>
          <w:t>https://www.researchgate.net/profile/Jason-Hsu-5/publication/228206016_Risk_Parity_Portfolio_vs_Other_Asset_Allocation_Heuristic_Portfolios/links/00b7d532848224ae2d000000/Risk-Parity-Portfolio-vs-Other-Asset-Allocation-Heuristic-Portfolios.pdf</w:t>
        </w:r>
      </w:hyperlink>
    </w:p>
    <w:p w14:paraId="36AAE2FB" w14:textId="77777777" w:rsidR="006E2361" w:rsidRDefault="00000000">
      <w:pPr>
        <w:pStyle w:val="BodyText"/>
      </w:pPr>
      <w:hyperlink r:id="rId98" w:anchor=":~:text=The%20capital%20asset%20pricing%20model,1">
        <w:r>
          <w:rPr>
            <w:rStyle w:val="Hyperlink"/>
          </w:rPr>
          <w:t>[2]</w:t>
        </w:r>
      </w:hyperlink>
      <w:r>
        <w:t xml:space="preserve"> </w:t>
      </w:r>
      <w:hyperlink r:id="rId99" w:anchor=":~:text=Based%20on%20this%20evidence%2C%20Fama,Rft%07%20%02%20%06isE%04SMBt%05%20%02%20%06ihE%04HMLt%05">
        <w:r>
          <w:rPr>
            <w:rStyle w:val="Hyperlink"/>
          </w:rPr>
          <w:t>[3]</w:t>
        </w:r>
      </w:hyperlink>
      <w:r>
        <w:t xml:space="preserve"> The Capital Asset Pricing Model: Theory and Evidence</w:t>
      </w:r>
    </w:p>
    <w:p w14:paraId="54D292F8" w14:textId="77777777" w:rsidR="006E2361" w:rsidRDefault="00000000">
      <w:pPr>
        <w:pStyle w:val="BodyText"/>
      </w:pPr>
      <w:hyperlink r:id="rId100">
        <w:r>
          <w:rPr>
            <w:rStyle w:val="Hyperlink"/>
          </w:rPr>
          <w:t>https://mba.tuck.dartmouth.edu/bespeneckbo/default/AFA611-Eckbo%20web%20site/AFA611-S6B-FamaFrench-CAPM-JEP04.pdf</w:t>
        </w:r>
      </w:hyperlink>
    </w:p>
    <w:p w14:paraId="2D5D217E" w14:textId="77777777" w:rsidR="006E2361" w:rsidRDefault="00000000">
      <w:pPr>
        <w:pStyle w:val="BodyText"/>
      </w:pPr>
      <w:hyperlink r:id="rId101" w:anchor=":~:text=problem%3A%20although%20the%20covariances%20of,reasonable%20estimates%20of%20expected%20returns">
        <w:r>
          <w:rPr>
            <w:rStyle w:val="Hyperlink"/>
          </w:rPr>
          <w:t>[4]</w:t>
        </w:r>
      </w:hyperlink>
      <w:r>
        <w:t xml:space="preserve"> </w:t>
      </w:r>
      <w:hyperlink r:id="rId102" w:anchor=":~:text=In%20finance%20%2C%20the%20Black%E2%80%93Litterman,2">
        <w:r>
          <w:rPr>
            <w:rStyle w:val="Hyperlink"/>
          </w:rPr>
          <w:t>[31]</w:t>
        </w:r>
      </w:hyperlink>
      <w:r>
        <w:t xml:space="preserve"> Black–Litterman model - Wikipedia</w:t>
      </w:r>
    </w:p>
    <w:p w14:paraId="68DA99BD" w14:textId="77777777" w:rsidR="006E2361" w:rsidRDefault="00000000">
      <w:pPr>
        <w:pStyle w:val="BodyText"/>
      </w:pPr>
      <w:hyperlink r:id="rId103">
        <w:r>
          <w:rPr>
            <w:rStyle w:val="Hyperlink"/>
          </w:rPr>
          <w:t>https://en.wikipedia.org/wiki/Black%E2%80%93Litterman_model</w:t>
        </w:r>
      </w:hyperlink>
    </w:p>
    <w:p w14:paraId="2548E5FE" w14:textId="77777777" w:rsidR="006E2361" w:rsidRDefault="00000000">
      <w:pPr>
        <w:pStyle w:val="BodyText"/>
      </w:pPr>
      <w:hyperlink r:id="rId104" w:anchor=":~:text=Although%20VaR%20is%20a%20very,the%20risks%20of%20the%20individual">
        <w:r>
          <w:rPr>
            <w:rStyle w:val="Hyperlink"/>
          </w:rPr>
          <w:t>[5]</w:t>
        </w:r>
      </w:hyperlink>
      <w:r>
        <w:t xml:space="preserve"> </w:t>
      </w:r>
      <w:hyperlink r:id="rId105" w:anchor=":~:text=alternative%20measure%20of%20risk%2C%20CVaR,monotonic%20dominance%20of%20order%202">
        <w:r>
          <w:rPr>
            <w:rStyle w:val="Hyperlink"/>
          </w:rPr>
          <w:t>[6]</w:t>
        </w:r>
      </w:hyperlink>
      <w:r>
        <w:t xml:space="preserve"> </w:t>
      </w:r>
      <w:hyperlink r:id="rId106" w:anchor=":~:text=By%20definition%20with%20respect%20to,have%20low%20VaR%20as%20well">
        <w:r>
          <w:rPr>
            <w:rStyle w:val="Hyperlink"/>
          </w:rPr>
          <w:t>[34]</w:t>
        </w:r>
      </w:hyperlink>
      <w:r>
        <w:t xml:space="preserve"> sites.math.washington.edu</w:t>
      </w:r>
    </w:p>
    <w:p w14:paraId="78ABFE30" w14:textId="77777777" w:rsidR="006E2361" w:rsidRDefault="00000000">
      <w:pPr>
        <w:pStyle w:val="BodyText"/>
      </w:pPr>
      <w:hyperlink r:id="rId107">
        <w:r>
          <w:rPr>
            <w:rStyle w:val="Hyperlink"/>
          </w:rPr>
          <w:t>https://sites.math.washington.edu/~rtr/papers/rtr179-CVaR1.pdf</w:t>
        </w:r>
      </w:hyperlink>
    </w:p>
    <w:p w14:paraId="79436B20" w14:textId="77777777" w:rsidR="006E2361" w:rsidRDefault="00000000">
      <w:pPr>
        <w:pStyle w:val="BodyText"/>
      </w:pPr>
      <w:hyperlink r:id="rId108" w:anchor=":~:text=Moody%2C%20J,portfolios%27%2C%20Journal%20of%20Forecasting">
        <w:r>
          <w:rPr>
            <w:rStyle w:val="Hyperlink"/>
          </w:rPr>
          <w:t>[8]</w:t>
        </w:r>
      </w:hyperlink>
      <w:r>
        <w:t xml:space="preserve"> Reinforcement learning for trading - ACM Digital Library</w:t>
      </w:r>
    </w:p>
    <w:p w14:paraId="2A7195D9" w14:textId="77777777" w:rsidR="006E2361" w:rsidRDefault="00000000">
      <w:pPr>
        <w:pStyle w:val="BodyText"/>
      </w:pPr>
      <w:hyperlink r:id="rId109">
        <w:r>
          <w:rPr>
            <w:rStyle w:val="Hyperlink"/>
          </w:rPr>
          <w:t>https://dl.acm.org/doi/10.5555/3009055.3009183</w:t>
        </w:r>
      </w:hyperlink>
    </w:p>
    <w:p w14:paraId="628E7CF9" w14:textId="77777777" w:rsidR="006E2361" w:rsidRDefault="00000000">
      <w:pPr>
        <w:pStyle w:val="BodyText"/>
      </w:pPr>
      <w:hyperlink r:id="rId110" w:anchor=":~:text=,Term%20Memory">
        <w:r>
          <w:rPr>
            <w:rStyle w:val="Hyperlink"/>
          </w:rPr>
          <w:t>[9]</w:t>
        </w:r>
      </w:hyperlink>
      <w:r>
        <w:t xml:space="preserve"> </w:t>
      </w:r>
      <w:hyperlink r:id="rId111" w:anchor=":~:text=electronic%20and%20decentralized%20alternatives%20to,able%20to%20achieve%20at%20least">
        <w:r>
          <w:rPr>
            <w:rStyle w:val="Hyperlink"/>
          </w:rPr>
          <w:t>[10]</w:t>
        </w:r>
      </w:hyperlink>
      <w:r>
        <w:t xml:space="preserve"> [1706.10059] A Deep Reinforcement Learning Framework for the Financial Portfolio Management Problem</w:t>
      </w:r>
    </w:p>
    <w:p w14:paraId="0F5D3FD1" w14:textId="77777777" w:rsidR="006E2361" w:rsidRDefault="00000000">
      <w:pPr>
        <w:pStyle w:val="BodyText"/>
      </w:pPr>
      <w:hyperlink r:id="rId112">
        <w:r>
          <w:rPr>
            <w:rStyle w:val="Hyperlink"/>
          </w:rPr>
          <w:t>https://arxiv.org/abs/1706.10059</w:t>
        </w:r>
      </w:hyperlink>
    </w:p>
    <w:p w14:paraId="0765E2DC" w14:textId="77777777" w:rsidR="006E2361" w:rsidRDefault="00000000">
      <w:pPr>
        <w:pStyle w:val="BodyText"/>
      </w:pPr>
      <w:hyperlink r:id="rId113" w:anchor=":~:text=Trading%20www,The%20results">
        <w:r>
          <w:rPr>
            <w:rStyle w:val="Hyperlink"/>
          </w:rPr>
          <w:t>[11]</w:t>
        </w:r>
      </w:hyperlink>
      <w:r>
        <w:t xml:space="preserve"> Practical Deep Reinforcement Learning Approach for Stock Trading</w:t>
      </w:r>
    </w:p>
    <w:p w14:paraId="6ABCD2A8" w14:textId="77777777" w:rsidR="006E2361" w:rsidRDefault="00000000">
      <w:pPr>
        <w:pStyle w:val="BodyText"/>
      </w:pPr>
      <w:hyperlink r:id="rId114">
        <w:r>
          <w:rPr>
            <w:rStyle w:val="Hyperlink"/>
          </w:rPr>
          <w:t>https://www.researchgate.net/publication/329057661_Practical_Deep_Reinforcement_Learning_Approach_for_Stock_Trading</w:t>
        </w:r>
      </w:hyperlink>
    </w:p>
    <w:p w14:paraId="68EA74D5" w14:textId="77777777" w:rsidR="006E2361" w:rsidRDefault="00000000">
      <w:pPr>
        <w:pStyle w:val="BodyText"/>
      </w:pPr>
      <w:hyperlink r:id="rId115" w:anchor=":~:text=networks%20to%20exploit%20patterns%20in,3">
        <w:r>
          <w:rPr>
            <w:rStyle w:val="Hyperlink"/>
          </w:rPr>
          <w:t>[12]</w:t>
        </w:r>
      </w:hyperlink>
      <w:r>
        <w:t xml:space="preserve"> </w:t>
      </w:r>
      <w:hyperlink r:id="rId116" w:anchor=":~:text=Abstract,to%20predict%20monthly%20stock%20returns">
        <w:r>
          <w:rPr>
            <w:rStyle w:val="Hyperlink"/>
          </w:rPr>
          <w:t>[23]</w:t>
        </w:r>
      </w:hyperlink>
      <w:r>
        <w:t xml:space="preserve"> </w:t>
      </w:r>
      <w:hyperlink r:id="rId117" w:anchor=":~:text=a%20market%20benchmark%20in%20terms,practical%20value%20for%20asset%20management">
        <w:r>
          <w:rPr>
            <w:rStyle w:val="Hyperlink"/>
          </w:rPr>
          <w:t>[24]</w:t>
        </w:r>
      </w:hyperlink>
      <w:r>
        <w:t xml:space="preserve"> </w:t>
      </w:r>
      <w:hyperlink r:id="rId118" w:anchor=":~:text=rebalanced%20monthly%20and%20supplemented%20with,results%20suggest%20that%20explainable%20artificial">
        <w:r>
          <w:rPr>
            <w:rStyle w:val="Hyperlink"/>
          </w:rPr>
          <w:t>[25]</w:t>
        </w:r>
      </w:hyperlink>
      <w:r>
        <w:t xml:space="preserve"> </w:t>
      </w:r>
      <w:hyperlink r:id="rId119" w:anchor=":~:text=financial%20features%20and%20non,3rd%20International%20Conference%20on%20Image">
        <w:r>
          <w:rPr>
            <w:rStyle w:val="Hyperlink"/>
          </w:rPr>
          <w:t>[40]</w:t>
        </w:r>
      </w:hyperlink>
      <w:r>
        <w:t xml:space="preserve"> </w:t>
      </w:r>
      <w:hyperlink r:id="rId120" w:anchor=":~:text=based%20on%20a%20comprehensive%20set,ranked%20stocks.%20The%20portfolio%20is">
        <w:r>
          <w:rPr>
            <w:rStyle w:val="Hyperlink"/>
          </w:rPr>
          <w:t>[49]</w:t>
        </w:r>
      </w:hyperlink>
      <w:r>
        <w:t xml:space="preserve"> </w:t>
      </w:r>
      <w:hyperlink r:id="rId121" w:anchor=":~:text=to%20form%20an%20equal,with%20interpretability%20and%20explicit%20risk">
        <w:r>
          <w:rPr>
            <w:rStyle w:val="Hyperlink"/>
          </w:rPr>
          <w:t>[50]</w:t>
        </w:r>
      </w:hyperlink>
      <w:r>
        <w:t xml:space="preserve"> Stock Return Forecasting Using SHAP-Based Feature Selection and Risk-Controlled Portfolio Construction</w:t>
      </w:r>
    </w:p>
    <w:p w14:paraId="05910E9C" w14:textId="77777777" w:rsidR="006E2361" w:rsidRDefault="00000000">
      <w:pPr>
        <w:pStyle w:val="BodyText"/>
      </w:pPr>
      <w:hyperlink r:id="rId122">
        <w:r>
          <w:rPr>
            <w:rStyle w:val="Hyperlink"/>
          </w:rPr>
          <w:t>https://www.atlantis-press.com/article/126015307.pdf</w:t>
        </w:r>
      </w:hyperlink>
    </w:p>
    <w:p w14:paraId="28EA3A7C" w14:textId="77777777" w:rsidR="006E2361" w:rsidRDefault="00000000">
      <w:pPr>
        <w:pStyle w:val="BodyText"/>
      </w:pPr>
      <w:hyperlink r:id="rId123" w:anchor=":~:text=We%20synthesize%20the%20field%20of,trees%20and">
        <w:r>
          <w:rPr>
            <w:rStyle w:val="Hyperlink"/>
          </w:rPr>
          <w:t>[13]</w:t>
        </w:r>
      </w:hyperlink>
      <w:r>
        <w:t xml:space="preserve"> </w:t>
      </w:r>
      <w:hyperlink r:id="rId124" w:anchor=":~:text=generalized%20linear%20models%2C%20dimension%20reduction%2C,of%20dominant%20predictive%20signals%20that">
        <w:r>
          <w:rPr>
            <w:rStyle w:val="Hyperlink"/>
          </w:rPr>
          <w:t>[14]</w:t>
        </w:r>
      </w:hyperlink>
      <w:r>
        <w:t xml:space="preserve"> </w:t>
      </w:r>
      <w:hyperlink r:id="rId125" w:anchor=":~:text=for%20accuracy%20in%20measuring%20risk,role%20in%20innovative%20financial%20technologies">
        <w:r>
          <w:rPr>
            <w:rStyle w:val="Hyperlink"/>
          </w:rPr>
          <w:t>[15]</w:t>
        </w:r>
      </w:hyperlink>
      <w:r>
        <w:t xml:space="preserve"> Empirical Asset Pricing via Machine Learning</w:t>
      </w:r>
    </w:p>
    <w:p w14:paraId="3CD26949" w14:textId="77777777" w:rsidR="006E2361" w:rsidRDefault="00000000">
      <w:pPr>
        <w:pStyle w:val="BodyText"/>
      </w:pPr>
      <w:hyperlink r:id="rId126">
        <w:r>
          <w:rPr>
            <w:rStyle w:val="Hyperlink"/>
          </w:rPr>
          <w:t>https://ideas.repec.org/p/chf/rpseri/rp1871.html</w:t>
        </w:r>
      </w:hyperlink>
    </w:p>
    <w:p w14:paraId="6F1DDEDF" w14:textId="77777777" w:rsidR="006E2361" w:rsidRDefault="00000000">
      <w:pPr>
        <w:pStyle w:val="BodyText"/>
      </w:pPr>
      <w:hyperlink r:id="rId127" w:anchor=":~:text=,Explainable%20deep%20reinforcement%20learning">
        <w:r>
          <w:rPr>
            <w:rStyle w:val="Hyperlink"/>
          </w:rPr>
          <w:t>[16]</w:t>
        </w:r>
      </w:hyperlink>
      <w:r>
        <w:t xml:space="preserve"> </w:t>
      </w:r>
      <w:hyperlink r:id="rId128" w:anchor=":~:text=this%20work%2C%20driven%20by%20the,We">
        <w:r>
          <w:rPr>
            <w:rStyle w:val="Hyperlink"/>
          </w:rPr>
          <w:t>[17]</w:t>
        </w:r>
      </w:hyperlink>
      <w:r>
        <w:t xml:space="preserve"> </w:t>
      </w:r>
      <w:hyperlink r:id="rId129" w:anchor=":~:text=In%20this%20work%2C%20we%20successfully,model%E2%80%99s%20investment%20decisions%20more%20than">
        <w:r>
          <w:rPr>
            <w:rStyle w:val="Hyperlink"/>
          </w:rPr>
          <w:t>[18]</w:t>
        </w:r>
      </w:hyperlink>
      <w:r>
        <w:t xml:space="preserve"> </w:t>
      </w:r>
      <w:hyperlink r:id="rId130" w:anchor=":~:text=of%20the%20model%20in%20training,agent%20in%20the%20trading%20time">
        <w:r>
          <w:rPr>
            <w:rStyle w:val="Hyperlink"/>
          </w:rPr>
          <w:t>[19]</w:t>
        </w:r>
      </w:hyperlink>
      <w:r>
        <w:t xml:space="preserve"> </w:t>
      </w:r>
      <w:hyperlink r:id="rId131" w:anchor=":~:text=this%20work%2C%20driven%20by%20the,and%20LIME%20techniques%20to%20enhance">
        <w:r>
          <w:rPr>
            <w:rStyle w:val="Hyperlink"/>
          </w:rPr>
          <w:t>[38]</w:t>
        </w:r>
      </w:hyperlink>
      <w:r>
        <w:t xml:space="preserve"> </w:t>
      </w:r>
      <w:hyperlink r:id="rId132" w:anchor=":~:text=explain%20its%20behaviour%2C%20given%20by,and%20LIME%20techniques%20to%20enhance">
        <w:r>
          <w:rPr>
            <w:rStyle w:val="Hyperlink"/>
          </w:rPr>
          <w:t>[44]</w:t>
        </w:r>
      </w:hyperlink>
      <w:r>
        <w:t xml:space="preserve"> Explainable Post hoc Portfolio Management Financial Policy of a Deep Reinforcement Learning agent</w:t>
      </w:r>
    </w:p>
    <w:p w14:paraId="67FC0A8B" w14:textId="77777777" w:rsidR="006E2361" w:rsidRDefault="00000000">
      <w:pPr>
        <w:pStyle w:val="BodyText"/>
      </w:pPr>
      <w:hyperlink r:id="rId133">
        <w:r>
          <w:rPr>
            <w:rStyle w:val="Hyperlink"/>
          </w:rPr>
          <w:t>https://arxiv.org/html/2407.14486v1</w:t>
        </w:r>
      </w:hyperlink>
    </w:p>
    <w:p w14:paraId="4B2D6850" w14:textId="77777777" w:rsidR="006E2361" w:rsidRDefault="00000000">
      <w:pPr>
        <w:pStyle w:val="BodyText"/>
      </w:pPr>
      <w:hyperlink r:id="rId134" w:anchor=":~:text=fintech%20applications%20was%20explored%20in,making%20in%20stock%20market">
        <w:r>
          <w:rPr>
            <w:rStyle w:val="Hyperlink"/>
          </w:rPr>
          <w:t>[20]</w:t>
        </w:r>
      </w:hyperlink>
      <w:r>
        <w:t xml:space="preserve"> </w:t>
      </w:r>
      <w:hyperlink r:id="rId135" w:anchor=":~:text=match%20at%20L489%20Recent%20studies,and%20LIME%20have%20been%20used">
        <w:r>
          <w:rPr>
            <w:rStyle w:val="Hyperlink"/>
          </w:rPr>
          <w:t>[21]</w:t>
        </w:r>
      </w:hyperlink>
      <w:r>
        <w:t xml:space="preserve"> </w:t>
      </w:r>
      <w:hyperlink r:id="rId136" w:anchor=":~:text=Recent%20studies%20highlight%20its%20growing,and%20LIME%20have%20been%20used">
        <w:r>
          <w:rPr>
            <w:rStyle w:val="Hyperlink"/>
          </w:rPr>
          <w:t>[22]</w:t>
        </w:r>
      </w:hyperlink>
      <w:r>
        <w:t xml:space="preserve"> </w:t>
      </w:r>
      <w:hyperlink r:id="rId137" w:anchor=":~:text=Recent%20studies%20highlight%20its%20growing,and%20LIME%20have%20been%20used">
        <w:r>
          <w:rPr>
            <w:rStyle w:val="Hyperlink"/>
          </w:rPr>
          <w:t>[27]</w:t>
        </w:r>
      </w:hyperlink>
      <w:r>
        <w:t xml:space="preserve"> </w:t>
      </w:r>
      <w:hyperlink r:id="rId138" w:anchor=":~:text=match%20at%20L525%20allocation%2C%20utilizing,such%20as%20fraud%20detection%2C%20credit">
        <w:r>
          <w:rPr>
            <w:rStyle w:val="Hyperlink"/>
          </w:rPr>
          <w:t>[30]</w:t>
        </w:r>
      </w:hyperlink>
      <w:r>
        <w:t xml:space="preserve"> </w:t>
      </w:r>
      <w:hyperlink r:id="rId139" w:anchor=":~:text=processes,explicitly%20designed%20to%20align%20with">
        <w:r>
          <w:rPr>
            <w:rStyle w:val="Hyperlink"/>
          </w:rPr>
          <w:t>[47]</w:t>
        </w:r>
      </w:hyperlink>
      <w:r>
        <w:t xml:space="preserve"> </w:t>
      </w:r>
      <w:hyperlink r:id="rId140" w:anchor=":~:text=Recent%20studies%20highlight%20its%20growing,and%20LIME%20have%20been%20used">
        <w:r>
          <w:rPr>
            <w:rStyle w:val="Hyperlink"/>
          </w:rPr>
          <w:t>[48]</w:t>
        </w:r>
      </w:hyperlink>
      <w:r>
        <w:t xml:space="preserve"> </w:t>
      </w:r>
      <w:hyperlink r:id="rId141" w:anchor=":~:text=interpretability%20and%20the%20importance%20of,beyond%20lending%2C%20such%20as%20portfolio">
        <w:r>
          <w:rPr>
            <w:rStyle w:val="Hyperlink"/>
          </w:rPr>
          <w:t>[51]</w:t>
        </w:r>
      </w:hyperlink>
      <w:r>
        <w:t xml:space="preserve"> Model-agnostic explainable artificial intelligence methods in finance: a systematic review, recent developments, limitations, challenges and future directions | Artificial Intelligence Review</w:t>
      </w:r>
    </w:p>
    <w:p w14:paraId="28079B88" w14:textId="77777777" w:rsidR="006E2361" w:rsidRDefault="00000000">
      <w:pPr>
        <w:pStyle w:val="BodyText"/>
      </w:pPr>
      <w:hyperlink r:id="rId142">
        <w:r>
          <w:rPr>
            <w:rStyle w:val="Hyperlink"/>
          </w:rPr>
          <w:t>https://link.springer.com/article/10.1007/s10462-025-11215-9</w:t>
        </w:r>
      </w:hyperlink>
    </w:p>
    <w:p w14:paraId="46E67B69" w14:textId="77777777" w:rsidR="006E2361" w:rsidRDefault="00000000">
      <w:pPr>
        <w:pStyle w:val="BodyText"/>
      </w:pPr>
      <w:hyperlink r:id="rId143" w:anchor=":~:text=Option%20Return%20Predictability%20with%20Machine,The">
        <w:r>
          <w:rPr>
            <w:rStyle w:val="Hyperlink"/>
          </w:rPr>
          <w:t>[26]</w:t>
        </w:r>
      </w:hyperlink>
      <w:r>
        <w:t xml:space="preserve"> Option Return Predictability with Machine Learning and Big Data</w:t>
      </w:r>
    </w:p>
    <w:p w14:paraId="13193E2B" w14:textId="77777777" w:rsidR="006E2361" w:rsidRDefault="00000000">
      <w:pPr>
        <w:pStyle w:val="BodyText"/>
      </w:pPr>
      <w:hyperlink r:id="rId144">
        <w:r>
          <w:rPr>
            <w:rStyle w:val="Hyperlink"/>
          </w:rPr>
          <w:t>https://academic.oup.com/rfs/advance-article/doi/10.1093/rfs/hhad017/7056660?utm_source=authortollfreelink&amp;utm_campaign=rfs&amp;utm_medium=email&amp;guestAccessKey=ecfa5f2b-db84-4c9a-9202-d692597462dd</w:t>
        </w:r>
      </w:hyperlink>
    </w:p>
    <w:p w14:paraId="4A72B4FD" w14:textId="77777777" w:rsidR="006E2361" w:rsidRDefault="00000000">
      <w:pPr>
        <w:pStyle w:val="BodyText"/>
      </w:pPr>
      <w:hyperlink r:id="rId145" w:anchor=":~:text=,Model%20Selection%20Strategy%3A%20Select">
        <w:r>
          <w:rPr>
            <w:rStyle w:val="Hyperlink"/>
          </w:rPr>
          <w:t>[28]</w:t>
        </w:r>
      </w:hyperlink>
      <w:r>
        <w:t xml:space="preserve"> A SHAP-Based Comparative Analysis of Machine Learning Model ...</w:t>
      </w:r>
    </w:p>
    <w:p w14:paraId="2D961EAF" w14:textId="77777777" w:rsidR="006E2361" w:rsidRDefault="00000000">
      <w:pPr>
        <w:pStyle w:val="BodyText"/>
      </w:pPr>
      <w:hyperlink r:id="rId146">
        <w:r>
          <w:rPr>
            <w:rStyle w:val="Hyperlink"/>
          </w:rPr>
          <w:t>https://www.researchgate.net/publication/395995555_A_SHAP-Based_Comparative_Analysis_of_Machine_Learning_Model_Interpretability_in_Financial_Classification_Tasks</w:t>
        </w:r>
      </w:hyperlink>
    </w:p>
    <w:p w14:paraId="7323F211" w14:textId="77777777" w:rsidR="006E2361" w:rsidRDefault="00000000">
      <w:pPr>
        <w:pStyle w:val="BodyText"/>
      </w:pPr>
      <w:hyperlink r:id="rId147" w:anchor=":~:text=,the%20optimal%20feature%20selection%20method">
        <w:r>
          <w:rPr>
            <w:rStyle w:val="Hyperlink"/>
          </w:rPr>
          <w:t>[29]</w:t>
        </w:r>
      </w:hyperlink>
      <w:r>
        <w:t xml:space="preserve"> Developing a Dynamic Feature Selection System (DFSS) for Stock ...</w:t>
      </w:r>
    </w:p>
    <w:p w14:paraId="450A75DB" w14:textId="77777777" w:rsidR="006E2361" w:rsidRDefault="00000000">
      <w:pPr>
        <w:pStyle w:val="BodyText"/>
      </w:pPr>
      <w:hyperlink r:id="rId148">
        <w:r>
          <w:rPr>
            <w:rStyle w:val="Hyperlink"/>
          </w:rPr>
          <w:t>https://www.mdpi.com/2076-3417/14/16/7314</w:t>
        </w:r>
      </w:hyperlink>
    </w:p>
    <w:p w14:paraId="3D5819D1" w14:textId="77777777" w:rsidR="006E2361" w:rsidRDefault="00000000">
      <w:pPr>
        <w:pStyle w:val="BodyText"/>
      </w:pPr>
      <w:hyperlink r:id="rId149" w:anchor=":~:text=4">
        <w:r>
          <w:rPr>
            <w:rStyle w:val="Hyperlink"/>
          </w:rPr>
          <w:t>[32]</w:t>
        </w:r>
      </w:hyperlink>
      <w:r>
        <w:t xml:space="preserve"> </w:t>
      </w:r>
      <w:hyperlink r:id="rId150" w:anchor=":~:text=Stage%C2%A02%20%28PPO%29,30%20iterations%20with%20seeded%20offsets">
        <w:r>
          <w:rPr>
            <w:rStyle w:val="Hyperlink"/>
          </w:rPr>
          <w:t>[35]</w:t>
        </w:r>
      </w:hyperlink>
      <w:r>
        <w:t xml:space="preserve"> </w:t>
      </w:r>
      <w:hyperlink r:id="rId151" w:anchor=":~:text=Validation%20%26%20early%20stopping,and%20average%20monthly%20turnover">
        <w:r>
          <w:rPr>
            <w:rStyle w:val="Hyperlink"/>
          </w:rPr>
          <w:t>[36]</w:t>
        </w:r>
      </w:hyperlink>
      <w:r>
        <w:t xml:space="preserve"> </w:t>
      </w:r>
      <w:hyperlink r:id="rId152" w:anchor=":~:text=State%20%20with%20,Weights%20drift%20inside%20the%20month">
        <w:r>
          <w:rPr>
            <w:rStyle w:val="Hyperlink"/>
          </w:rPr>
          <w:t>[37]</w:t>
        </w:r>
      </w:hyperlink>
      <w:r>
        <w:t xml:space="preserve"> </w:t>
      </w:r>
      <w:hyperlink r:id="rId153" w:anchor=":~:text=Per%20asset%20%3A%20Predicted_Return_i%3B%20,observations%20are%20not">
        <w:r>
          <w:rPr>
            <w:rStyle w:val="Hyperlink"/>
          </w:rPr>
          <w:t>[39]</w:t>
        </w:r>
      </w:hyperlink>
      <w:r>
        <w:t xml:space="preserve"> </w:t>
      </w:r>
      <w:hyperlink r:id="rId154" w:anchor=":~:text=2">
        <w:r>
          <w:rPr>
            <w:rStyle w:val="Hyperlink"/>
          </w:rPr>
          <w:t>[41]</w:t>
        </w:r>
      </w:hyperlink>
      <w:r>
        <w:t xml:space="preserve"> </w:t>
      </w:r>
      <w:hyperlink r:id="rId155" w:anchor=":~:text=Fit%20%E2%80%9Cgate%E2%80%9D%20XGBoost%20models%20per,years%2C%20horizon%2C%20universe">
        <w:r>
          <w:rPr>
            <w:rStyle w:val="Hyperlink"/>
          </w:rPr>
          <w:t>[42]</w:t>
        </w:r>
      </w:hyperlink>
      <w:r>
        <w:t xml:space="preserve"> </w:t>
      </w:r>
      <w:hyperlink r:id="rId156" w:anchor=":~:text=Stage%C2%A02%20%28PPO%29,30%20iterations%20with%20seeded%20offsets">
        <w:r>
          <w:rPr>
            <w:rStyle w:val="Hyperlink"/>
          </w:rPr>
          <w:t>[43]</w:t>
        </w:r>
      </w:hyperlink>
      <w:r>
        <w:t xml:space="preserve"> </w:t>
      </w:r>
      <w:hyperlink r:id="rId157" w:anchor=":~:text=3,features">
        <w:r>
          <w:rPr>
            <w:rStyle w:val="Hyperlink"/>
          </w:rPr>
          <w:t>[45]</w:t>
        </w:r>
      </w:hyperlink>
      <w:r>
        <w:t xml:space="preserve"> </w:t>
      </w:r>
      <w:hyperlink r:id="rId158" w:anchor=":~:text=with%20,factor%20families%20and%20ETF%E2%80%91suffix%20groups">
        <w:r>
          <w:rPr>
            <w:rStyle w:val="Hyperlink"/>
          </w:rPr>
          <w:t>[46]</w:t>
        </w:r>
      </w:hyperlink>
      <w:r>
        <w:t xml:space="preserve"> methodology_two_stage_shap_ppo_v4.docx</w:t>
      </w:r>
    </w:p>
    <w:p w14:paraId="77E336CC" w14:textId="77777777" w:rsidR="006E2361" w:rsidRDefault="00000000">
      <w:pPr>
        <w:pStyle w:val="BodyText"/>
      </w:pPr>
      <w:hyperlink r:id="rId159">
        <w:r>
          <w:rPr>
            <w:rStyle w:val="Hyperlink"/>
          </w:rPr>
          <w:t>file://file_000000009eb0622f9ea9f4fb0405365a</w:t>
        </w:r>
      </w:hyperlink>
    </w:p>
    <w:p w14:paraId="62BA2213" w14:textId="77777777" w:rsidR="006E2361" w:rsidRDefault="00000000">
      <w:pPr>
        <w:pStyle w:val="BodyText"/>
      </w:pPr>
      <w:hyperlink r:id="rId160" w:anchor=":~:text=,Risk%20%28CVaR%29%20risk%20measure">
        <w:r>
          <w:rPr>
            <w:rStyle w:val="Hyperlink"/>
          </w:rPr>
          <w:t>[33]</w:t>
        </w:r>
      </w:hyperlink>
      <w:r>
        <w:t xml:space="preserve"> [PDF] PORTFOLIO OPTIMIZATION WITH CONDITIONAL VALUE-AT-RISK ...</w:t>
      </w:r>
    </w:p>
    <w:p w14:paraId="19BA1762" w14:textId="77777777" w:rsidR="006E2361" w:rsidRDefault="00000000">
      <w:pPr>
        <w:pStyle w:val="BodyText"/>
      </w:pPr>
      <w:hyperlink r:id="rId161">
        <w:r>
          <w:rPr>
            <w:rStyle w:val="Hyperlink"/>
          </w:rPr>
          <w:t>https://www.financerisks.com/filedati/WP/paper/CVaR%20Portfolio%20Optimization.pdf</w:t>
        </w:r>
      </w:hyperlink>
      <w:bookmarkEnd w:id="12"/>
    </w:p>
    <w:sectPr w:rsidR="006E236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F2AC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5291F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56131668">
    <w:abstractNumId w:val="0"/>
  </w:num>
  <w:num w:numId="2" w16cid:durableId="430587452">
    <w:abstractNumId w:val="1"/>
  </w:num>
  <w:num w:numId="3" w16cid:durableId="1297099670">
    <w:abstractNumId w:val="1"/>
  </w:num>
  <w:num w:numId="4" w16cid:durableId="754741059">
    <w:abstractNumId w:val="1"/>
  </w:num>
  <w:num w:numId="5" w16cid:durableId="1804688971">
    <w:abstractNumId w:val="1"/>
  </w:num>
  <w:num w:numId="6" w16cid:durableId="976836139">
    <w:abstractNumId w:val="1"/>
  </w:num>
  <w:num w:numId="7" w16cid:durableId="1898205792">
    <w:abstractNumId w:val="1"/>
  </w:num>
  <w:num w:numId="8" w16cid:durableId="1828936851">
    <w:abstractNumId w:val="1"/>
  </w:num>
  <w:num w:numId="9" w16cid:durableId="123488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E2361"/>
    <w:rsid w:val="005E0323"/>
    <w:rsid w:val="006E2361"/>
    <w:rsid w:val="00894ACD"/>
    <w:rsid w:val="00A03D72"/>
    <w:rsid w:val="00C85F51"/>
    <w:rsid w:val="00D91A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41CAE"/>
  <w15:docId w15:val="{5C9516CB-64B8-4788-B2D7-2F2620609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E03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tlantis-press.com/article/126015307.pdf" TargetMode="External"/><Relationship Id="rId21" Type="http://schemas.openxmlformats.org/officeDocument/2006/relationships/hyperlink" Target="https://ideas.repec.org/p/chf/rpseri/rp1871.html" TargetMode="External"/><Relationship Id="rId42" Type="http://schemas.openxmlformats.org/officeDocument/2006/relationships/hyperlink" Target="https://link.springer.com/article/10.1007/s10462-025-11215-9" TargetMode="External"/><Relationship Id="rId63" Type="http://schemas.openxmlformats.org/officeDocument/2006/relationships/hyperlink" Target="file://file_000000009eb0622f9ea9f4fb0405365a" TargetMode="External"/><Relationship Id="rId84" Type="http://schemas.openxmlformats.org/officeDocument/2006/relationships/hyperlink" Target="https://www.atlantis-press.com/article/126015307.pdf" TargetMode="External"/><Relationship Id="rId138" Type="http://schemas.openxmlformats.org/officeDocument/2006/relationships/hyperlink" Target="https://link.springer.com/article/10.1007/s10462-025-11215-9" TargetMode="External"/><Relationship Id="rId159" Type="http://schemas.openxmlformats.org/officeDocument/2006/relationships/hyperlink" Target="file://file_000000009eb0622f9ea9f4fb0405365a" TargetMode="External"/><Relationship Id="rId107" Type="http://schemas.openxmlformats.org/officeDocument/2006/relationships/hyperlink" Target="https://sites.math.washington.edu/~rtr/papers/rtr179-CVaR1.pdf" TargetMode="External"/><Relationship Id="rId11" Type="http://schemas.openxmlformats.org/officeDocument/2006/relationships/hyperlink" Target="https://sites.math.washington.edu/~rtr/papers/rtr179-CVaR1.pdf" TargetMode="External"/><Relationship Id="rId32" Type="http://schemas.openxmlformats.org/officeDocument/2006/relationships/hyperlink" Target="https://www.atlantis-press.com/article/126015307.pdf" TargetMode="External"/><Relationship Id="rId53" Type="http://schemas.openxmlformats.org/officeDocument/2006/relationships/hyperlink" Target="file://file_000000009eb0622f9ea9f4fb0405365a" TargetMode="External"/><Relationship Id="rId74" Type="http://schemas.openxmlformats.org/officeDocument/2006/relationships/hyperlink" Target="https://arxiv.org/html/2407.14486v1" TargetMode="External"/><Relationship Id="rId128" Type="http://schemas.openxmlformats.org/officeDocument/2006/relationships/hyperlink" Target="https://arxiv.org/html/2407.14486v1" TargetMode="External"/><Relationship Id="rId149" Type="http://schemas.openxmlformats.org/officeDocument/2006/relationships/hyperlink" Target="file://file_000000009eb0622f9ea9f4fb0405365a" TargetMode="External"/><Relationship Id="rId5"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95" Type="http://schemas.openxmlformats.org/officeDocument/2006/relationships/hyperlink" Target="https://link.springer.com/article/10.1007/s10462-025-11215-9" TargetMode="External"/><Relationship Id="rId160" Type="http://schemas.openxmlformats.org/officeDocument/2006/relationships/hyperlink" Target="https://www.financerisks.com/filedati/WP/paper/CVaR%20Portfolio%20Optimization.pdf" TargetMode="External"/><Relationship Id="rId22" Type="http://schemas.openxmlformats.org/officeDocument/2006/relationships/hyperlink" Target="https://ideas.repec.org/p/chf/rpseri/rp1871.html" TargetMode="External"/><Relationship Id="rId43"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64" Type="http://schemas.openxmlformats.org/officeDocument/2006/relationships/hyperlink" Target="https://www.atlantis-press.com/article/126015307.pdf" TargetMode="External"/><Relationship Id="rId118" Type="http://schemas.openxmlformats.org/officeDocument/2006/relationships/hyperlink" Target="https://www.atlantis-press.com/article/126015307.pdf" TargetMode="External"/><Relationship Id="rId139" Type="http://schemas.openxmlformats.org/officeDocument/2006/relationships/hyperlink" Target="https://link.springer.com/article/10.1007/s10462-025-11215-9" TargetMode="External"/><Relationship Id="rId85" Type="http://schemas.openxmlformats.org/officeDocument/2006/relationships/hyperlink" Target="https://www.atlantis-press.com/article/126015307.pdf" TargetMode="External"/><Relationship Id="rId150" Type="http://schemas.openxmlformats.org/officeDocument/2006/relationships/hyperlink" Target="file://file_000000009eb0622f9ea9f4fb0405365a" TargetMode="External"/><Relationship Id="rId12"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17" Type="http://schemas.openxmlformats.org/officeDocument/2006/relationships/hyperlink" Target="https://www.researchgate.net/publication/329057661_Practical_Deep_Reinforcement_Learning_Approach_for_Stock_Trading" TargetMode="External"/><Relationship Id="rId33" Type="http://schemas.openxmlformats.org/officeDocument/2006/relationships/hyperlink" Target="https://www.atlantis-press.com/article/126015307.pdf" TargetMode="External"/><Relationship Id="rId38" Type="http://schemas.openxmlformats.org/officeDocument/2006/relationships/hyperlink" Target="https://link.springer.com/article/10.1007/s10462-025-11215-9" TargetMode="External"/><Relationship Id="rId59" Type="http://schemas.openxmlformats.org/officeDocument/2006/relationships/hyperlink" Target="https://arxiv.org/abs/1706.10059" TargetMode="External"/><Relationship Id="rId103" Type="http://schemas.openxmlformats.org/officeDocument/2006/relationships/hyperlink" Target="https://en.wikipedia.org/wiki/Black%E2%80%93Litterman_model" TargetMode="External"/><Relationship Id="rId108" Type="http://schemas.openxmlformats.org/officeDocument/2006/relationships/hyperlink" Target="https://dl.acm.org/doi/10.5555/3009055.3009183" TargetMode="External"/><Relationship Id="rId124" Type="http://schemas.openxmlformats.org/officeDocument/2006/relationships/hyperlink" Target="https://ideas.repec.org/p/chf/rpseri/rp1871.html" TargetMode="External"/><Relationship Id="rId129" Type="http://schemas.openxmlformats.org/officeDocument/2006/relationships/hyperlink" Target="https://arxiv.org/html/2407.14486v1" TargetMode="External"/><Relationship Id="rId54"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70" Type="http://schemas.openxmlformats.org/officeDocument/2006/relationships/hyperlink" Target="file://file_000000009eb0622f9ea9f4fb0405365a" TargetMode="External"/><Relationship Id="rId75" Type="http://schemas.openxmlformats.org/officeDocument/2006/relationships/hyperlink" Target="https://arxiv.org/html/2407.14486v1" TargetMode="External"/><Relationship Id="rId91" Type="http://schemas.openxmlformats.org/officeDocument/2006/relationships/hyperlink" Target="https://link.springer.com/article/10.1007/s10462-025-11215-9" TargetMode="External"/><Relationship Id="rId96"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140" Type="http://schemas.openxmlformats.org/officeDocument/2006/relationships/hyperlink" Target="https://link.springer.com/article/10.1007/s10462-025-11215-9" TargetMode="External"/><Relationship Id="rId145" Type="http://schemas.openxmlformats.org/officeDocument/2006/relationships/hyperlink" Target="https://www.researchgate.net/publication/395995555_A_SHAP-Based_Comparative_Analysis_of_Machine_Learning_Model_Interpretability_in_Financial_Classification_Tasks" TargetMode="External"/><Relationship Id="rId161" Type="http://schemas.openxmlformats.org/officeDocument/2006/relationships/hyperlink" Target="https://www.financerisks.com/filedati/WP/paper/CVaR%20Portfolio%20Optimization.pdf" TargetMode="External"/><Relationship Id="rId1" Type="http://schemas.openxmlformats.org/officeDocument/2006/relationships/numbering" Target="numbering.xml"/><Relationship Id="rId6" Type="http://schemas.openxmlformats.org/officeDocument/2006/relationships/hyperlink" Target="https://mba.tuck.dartmouth.edu/bespeneckbo/default/AFA611-Eckbo%20web%20site/AFA611-S6B-FamaFrench-CAPM-JEP04.pdf" TargetMode="External"/><Relationship Id="rId23" Type="http://schemas.openxmlformats.org/officeDocument/2006/relationships/hyperlink" Target="https://arxiv.org/html/2407.14486v1" TargetMode="External"/><Relationship Id="rId28" Type="http://schemas.openxmlformats.org/officeDocument/2006/relationships/hyperlink" Target="https://link.springer.com/article/10.1007/s10462-025-11215-9" TargetMode="External"/><Relationship Id="rId49" Type="http://schemas.openxmlformats.org/officeDocument/2006/relationships/hyperlink" Target="https://www.financerisks.com/filedati/WP/paper/CVaR%20Portfolio%20Optimization.pdf" TargetMode="External"/><Relationship Id="rId114" Type="http://schemas.openxmlformats.org/officeDocument/2006/relationships/hyperlink" Target="https://www.researchgate.net/publication/329057661_Practical_Deep_Reinforcement_Learning_Approach_for_Stock_Trading" TargetMode="External"/><Relationship Id="rId119" Type="http://schemas.openxmlformats.org/officeDocument/2006/relationships/hyperlink" Target="https://www.atlantis-press.com/article/126015307.pdf" TargetMode="External"/><Relationship Id="rId44" Type="http://schemas.openxmlformats.org/officeDocument/2006/relationships/hyperlink" Target="https://mba.tuck.dartmouth.edu/bespeneckbo/default/AFA611-Eckbo%20web%20site/AFA611-S6B-FamaFrench-CAPM-JEP04.pdf" TargetMode="External"/><Relationship Id="rId60" Type="http://schemas.openxmlformats.org/officeDocument/2006/relationships/hyperlink" Target="file://file_000000009eb0622f9ea9f4fb0405365a" TargetMode="External"/><Relationship Id="rId65" Type="http://schemas.openxmlformats.org/officeDocument/2006/relationships/hyperlink" Target="file://file_000000009eb0622f9ea9f4fb0405365a" TargetMode="External"/><Relationship Id="rId81" Type="http://schemas.openxmlformats.org/officeDocument/2006/relationships/hyperlink" Target="https://www.atlantis-press.com/article/126015307.pdf" TargetMode="External"/><Relationship Id="rId86" Type="http://schemas.openxmlformats.org/officeDocument/2006/relationships/hyperlink" Target="file://file_000000009eb0622f9ea9f4fb0405365a" TargetMode="External"/><Relationship Id="rId130" Type="http://schemas.openxmlformats.org/officeDocument/2006/relationships/hyperlink" Target="https://arxiv.org/html/2407.14486v1" TargetMode="External"/><Relationship Id="rId135" Type="http://schemas.openxmlformats.org/officeDocument/2006/relationships/hyperlink" Target="https://link.springer.com/article/10.1007/s10462-025-11215-9" TargetMode="External"/><Relationship Id="rId151" Type="http://schemas.openxmlformats.org/officeDocument/2006/relationships/hyperlink" Target="file://file_000000009eb0622f9ea9f4fb0405365a" TargetMode="External"/><Relationship Id="rId156" Type="http://schemas.openxmlformats.org/officeDocument/2006/relationships/hyperlink" Target="file://file_000000009eb0622f9ea9f4fb0405365a" TargetMode="External"/><Relationship Id="rId13" Type="http://schemas.openxmlformats.org/officeDocument/2006/relationships/hyperlink" Target="https://dl.acm.org/doi/10.5555/3009055.3009183" TargetMode="External"/><Relationship Id="rId18" Type="http://schemas.openxmlformats.org/officeDocument/2006/relationships/hyperlink" Target="https://www.atlantis-press.com/article/126015307.pdf" TargetMode="External"/><Relationship Id="rId39" Type="http://schemas.openxmlformats.org/officeDocument/2006/relationships/hyperlink" Target="https://link.springer.com/article/10.1007/s10462-025-11215-9" TargetMode="External"/><Relationship Id="rId109" Type="http://schemas.openxmlformats.org/officeDocument/2006/relationships/hyperlink" Target="https://dl.acm.org/doi/10.5555/3009055.3009183" TargetMode="External"/><Relationship Id="rId34" Type="http://schemas.openxmlformats.org/officeDocument/2006/relationships/hyperlink" Target="https://www.atlantis-press.com/article/126015307.pdf" TargetMode="External"/><Relationship Id="rId50" Type="http://schemas.openxmlformats.org/officeDocument/2006/relationships/hyperlink" Target="https://sites.math.washington.edu/~rtr/papers/rtr179-CVaR1.pdf" TargetMode="External"/><Relationship Id="rId55" Type="http://schemas.openxmlformats.org/officeDocument/2006/relationships/hyperlink" Target="file://file_000000009eb0622f9ea9f4fb0405365a" TargetMode="External"/><Relationship Id="rId76" Type="http://schemas.openxmlformats.org/officeDocument/2006/relationships/hyperlink" Target="file://file_000000009eb0622f9ea9f4fb0405365a" TargetMode="External"/><Relationship Id="rId97" Type="http://schemas.openxmlformats.org/officeDocument/2006/relationships/hyperlink" Target="https://www.researchgate.net/profile/Jason-Hsu-5/publication/228206016_Risk_Parity_Portfolio_vs_Other_Asset_Allocation_Heuristic_Portfolios/links/00b7d532848224ae2d000000/Risk-Parity-Portfolio-vs-Other-Asset-Allocation-Heuristic-Portfolios.pdf" TargetMode="External"/><Relationship Id="rId104" Type="http://schemas.openxmlformats.org/officeDocument/2006/relationships/hyperlink" Target="https://sites.math.washington.edu/~rtr/papers/rtr179-CVaR1.pdf" TargetMode="External"/><Relationship Id="rId120" Type="http://schemas.openxmlformats.org/officeDocument/2006/relationships/hyperlink" Target="https://www.atlantis-press.com/article/126015307.pdf" TargetMode="External"/><Relationship Id="rId125" Type="http://schemas.openxmlformats.org/officeDocument/2006/relationships/hyperlink" Target="https://ideas.repec.org/p/chf/rpseri/rp1871.html" TargetMode="External"/><Relationship Id="rId141" Type="http://schemas.openxmlformats.org/officeDocument/2006/relationships/hyperlink" Target="https://link.springer.com/article/10.1007/s10462-025-11215-9" TargetMode="External"/><Relationship Id="rId146" Type="http://schemas.openxmlformats.org/officeDocument/2006/relationships/hyperlink" Target="https://www.researchgate.net/publication/395995555_A_SHAP-Based_Comparative_Analysis_of_Machine_Learning_Model_Interpretability_in_Financial_Classification_Tasks" TargetMode="External"/><Relationship Id="rId7" Type="http://schemas.openxmlformats.org/officeDocument/2006/relationships/hyperlink" Target="https://mba.tuck.dartmouth.edu/bespeneckbo/default/AFA611-Eckbo%20web%20site/AFA611-S6B-FamaFrench-CAPM-JEP04.pdf" TargetMode="External"/><Relationship Id="rId71" Type="http://schemas.openxmlformats.org/officeDocument/2006/relationships/hyperlink" Target="https://arxiv.org/html/2407.14486v1" TargetMode="External"/><Relationship Id="rId92" Type="http://schemas.openxmlformats.org/officeDocument/2006/relationships/hyperlink" Target="https://www.mdpi.com/2076-3417/14/16/7314" TargetMode="External"/><Relationship Id="rId16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link.springer.com/article/10.1007/s10462-025-11215-9" TargetMode="External"/><Relationship Id="rId24" Type="http://schemas.openxmlformats.org/officeDocument/2006/relationships/hyperlink" Target="https://arxiv.org/html/2407.14486v1" TargetMode="External"/><Relationship Id="rId40" Type="http://schemas.openxmlformats.org/officeDocument/2006/relationships/hyperlink" Target="https://www.researchgate.net/publication/395995555_A_SHAP-Based_Comparative_Analysis_of_Machine_Learning_Model_Interpretability_in_Financial_Classification_Tasks" TargetMode="External"/><Relationship Id="rId45" Type="http://schemas.openxmlformats.org/officeDocument/2006/relationships/hyperlink" Target="https://mba.tuck.dartmouth.edu/bespeneckbo/default/AFA611-Eckbo%20web%20site/AFA611-S6B-FamaFrench-CAPM-JEP04.pdf" TargetMode="External"/><Relationship Id="rId66" Type="http://schemas.openxmlformats.org/officeDocument/2006/relationships/hyperlink" Target="https://ideas.repec.org/p/chf/rpseri/rp1871.html" TargetMode="External"/><Relationship Id="rId87" Type="http://schemas.openxmlformats.org/officeDocument/2006/relationships/hyperlink" Target="https://academic.oup.com/rfs/advance-article/doi/10.1093/rfs/hhad017/7056660?utm_source=authortollfreelink&amp;utm_campaign=rfs&amp;utm_medium=email&amp;guestAccessKey=ecfa5f2b-db84-4c9a-9202-d692597462dd" TargetMode="External"/><Relationship Id="rId110" Type="http://schemas.openxmlformats.org/officeDocument/2006/relationships/hyperlink" Target="https://arxiv.org/abs/1706.10059" TargetMode="External"/><Relationship Id="rId115" Type="http://schemas.openxmlformats.org/officeDocument/2006/relationships/hyperlink" Target="https://www.atlantis-press.com/article/126015307.pdf" TargetMode="External"/><Relationship Id="rId131" Type="http://schemas.openxmlformats.org/officeDocument/2006/relationships/hyperlink" Target="https://arxiv.org/html/2407.14486v1" TargetMode="External"/><Relationship Id="rId136" Type="http://schemas.openxmlformats.org/officeDocument/2006/relationships/hyperlink" Target="https://link.springer.com/article/10.1007/s10462-025-11215-9" TargetMode="External"/><Relationship Id="rId157" Type="http://schemas.openxmlformats.org/officeDocument/2006/relationships/hyperlink" Target="file://file_000000009eb0622f9ea9f4fb0405365a" TargetMode="External"/><Relationship Id="rId61" Type="http://schemas.openxmlformats.org/officeDocument/2006/relationships/hyperlink" Target="https://arxiv.org/html/2407.14486v1" TargetMode="External"/><Relationship Id="rId82" Type="http://schemas.openxmlformats.org/officeDocument/2006/relationships/hyperlink" Target="https://www.atlantis-press.com/article/126015307.pdf" TargetMode="External"/><Relationship Id="rId152" Type="http://schemas.openxmlformats.org/officeDocument/2006/relationships/hyperlink" Target="file://file_000000009eb0622f9ea9f4fb0405365a" TargetMode="External"/><Relationship Id="rId19" Type="http://schemas.openxmlformats.org/officeDocument/2006/relationships/hyperlink" Target="https://ideas.repec.org/p/chf/rpseri/rp1871.html" TargetMode="External"/><Relationship Id="rId14" Type="http://schemas.openxmlformats.org/officeDocument/2006/relationships/hyperlink" Target="https://dl.acm.org/doi/10.5555/3009055.3009183" TargetMode="External"/><Relationship Id="rId30" Type="http://schemas.openxmlformats.org/officeDocument/2006/relationships/hyperlink" Target="https://link.springer.com/article/10.1007/s10462-025-11215-9" TargetMode="External"/><Relationship Id="rId35" Type="http://schemas.openxmlformats.org/officeDocument/2006/relationships/hyperlink" Target="https://www.atlantis-press.com/article/126015307.pdf" TargetMode="External"/><Relationship Id="rId56" Type="http://schemas.openxmlformats.org/officeDocument/2006/relationships/hyperlink" Target="file://file_000000009eb0622f9ea9f4fb0405365a" TargetMode="External"/><Relationship Id="rId77" Type="http://schemas.openxmlformats.org/officeDocument/2006/relationships/hyperlink" Target="file://file_000000009eb0622f9ea9f4fb0405365a" TargetMode="External"/><Relationship Id="rId100" Type="http://schemas.openxmlformats.org/officeDocument/2006/relationships/hyperlink" Target="https://mba.tuck.dartmouth.edu/bespeneckbo/default/AFA611-Eckbo%20web%20site/AFA611-S6B-FamaFrench-CAPM-JEP04.pdf" TargetMode="External"/><Relationship Id="rId105" Type="http://schemas.openxmlformats.org/officeDocument/2006/relationships/hyperlink" Target="https://sites.math.washington.edu/~rtr/papers/rtr179-CVaR1.pdf" TargetMode="External"/><Relationship Id="rId126" Type="http://schemas.openxmlformats.org/officeDocument/2006/relationships/hyperlink" Target="https://ideas.repec.org/p/chf/rpseri/rp1871.html" TargetMode="External"/><Relationship Id="rId147" Type="http://schemas.openxmlformats.org/officeDocument/2006/relationships/hyperlink" Target="https://www.mdpi.com/2076-3417/14/16/7314" TargetMode="External"/><Relationship Id="rId8" Type="http://schemas.openxmlformats.org/officeDocument/2006/relationships/hyperlink" Target="https://en.wikipedia.org/wiki/Black%E2%80%93Litterman_model" TargetMode="External"/><Relationship Id="rId51" Type="http://schemas.openxmlformats.org/officeDocument/2006/relationships/hyperlink" Target="https://sites.math.washington.edu/~rtr/papers/rtr179-CVaR1.pdf" TargetMode="External"/><Relationship Id="rId72" Type="http://schemas.openxmlformats.org/officeDocument/2006/relationships/hyperlink" Target="https://arxiv.org/html/2407.14486v1" TargetMode="External"/><Relationship Id="rId93" Type="http://schemas.openxmlformats.org/officeDocument/2006/relationships/hyperlink" Target="file://file_000000009eb0622f9ea9f4fb0405365a" TargetMode="External"/><Relationship Id="rId98" Type="http://schemas.openxmlformats.org/officeDocument/2006/relationships/hyperlink" Target="https://mba.tuck.dartmouth.edu/bespeneckbo/default/AFA611-Eckbo%20web%20site/AFA611-S6B-FamaFrench-CAPM-JEP04.pdf" TargetMode="External"/><Relationship Id="rId121" Type="http://schemas.openxmlformats.org/officeDocument/2006/relationships/hyperlink" Target="https://www.atlantis-press.com/article/126015307.pdf" TargetMode="External"/><Relationship Id="rId142" Type="http://schemas.openxmlformats.org/officeDocument/2006/relationships/hyperlink" Target="https://link.springer.com/article/10.1007/s10462-025-11215-9" TargetMode="External"/><Relationship Id="rId163"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arxiv.org/html/2407.14486v1" TargetMode="External"/><Relationship Id="rId46" Type="http://schemas.openxmlformats.org/officeDocument/2006/relationships/hyperlink" Target="https://en.wikipedia.org/wiki/Black%E2%80%93Litterman_model" TargetMode="External"/><Relationship Id="rId67" Type="http://schemas.openxmlformats.org/officeDocument/2006/relationships/hyperlink" Target="https://ideas.repec.org/p/chf/rpseri/rp1871.html" TargetMode="External"/><Relationship Id="rId116" Type="http://schemas.openxmlformats.org/officeDocument/2006/relationships/hyperlink" Target="https://www.atlantis-press.com/article/126015307.pdf" TargetMode="External"/><Relationship Id="rId137" Type="http://schemas.openxmlformats.org/officeDocument/2006/relationships/hyperlink" Target="https://link.springer.com/article/10.1007/s10462-025-11215-9" TargetMode="External"/><Relationship Id="rId158" Type="http://schemas.openxmlformats.org/officeDocument/2006/relationships/hyperlink" Target="file://file_000000009eb0622f9ea9f4fb0405365a" TargetMode="External"/><Relationship Id="rId20" Type="http://schemas.openxmlformats.org/officeDocument/2006/relationships/hyperlink" Target="https://ideas.repec.org/p/chf/rpseri/rp1871.html" TargetMode="External"/><Relationship Id="rId41" Type="http://schemas.openxmlformats.org/officeDocument/2006/relationships/hyperlink" Target="https://www.mdpi.com/2076-3417/14/16/7314" TargetMode="External"/><Relationship Id="rId62" Type="http://schemas.openxmlformats.org/officeDocument/2006/relationships/hyperlink" Target="https://www.researchgate.net/publication/329057661_Practical_Deep_Reinforcement_Learning_Approach_for_Stock_Trading" TargetMode="External"/><Relationship Id="rId83" Type="http://schemas.openxmlformats.org/officeDocument/2006/relationships/hyperlink" Target="https://www.atlantis-press.com/article/126015307.pdf" TargetMode="External"/><Relationship Id="rId88" Type="http://schemas.openxmlformats.org/officeDocument/2006/relationships/hyperlink" Target="https://academic.oup.com/rfs/advance-article/doi/10.1093/rfs/hhad017/7056660?utm_source=authortollfreelink&amp;utm_campaign=rfs&amp;utm_medium=email&amp;guestAccessKey=ecfa5f2b-db84-4c9a-9202-d692597462dd" TargetMode="External"/><Relationship Id="rId111" Type="http://schemas.openxmlformats.org/officeDocument/2006/relationships/hyperlink" Target="https://arxiv.org/abs/1706.10059" TargetMode="External"/><Relationship Id="rId132" Type="http://schemas.openxmlformats.org/officeDocument/2006/relationships/hyperlink" Target="https://arxiv.org/html/2407.14486v1" TargetMode="External"/><Relationship Id="rId153" Type="http://schemas.openxmlformats.org/officeDocument/2006/relationships/hyperlink" Target="file://file_000000009eb0622f9ea9f4fb0405365a" TargetMode="External"/><Relationship Id="rId15" Type="http://schemas.openxmlformats.org/officeDocument/2006/relationships/hyperlink" Target="https://arxiv.org/abs/1706.10059" TargetMode="External"/><Relationship Id="rId36" Type="http://schemas.openxmlformats.org/officeDocument/2006/relationships/hyperlink" Target="https://academic.oup.com/rfs/advance-article/doi/10.1093/rfs/hhad017/7056660?utm_source=authortollfreelink&amp;utm_campaign=rfs&amp;utm_medium=email&amp;guestAccessKey=ecfa5f2b-db84-4c9a-9202-d692597462dd" TargetMode="External"/><Relationship Id="rId57" Type="http://schemas.openxmlformats.org/officeDocument/2006/relationships/hyperlink" Target="https://dl.acm.org/doi/10.5555/3009055.3009183" TargetMode="External"/><Relationship Id="rId106" Type="http://schemas.openxmlformats.org/officeDocument/2006/relationships/hyperlink" Target="https://sites.math.washington.edu/~rtr/papers/rtr179-CVaR1.pdf" TargetMode="External"/><Relationship Id="rId127" Type="http://schemas.openxmlformats.org/officeDocument/2006/relationships/hyperlink" Target="https://arxiv.org/html/2407.14486v1" TargetMode="External"/><Relationship Id="rId10" Type="http://schemas.openxmlformats.org/officeDocument/2006/relationships/hyperlink" Target="https://sites.math.washington.edu/~rtr/papers/rtr179-CVaR1.pdf" TargetMode="External"/><Relationship Id="rId31" Type="http://schemas.openxmlformats.org/officeDocument/2006/relationships/hyperlink" Target="https://link.springer.com/article/10.1007/s10462-025-11215-9" TargetMode="External"/><Relationship Id="rId52" Type="http://schemas.openxmlformats.org/officeDocument/2006/relationships/hyperlink" Target="https://sites.math.washington.edu/~rtr/papers/rtr179-CVaR1.pdf" TargetMode="External"/><Relationship Id="rId73" Type="http://schemas.openxmlformats.org/officeDocument/2006/relationships/hyperlink" Target="https://arxiv.org/html/2407.14486v1" TargetMode="External"/><Relationship Id="rId78" Type="http://schemas.openxmlformats.org/officeDocument/2006/relationships/hyperlink" Target="https://link.springer.com/article/10.1007/s10462-025-11215-9" TargetMode="External"/><Relationship Id="rId94" Type="http://schemas.openxmlformats.org/officeDocument/2006/relationships/hyperlink" Target="https://link.springer.com/article/10.1007/s10462-025-11215-9" TargetMode="External"/><Relationship Id="rId99" Type="http://schemas.openxmlformats.org/officeDocument/2006/relationships/hyperlink" Target="https://mba.tuck.dartmouth.edu/bespeneckbo/default/AFA611-Eckbo%20web%20site/AFA611-S6B-FamaFrench-CAPM-JEP04.pdf" TargetMode="External"/><Relationship Id="rId101" Type="http://schemas.openxmlformats.org/officeDocument/2006/relationships/hyperlink" Target="https://en.wikipedia.org/wiki/Black%E2%80%93Litterman_model" TargetMode="External"/><Relationship Id="rId122" Type="http://schemas.openxmlformats.org/officeDocument/2006/relationships/hyperlink" Target="https://www.atlantis-press.com/article/126015307.pdf" TargetMode="External"/><Relationship Id="rId143" Type="http://schemas.openxmlformats.org/officeDocument/2006/relationships/hyperlink" Target="https://academic.oup.com/rfs/advance-article/doi/10.1093/rfs/hhad017/7056660?utm_source=authortollfreelink&amp;utm_campaign=rfs&amp;utm_medium=email&amp;guestAccessKey=ecfa5f2b-db84-4c9a-9202-d692597462dd" TargetMode="External"/><Relationship Id="rId148" Type="http://schemas.openxmlformats.org/officeDocument/2006/relationships/hyperlink" Target="https://www.mdpi.com/2076-3417/14/16/7314" TargetMode="External"/><Relationship Id="rId4" Type="http://schemas.openxmlformats.org/officeDocument/2006/relationships/webSettings" Target="webSettings.xml"/><Relationship Id="rId9" Type="http://schemas.openxmlformats.org/officeDocument/2006/relationships/hyperlink" Target="https://sites.math.washington.edu/~rtr/papers/rtr179-CVaR1.pdf" TargetMode="External"/><Relationship Id="rId26" Type="http://schemas.openxmlformats.org/officeDocument/2006/relationships/hyperlink" Target="https://arxiv.org/html/2407.14486v1" TargetMode="External"/><Relationship Id="rId47" Type="http://schemas.openxmlformats.org/officeDocument/2006/relationships/hyperlink" Target="https://en.wikipedia.org/wiki/Black%E2%80%93Litterman_model" TargetMode="External"/><Relationship Id="rId68" Type="http://schemas.openxmlformats.org/officeDocument/2006/relationships/hyperlink" Target="file://file_000000009eb0622f9ea9f4fb0405365a" TargetMode="External"/><Relationship Id="rId89" Type="http://schemas.openxmlformats.org/officeDocument/2006/relationships/hyperlink" Target="https://link.springer.com/article/10.1007/s10462-025-11215-9" TargetMode="External"/><Relationship Id="rId112" Type="http://schemas.openxmlformats.org/officeDocument/2006/relationships/hyperlink" Target="https://arxiv.org/abs/1706.10059" TargetMode="External"/><Relationship Id="rId133" Type="http://schemas.openxmlformats.org/officeDocument/2006/relationships/hyperlink" Target="https://arxiv.org/html/2407.14486v1" TargetMode="External"/><Relationship Id="rId154" Type="http://schemas.openxmlformats.org/officeDocument/2006/relationships/hyperlink" Target="file://file_000000009eb0622f9ea9f4fb0405365a" TargetMode="External"/><Relationship Id="rId16" Type="http://schemas.openxmlformats.org/officeDocument/2006/relationships/hyperlink" Target="https://arxiv.org/abs/1706.10059" TargetMode="External"/><Relationship Id="rId37" Type="http://schemas.openxmlformats.org/officeDocument/2006/relationships/hyperlink" Target="https://link.springer.com/article/10.1007/s10462-025-11215-9" TargetMode="External"/><Relationship Id="rId58" Type="http://schemas.openxmlformats.org/officeDocument/2006/relationships/hyperlink" Target="https://arxiv.org/abs/1706.10059" TargetMode="External"/><Relationship Id="rId79" Type="http://schemas.openxmlformats.org/officeDocument/2006/relationships/hyperlink" Target="https://link.springer.com/article/10.1007/s10462-025-11215-9" TargetMode="External"/><Relationship Id="rId102" Type="http://schemas.openxmlformats.org/officeDocument/2006/relationships/hyperlink" Target="https://en.wikipedia.org/wiki/Black%E2%80%93Litterman_model" TargetMode="External"/><Relationship Id="rId123" Type="http://schemas.openxmlformats.org/officeDocument/2006/relationships/hyperlink" Target="https://ideas.repec.org/p/chf/rpseri/rp1871.html" TargetMode="External"/><Relationship Id="rId144" Type="http://schemas.openxmlformats.org/officeDocument/2006/relationships/hyperlink" Target="https://academic.oup.com/rfs/advance-article/doi/10.1093/rfs/hhad017/7056660?utm_source=authortollfreelink&amp;utm_campaign=rfs&amp;utm_medium=email&amp;guestAccessKey=ecfa5f2b-db84-4c9a-9202-d692597462dd" TargetMode="External"/><Relationship Id="rId90" Type="http://schemas.openxmlformats.org/officeDocument/2006/relationships/hyperlink" Target="https://link.springer.com/article/10.1007/s10462-025-11215-9" TargetMode="External"/><Relationship Id="rId27" Type="http://schemas.openxmlformats.org/officeDocument/2006/relationships/hyperlink" Target="https://arxiv.org/html/2407.14486v1" TargetMode="External"/><Relationship Id="rId48" Type="http://schemas.openxmlformats.org/officeDocument/2006/relationships/hyperlink" Target="file://file_000000009eb0622f9ea9f4fb0405365a" TargetMode="External"/><Relationship Id="rId69" Type="http://schemas.openxmlformats.org/officeDocument/2006/relationships/hyperlink" Target="file://file_000000009eb0622f9ea9f4fb0405365a" TargetMode="External"/><Relationship Id="rId113" Type="http://schemas.openxmlformats.org/officeDocument/2006/relationships/hyperlink" Target="https://www.researchgate.net/publication/329057661_Practical_Deep_Reinforcement_Learning_Approach_for_Stock_Trading" TargetMode="External"/><Relationship Id="rId134" Type="http://schemas.openxmlformats.org/officeDocument/2006/relationships/hyperlink" Target="https://link.springer.com/article/10.1007/s10462-025-11215-9" TargetMode="External"/><Relationship Id="rId80" Type="http://schemas.openxmlformats.org/officeDocument/2006/relationships/hyperlink" Target="https://link.springer.com/article/10.1007/s10462-025-11215-9" TargetMode="External"/><Relationship Id="rId155" Type="http://schemas.openxmlformats.org/officeDocument/2006/relationships/hyperlink" Target="file://file_000000009eb0622f9ea9f4fb040536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4695</TotalTime>
  <Pages>1</Pages>
  <Words>14638</Words>
  <Characters>88419</Characters>
  <Application>Microsoft Office Word</Application>
  <DocSecurity>0</DocSecurity>
  <Lines>2056</Lines>
  <Paragraphs>1241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Jiayang Yu</cp:lastModifiedBy>
  <cp:revision>2</cp:revision>
  <dcterms:created xsi:type="dcterms:W3CDTF">2025-10-11T04:37:00Z</dcterms:created>
  <dcterms:modified xsi:type="dcterms:W3CDTF">2025-10-30T20:18:00Z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