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194178"/>
          <w:sz w:val="36"/>
        </w:rPr>
        <w:t>DOKUMEN TENDER / REQUEST FOR PROPOSAL</w:t>
      </w:r>
    </w:p>
    <w:p>
      <w:pPr>
        <w:jc w:val="center"/>
      </w:pPr>
      <w:r>
        <w:rPr>
          <w:b/>
          <w:color w:val="2D8755"/>
          <w:sz w:val="24"/>
        </w:rPr>
        <w:t>DESIGN, SUPPLY, INSTALLATION, TESTING &amp; COMMISSIONING</w:t>
      </w:r>
    </w:p>
    <w:p>
      <w:pPr>
        <w:pStyle w:val="Title"/>
        <w:jc w:val="center"/>
      </w:pPr>
      <w:r>
        <w:t>PLTS HYBRID 3.000 Wp</w:t>
        <w:br/>
        <w:t>INVERTER 1 FASA 5 kW</w:t>
        <w:br/>
        <w:t>SMART BATTERY 5,12 kWh</w:t>
      </w:r>
    </w:p>
    <w:p>
      <w:pPr>
        <w:jc w:val="center"/>
      </w:pPr>
      <w:r>
        <w:rPr>
          <w:b/>
          <w:color w:val="DC8223"/>
          <w:sz w:val="26"/>
        </w:rPr>
        <w:t>Zero-Export • Essential-Load Backup • PLN 1 Fasa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Pemberi Kerja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[NAMA PEMILIK / OWNER]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Lokasi Proyek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[LOKASI PROYEK]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Nomor Tender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[NOMOR TENDER]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Tanggal Terbit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Juni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Batas Pemasukan Penawaran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[TANGGAL DAN WAKTU]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Status Dokumen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8"/>
              </w:rPr>
              <w:t>Template Tender - Rev. 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E2"/>
            <w:tcBorders>
              <w:top w:val="single" w:sz="10" w:color="DC8223"/>
              <w:left w:val="single" w:sz="10" w:color="DC8223"/>
              <w:bottom w:val="single" w:sz="10" w:color="DC8223"/>
              <w:right w:val="single" w:sz="10" w:color="DC8223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Dokumen ini merupakan template tender teknis-komersial untuk pengadaan swasta. Klausul hukum, pajak, jaminan, dan tata cara pengadaan wajib disesuaikan dengan kebijakan Pemberi Kerja.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PENGENDALIAN DOKUMEN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236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Judul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Tender PLTS Hybrid 3.000 Wp, Inverter 5 kW dan Smart Battery 5,12 kWh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Nomor dokumen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[DIISI OWNER]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Revisi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Tanggal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Juni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Status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Issued for Tender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Disusun oleh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[DIISI]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Diperiksa oleh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[DIISI]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Disetujui oleh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[DIISI]</w:t>
            </w:r>
          </w:p>
        </w:tc>
      </w:tr>
    </w:tbl>
    <w:p>
      <w:pPr>
        <w:spacing w:after="0"/>
      </w:pPr>
    </w:p>
    <w:p>
      <w:pPr>
        <w:pStyle w:val="Heading2"/>
      </w:pPr>
      <w:r>
        <w:t>Daftar Revisi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680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Rev.</w:t>
            </w:r>
          </w:p>
        </w:tc>
        <w:tc>
          <w:tcPr>
            <w:tcW w:type="dxa" w:w="124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368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Uraian</w:t>
            </w:r>
          </w:p>
        </w:tc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Disusun</w:t>
            </w:r>
          </w:p>
        </w:tc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Diperiksa</w:t>
            </w:r>
          </w:p>
        </w:tc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Disetujui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0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Juni 2026</w:t>
            </w:r>
          </w:p>
        </w:tc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Terbit pertama untuk tender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DAFTAR ISI RINGKAS</w:t>
      </w:r>
    </w:p>
    <w:p>
      <w:pPr>
        <w:pStyle w:val="ListBullet"/>
        <w:spacing w:after="40"/>
      </w:pPr>
      <w:r>
        <w:t>1. Informasi Tender dan Tujuan Proyek</w:t>
      </w:r>
    </w:p>
    <w:p>
      <w:pPr>
        <w:pStyle w:val="ListBullet"/>
        <w:spacing w:after="40"/>
      </w:pPr>
      <w:r>
        <w:t>2. Design Basis dan Filosofi Operasi</w:t>
      </w:r>
    </w:p>
    <w:p>
      <w:pPr>
        <w:pStyle w:val="ListBullet"/>
        <w:spacing w:after="40"/>
      </w:pPr>
      <w:r>
        <w:t>3. Lingkup Pekerjaan Turnkey</w:t>
      </w:r>
    </w:p>
    <w:p>
      <w:pPr>
        <w:pStyle w:val="ListBullet"/>
        <w:spacing w:after="40"/>
      </w:pPr>
      <w:r>
        <w:t>4. Spesifikasi Teknis Minimum</w:t>
      </w:r>
    </w:p>
    <w:p>
      <w:pPr>
        <w:pStyle w:val="ListBullet"/>
        <w:spacing w:after="40"/>
      </w:pPr>
      <w:r>
        <w:t>5. Engineering Deliverables</w:t>
      </w:r>
    </w:p>
    <w:p>
      <w:pPr>
        <w:pStyle w:val="ListBullet"/>
        <w:spacing w:after="40"/>
      </w:pPr>
      <w:r>
        <w:t>6. Persyaratan Instalasi, SHE dan Quality Control</w:t>
      </w:r>
    </w:p>
    <w:p>
      <w:pPr>
        <w:pStyle w:val="ListBullet"/>
        <w:spacing w:after="40"/>
      </w:pPr>
      <w:r>
        <w:t>7. Testing, Commissioning dan Acceptance</w:t>
      </w:r>
    </w:p>
    <w:p>
      <w:pPr>
        <w:pStyle w:val="ListBullet"/>
        <w:spacing w:after="40"/>
      </w:pPr>
      <w:r>
        <w:t>8. Jadwal Pelaksanaan</w:t>
      </w:r>
    </w:p>
    <w:p>
      <w:pPr>
        <w:pStyle w:val="ListBullet"/>
        <w:spacing w:after="40"/>
      </w:pPr>
      <w:r>
        <w:t>9. Kualifikasi Peserta Tender</w:t>
      </w:r>
    </w:p>
    <w:p>
      <w:pPr>
        <w:pStyle w:val="ListBullet"/>
        <w:spacing w:after="40"/>
      </w:pPr>
      <w:r>
        <w:t>10. Persyaratan Penawaran</w:t>
      </w:r>
    </w:p>
    <w:p>
      <w:pPr>
        <w:pStyle w:val="ListBullet"/>
        <w:spacing w:after="40"/>
      </w:pPr>
      <w:r>
        <w:t>11. Evaluasi Penawaran</w:t>
      </w:r>
    </w:p>
    <w:p>
      <w:pPr>
        <w:pStyle w:val="ListBullet"/>
        <w:spacing w:after="40"/>
      </w:pPr>
      <w:r>
        <w:t>12. Persyaratan Komersial dan Garansi</w:t>
      </w:r>
    </w:p>
    <w:p>
      <w:pPr>
        <w:pStyle w:val="ListBullet"/>
        <w:spacing w:after="40"/>
      </w:pPr>
      <w:r>
        <w:t>13. Tanggung Jawab Owner dan Batas Lingkup</w:t>
      </w:r>
    </w:p>
    <w:p>
      <w:pPr>
        <w:pStyle w:val="ListBullet"/>
        <w:spacing w:after="40"/>
      </w:pPr>
      <w:r>
        <w:t>Lampiran A-F. Form Penawaran dan Compliance</w:t>
      </w:r>
    </w:p>
    <w:p>
      <w:r>
        <w:br w:type="page"/>
      </w:r>
    </w:p>
    <w:p>
      <w:pPr>
        <w:pStyle w:val="Heading1"/>
      </w:pPr>
      <w:r>
        <w:t>1. INFORMASI TENDER DAN TUJUAN PROYEK</w:t>
      </w:r>
    </w:p>
    <w:p>
      <w:r>
        <w:t>Pemberi Kerja mengundang peserta tender untuk merancang, memasok, memasang, menguji, melakukan commissioning, mendokumentasikan, dan menyerahkan sistem PLTS hybrid berkapasitas minimum 3.000 Wp dalam kondisi siap operasi.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1FA"/>
            <w:tcBorders>
              <w:top w:val="single" w:sz="10" w:color="376EB4"/>
              <w:left w:val="single" w:sz="10" w:color="376EB4"/>
              <w:bottom w:val="single" w:sz="10" w:color="376EB4"/>
              <w:right w:val="single" w:sz="10" w:color="376EB4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Kontrak direncanakan berbasis turnkey/lump sum. Peserta bertanggung jawab atas kelengkapan sistem, kompatibilitas antarperalatan, keselamatan instalasi, dan pencapaian fungsi yang dipersyaratkan meskipun suatu item minor tidak tertulis secara eksplisit.</w:t>
            </w:r>
          </w:p>
        </w:tc>
      </w:tr>
    </w:tbl>
    <w:p>
      <w:pPr>
        <w:spacing w:after="0"/>
      </w:pPr>
    </w:p>
    <w:p>
      <w:pPr>
        <w:pStyle w:val="Heading2"/>
      </w:pPr>
      <w:r>
        <w:t>1.1 Sasaran Proyek</w:t>
      </w:r>
    </w:p>
    <w:p>
      <w:pPr>
        <w:pStyle w:val="ListBullet"/>
        <w:spacing w:after="40"/>
      </w:pPr>
      <w:r>
        <w:t>Mengurangi pembelian energi PLN melalui self-consumption PV.</w:t>
      </w:r>
    </w:p>
    <w:p>
      <w:pPr>
        <w:pStyle w:val="ListBullet"/>
        <w:spacing w:after="40"/>
      </w:pPr>
      <w:r>
        <w:t>Menyediakan backup bagi panel beban prioritas ketika PLN padam.</w:t>
      </w:r>
    </w:p>
    <w:p>
      <w:pPr>
        <w:pStyle w:val="ListBullet"/>
        <w:spacing w:after="40"/>
      </w:pPr>
      <w:r>
        <w:t>Mengendalikan ekspor energi melalui zero-export control.</w:t>
      </w:r>
    </w:p>
    <w:p>
      <w:pPr>
        <w:pStyle w:val="ListBullet"/>
        <w:spacing w:after="40"/>
      </w:pPr>
      <w:r>
        <w:t>Menyediakan sistem yang aman, terdokumentasi, dapat dipelihara, dan didukung layanan purnajual.</w:t>
      </w:r>
    </w:p>
    <w:p>
      <w:pPr>
        <w:pStyle w:val="ListBullet"/>
        <w:spacing w:after="40"/>
      </w:pPr>
      <w:r>
        <w:t>Memisahkan manfaat penghematan energi dari manfaat keandalan/backup dalam analisis ekonomi.</w:t>
      </w:r>
    </w:p>
    <w:p>
      <w:pPr>
        <w:pStyle w:val="Heading2"/>
      </w:pPr>
      <w:r>
        <w:t>1.2 Data yang Harus Diklarifikasi Saat Site Visit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6236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Kebutuhan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Daya kontrak dan golongan tarif PLN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Verifikasi tagihan 12 bulan dan MCB pembatas.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Profil beban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Pengukuran minimum per jam; 15 menit lebih disukai.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Atap/struktur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Jenis atap, orientasi, shading, korosi, akses dan wind-uplift.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MDB dan pembumian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Fault level, ruang panel, sistem neutral-earth dan posisi PCC.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Ruang inverter/baterai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Ventilasi, temperatur, banjir, clearances dan akses emergency.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Beban prioritas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Daftar, starting current, maksimum sekitar 3 kW dan durasi backup target.</w:t>
            </w:r>
          </w:p>
        </w:tc>
      </w:tr>
    </w:tbl>
    <w:p>
      <w:pPr>
        <w:spacing w:after="0"/>
      </w:pPr>
    </w:p>
    <w:p>
      <w:pPr>
        <w:pStyle w:val="Heading1"/>
      </w:pPr>
      <w:r>
        <w:t>2. DESIGN BASIS DAN FILOSOFI OPERASI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40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669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Persyaratan Baseline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Sistem PLN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1 fasa, 220-230 V AC, 50 Hz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Kapasitas PV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Minimum 3.000 Wp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Inverter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Hybrid grid-interactive, 1 fasa, 5 kW, pure sine wave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MPPT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Minimum 2 tracker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Baterai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LiFePO4 51,2 V, 100 Ah, nominal 5,12 kWh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Mode PLN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Grid-connected hybrid dengan zero-export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Output saat PLN padam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Dedicated EPS/backup output ke essential-load panel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Beban backup desain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Maksimum sekitar 3 kW untuk baseline satu baterai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SOC minimum normal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20-30% atau rekomendasi vendor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DoD normal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Maksimum sekitar 80%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Masa analisis ekonomi</w:t>
            </w:r>
          </w:p>
        </w:tc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20 tahun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Lokasi</w:t>
            </w:r>
          </w:p>
        </w:tc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PV di atap; inverter/baterai di ruang terlindung dan berventilasi</w:t>
            </w:r>
          </w:p>
        </w:tc>
      </w:tr>
    </w:tbl>
    <w:p>
      <w:pPr>
        <w:spacing w:after="0"/>
      </w:pPr>
    </w:p>
    <w:p>
      <w:pPr>
        <w:pStyle w:val="Heading2"/>
      </w:pPr>
      <w:r>
        <w:t>2.1 Filosofi Operasi Minimum</w:t>
      </w:r>
    </w:p>
    <w:p>
      <w:pPr>
        <w:pStyle w:val="ListBullet"/>
        <w:spacing w:after="40"/>
      </w:pPr>
      <w:r>
        <w:t>Siang hari: PV memprioritaskan beban aktif.</w:t>
      </w:r>
    </w:p>
    <w:p>
      <w:pPr>
        <w:pStyle w:val="ListBullet"/>
        <w:spacing w:after="40"/>
      </w:pPr>
      <w:r>
        <w:t>Surplus PV: digunakan untuk pengisian baterai.</w:t>
      </w:r>
    </w:p>
    <w:p>
      <w:pPr>
        <w:pStyle w:val="ListBullet"/>
        <w:spacing w:after="40"/>
      </w:pPr>
      <w:r>
        <w:t>PV tidak cukup: beban dipenuhi kombinasi PV, baterai, dan/atau PLN sesuai setting.</w:t>
      </w:r>
    </w:p>
    <w:p>
      <w:pPr>
        <w:pStyle w:val="ListBullet"/>
        <w:spacing w:after="40"/>
      </w:pPr>
      <w:r>
        <w:t>SOC mencapai minimum: PLN mengambil alih ketika tersedia.</w:t>
      </w:r>
    </w:p>
    <w:p>
      <w:pPr>
        <w:pStyle w:val="ListBullet"/>
        <w:spacing w:after="40"/>
      </w:pPr>
      <w:r>
        <w:t>PLN padam: inverter membuka koneksi grid (anti-islanding) dan hanya menyuplai essential-load panel dari PV dan baterai.</w:t>
      </w:r>
    </w:p>
    <w:p>
      <w:pPr>
        <w:pStyle w:val="ListBullet"/>
        <w:spacing w:after="40"/>
      </w:pPr>
      <w:r>
        <w:t>Baterai penuh dan beban rendah: output PV dikurangi untuk mencegah ekspor berkelanjutan.</w:t>
      </w:r>
    </w:p>
    <w:p>
      <w:r>
        <w:drawing>
          <wp:inline xmlns:a="http://schemas.openxmlformats.org/drawingml/2006/main" xmlns:pic="http://schemas.openxmlformats.org/drawingml/2006/picture">
            <wp:extent cx="612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ts_tende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 Arsitektur konseptual sistem. SLD final wajib disusun peserta tender berdasarkan hasil survei.</w:t>
      </w:r>
    </w:p>
    <w:p>
      <w:pPr>
        <w:pStyle w:val="Heading2"/>
      </w:pPr>
      <w:r>
        <w:t>2.2 Regulasi dan Standar</w:t>
      </w:r>
    </w:p>
    <w:p>
      <w:r>
        <w:t>Desain dan pekerjaan harus memenuhi peraturan Indonesia, ketentuan PLN/Pemegang IUPTLU, PUIL/SNI yang berlaku, serta edisi standar internasional yang disebutkan atau edisi penggantinya yang berlaku pada tanggal kontrak.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00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Rujukan</w:t>
            </w:r>
          </w:p>
        </w:tc>
        <w:tc>
          <w:tcPr>
            <w:tcW w:type="dxa" w:w="6066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Pokok Penerapan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Permen ESDM No. 2 Tahun 2024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PLTS atap terhubung jaringan, kuota, permohonan, meter dan ketentuan energi berlebih.</w:t>
            </w:r>
          </w:p>
        </w:tc>
      </w:tr>
      <w:tr>
        <w:trPr>
          <w:cantSplit/>
        </w:trPr>
        <w:tc>
          <w:tcPr>
            <w:tcW w:type="dxa" w:w="300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PUIL 2020 / SNI 0225 series</w:t>
            </w:r>
          </w:p>
        </w:tc>
        <w:tc>
          <w:tcPr>
            <w:tcW w:type="dxa" w:w="606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Desain instalasi tegangan rendah, proteksi, perkawatan, pembumian dan verifikasi.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62548-1:2023 + AMD1:2025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Desain array PV, kabel DC, proteksi, switching dan earthing.</w:t>
            </w:r>
          </w:p>
        </w:tc>
      </w:tr>
      <w:tr>
        <w:trPr>
          <w:cantSplit/>
        </w:trPr>
        <w:tc>
          <w:tcPr>
            <w:tcW w:type="dxa" w:w="300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60364-7-712:2025</w:t>
            </w:r>
          </w:p>
        </w:tc>
        <w:tc>
          <w:tcPr>
            <w:tcW w:type="dxa" w:w="606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Instalasi PV, energy storage dan island-mode.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60364-6:2016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Verifikasi awal dan periodik instalasi.</w:t>
            </w:r>
          </w:p>
        </w:tc>
      </w:tr>
      <w:tr>
        <w:trPr>
          <w:cantSplit/>
        </w:trPr>
        <w:tc>
          <w:tcPr>
            <w:tcW w:type="dxa" w:w="300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62446-1:2016 + AMD1:2018</w:t>
            </w:r>
          </w:p>
        </w:tc>
        <w:tc>
          <w:tcPr>
            <w:tcW w:type="dxa" w:w="606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Dokumentasi, inspeksi dan commissioning PV.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61724-1:2021 / IEC TS 61724-2:2025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Monitoring performa dan power performance index.</w:t>
            </w:r>
          </w:p>
        </w:tc>
      </w:tr>
      <w:tr>
        <w:trPr>
          <w:cantSplit/>
        </w:trPr>
        <w:tc>
          <w:tcPr>
            <w:tcW w:type="dxa" w:w="300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62109-1/-2 dan IEC 62116</w:t>
            </w:r>
          </w:p>
        </w:tc>
        <w:tc>
          <w:tcPr>
            <w:tcW w:type="dxa" w:w="606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Keselamatan inverter dan pengujian anti-islanding.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IEC 62619:2022 dan IEC 63056:2020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Keselamatan baterai lithium untuk aplikasi industri/energy storage.</w:t>
            </w:r>
          </w:p>
        </w:tc>
      </w:tr>
    </w:tbl>
    <w:p>
      <w:pPr>
        <w:spacing w:after="0"/>
      </w:pPr>
    </w:p>
    <w:p>
      <w:pPr>
        <w:pStyle w:val="Heading1"/>
      </w:pPr>
      <w:r>
        <w:t>3. LINGKUP PEKERJAAN TURNKEY</w:t>
      </w:r>
    </w:p>
    <w:p>
      <w:r>
        <w:t>Lingkup peserta tender mencakup seluruh aktivitas berikut sampai sistem diterima dan dapat dioperasikan oleh Owner.</w:t>
      </w:r>
    </w:p>
    <w:p>
      <w:pPr>
        <w:pStyle w:val="ListNumber"/>
        <w:spacing w:after="40"/>
      </w:pPr>
      <w:r>
        <w:t>Survei lapangan, verifikasi beban, shading, struktur, panel eksisting, grounding dan lokasi peralatan.</w:t>
      </w:r>
    </w:p>
    <w:p>
      <w:pPr>
        <w:pStyle w:val="ListNumber"/>
        <w:spacing w:after="40"/>
      </w:pPr>
      <w:r>
        <w:t>Basic dan detailed engineering, perhitungan string, kabel, voltage drop, fault withstand, proteksi, struktur dan energy simulation.</w:t>
      </w:r>
    </w:p>
    <w:p>
      <w:pPr>
        <w:pStyle w:val="ListNumber"/>
        <w:spacing w:after="40"/>
      </w:pPr>
      <w:r>
        <w:t>Koordinasi teknis untuk permohonan PLTS atap, meter, SLO dan dokumen lain yang menjadi lingkup kontraktor sesuai pembagian tanggung jawab.</w:t>
      </w:r>
    </w:p>
    <w:p>
      <w:pPr>
        <w:pStyle w:val="ListNumber"/>
        <w:spacing w:after="40"/>
      </w:pPr>
      <w:r>
        <w:t>Pengadaan, pengiriman, penyimpanan, incoming inspection dan traceability seluruh material.</w:t>
      </w:r>
    </w:p>
    <w:p>
      <w:pPr>
        <w:pStyle w:val="ListNumber"/>
        <w:spacing w:after="40"/>
      </w:pPr>
      <w:r>
        <w:t>Instalasi mekanikal, elektrikal, kontrol, komunikasi, monitoring, panel EPS, zero-export meter/CT, grounding dan label.</w:t>
      </w:r>
    </w:p>
    <w:p>
      <w:pPr>
        <w:pStyle w:val="ListNumber"/>
        <w:spacing w:after="40"/>
      </w:pPr>
      <w:r>
        <w:t>Testing, energization, commissioning, anti-islanding verification, zero-export test, transfer test, battery test, thermography dan performance test.</w:t>
      </w:r>
    </w:p>
    <w:p>
      <w:pPr>
        <w:pStyle w:val="ListNumber"/>
        <w:spacing w:after="40"/>
      </w:pPr>
      <w:r>
        <w:t>Pelatihan operator, penyerahan spare part, warranty, manual, software access, as-built drawing dan quality dossier.</w:t>
      </w:r>
    </w:p>
    <w:p>
      <w:pPr>
        <w:pStyle w:val="ListNumber"/>
        <w:spacing w:after="40"/>
      </w:pPr>
      <w:r>
        <w:t>Pemeliharaan awal selama masa warranty sesuai penawaran.</w:t>
      </w:r>
    </w:p>
    <w:p>
      <w:pPr>
        <w:pStyle w:val="Heading2"/>
      </w:pPr>
      <w:r>
        <w:t>3.1 Peralatan Utama Minimum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56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38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Peralatan</w:t>
            </w:r>
          </w:p>
        </w:tc>
        <w:tc>
          <w:tcPr>
            <w:tcW w:type="dxa" w:w="6123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Minimum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module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Total minimum 3.000 Wp; satu model/power class; IEC 61215 dan IEC 61730.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2</w:t>
            </w:r>
          </w:p>
        </w:tc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Hybrid inverter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 unit, 5 kW, 1 fasa, minimum 2 MPPT, true grid-interactive, EPS output.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3</w:t>
            </w:r>
          </w:p>
        </w:tc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Smart battery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 unit LiFePO4 51,2 V-100 Ah, 5,12 kWh, BMS CAN/RS485.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4</w:t>
            </w:r>
          </w:p>
        </w:tc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DC protection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DC isolator, SPD DC Type 2 dan fuse gPV bila hasil desain memerlukan.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5</w:t>
            </w:r>
          </w:p>
        </w:tc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Battery protection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DC fuse, isolator, terminal cover, cable/lug dan busbar bila diperlukan.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6</w:t>
            </w:r>
          </w:p>
        </w:tc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AC protection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MCB/RCBO, SPD AC Type 2, essential-load DB dan maintenance bypass interlocked.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7</w:t>
            </w:r>
          </w:p>
        </w:tc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Zero-export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Smart meter/CT kompatibel, fail-safe saat komunikasi gagal.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8</w:t>
            </w:r>
          </w:p>
        </w:tc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Mounting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Rail, clamp, attachment, waterproofing dan bonding berdasarkan structural design.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9</w:t>
            </w:r>
          </w:p>
        </w:tc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Cable/grounding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cable, battery cable, AC cable, communication, PE dan equipotential bonding.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10</w:t>
            </w:r>
          </w:p>
        </w:tc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Monitoring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Local/cloud monitoring, event/alarm log, data export dan akun Owner.</w:t>
            </w:r>
          </w:p>
        </w:tc>
      </w:tr>
    </w:tbl>
    <w:p>
      <w:pPr>
        <w:spacing w:after="0"/>
      </w:pPr>
    </w:p>
    <w:p>
      <w:pPr>
        <w:pStyle w:val="Heading1"/>
      </w:pPr>
      <w:r>
        <w:t>4. SPESIFIKASI TEKNIS MINIMUM</w:t>
      </w:r>
    </w:p>
    <w:p>
      <w:pPr>
        <w:pStyle w:val="Heading2"/>
      </w:pPr>
      <w:r>
        <w:t>4.1 Modul PV</w:t>
      </w:r>
    </w:p>
    <w:p>
      <w:pPr>
        <w:pStyle w:val="ListBullet"/>
        <w:spacing w:after="40"/>
      </w:pPr>
      <w:r>
        <w:t>Kapasitas terpasang minimum 3.000 Wp; konfigurasi kandidat 6 x 500 Wp atau 5 x 600 Wp.</w:t>
      </w:r>
    </w:p>
    <w:p>
      <w:pPr>
        <w:pStyle w:val="ListBullet"/>
        <w:spacing w:after="40"/>
      </w:pPr>
      <w:r>
        <w:t>Produk baru, satu model, power tolerance tidak negatif, flash-test report per serial number.</w:t>
      </w:r>
    </w:p>
    <w:p>
      <w:pPr>
        <w:pStyle w:val="ListBullet"/>
        <w:spacing w:after="40"/>
      </w:pPr>
      <w:r>
        <w:t>Kesesuaian string harus dibuktikan terhadap Voc dingin, Vmp panas, arus MPPT dan batas short-circuit input.</w:t>
      </w:r>
    </w:p>
    <w:p>
      <w:pPr>
        <w:pStyle w:val="ListBullet"/>
        <w:spacing w:after="40"/>
      </w:pPr>
      <w:r>
        <w:t>Warranty produk minimum 12 tahun dan warranty performa linear minimum 25 tahun, atau lebih baik.</w:t>
      </w:r>
    </w:p>
    <w:p>
      <w:pPr>
        <w:pStyle w:val="ListBullet"/>
        <w:spacing w:after="40"/>
      </w:pPr>
      <w:r>
        <w:t>Connector factory-installed harus teridentifikasi dan tidak dicampur dengan connector yang tidak dinyatakan kompatibel.</w:t>
      </w:r>
    </w:p>
    <w:p>
      <w:pPr>
        <w:pStyle w:val="Heading2"/>
      </w:pPr>
      <w:r>
        <w:t>4.2 Hybrid Inverter</w:t>
      </w:r>
    </w:p>
    <w:p>
      <w:pPr>
        <w:pStyle w:val="ListBullet"/>
        <w:spacing w:after="40"/>
      </w:pPr>
      <w:r>
        <w:t>Rated output 5 kW, 1 fasa 220-230 V, 50 Hz, pure sine wave.</w:t>
      </w:r>
    </w:p>
    <w:p>
      <w:pPr>
        <w:pStyle w:val="ListBullet"/>
        <w:spacing w:after="40"/>
      </w:pPr>
      <w:r>
        <w:t>True grid-interactive hybrid; inverter off-grid dengan AC bypass saja tidak diterima.</w:t>
      </w:r>
    </w:p>
    <w:p>
      <w:pPr>
        <w:pStyle w:val="ListBullet"/>
        <w:spacing w:after="40"/>
      </w:pPr>
      <w:r>
        <w:t>Minimum dua MPPT; PV input current dan voltage sesuai modul final.</w:t>
      </w:r>
    </w:p>
    <w:p>
      <w:pPr>
        <w:pStyle w:val="ListBullet"/>
        <w:spacing w:after="40"/>
      </w:pPr>
      <w:r>
        <w:t>BMS communication CAN/RS485; smart meter/CT zero-export; EPS/backup port.</w:t>
      </w:r>
    </w:p>
    <w:p>
      <w:pPr>
        <w:pStyle w:val="ListBullet"/>
        <w:spacing w:after="40"/>
      </w:pPr>
      <w:r>
        <w:t>Anti-islanding type-test certificate; protection over/undervoltage dan over/underfrequency.</w:t>
      </w:r>
    </w:p>
    <w:p>
      <w:pPr>
        <w:pStyle w:val="ListBullet"/>
        <w:spacing w:after="40"/>
      </w:pPr>
      <w:r>
        <w:t>Bidder wajib menyatakan transfer time, maximum passthrough, surge capability, efficiency curve, noise, IP rating, warranty dan local support.</w:t>
      </w:r>
    </w:p>
    <w:p>
      <w:pPr>
        <w:pStyle w:val="ListBullet"/>
        <w:spacing w:after="40"/>
      </w:pPr>
      <w:r>
        <w:t>Warranty minimum 5 tahun; penawaran 10 tahun atau extension warranty diberi nilai tambah.</w:t>
      </w:r>
    </w:p>
    <w:p>
      <w:pPr>
        <w:pStyle w:val="Heading2"/>
      </w:pPr>
      <w:r>
        <w:t>4.3 Smart Battery</w:t>
      </w:r>
    </w:p>
    <w:p>
      <w:pPr>
        <w:pStyle w:val="ListBullet"/>
        <w:spacing w:after="40"/>
      </w:pPr>
      <w:r>
        <w:t>LiFePO4 51,2 V, 100 Ah, nominal 5,12 kWh, baru dan bukan baterai bekas telecom.</w:t>
      </w:r>
    </w:p>
    <w:p>
      <w:pPr>
        <w:pStyle w:val="ListBullet"/>
        <w:spacing w:after="40"/>
      </w:pPr>
      <w:r>
        <w:t>BMS dengan cell balancing, SOC, SOH, temperature monitoring, charge/discharge limit dan alarm log.</w:t>
      </w:r>
    </w:p>
    <w:p>
      <w:pPr>
        <w:pStyle w:val="ListBullet"/>
        <w:spacing w:after="40"/>
      </w:pPr>
      <w:r>
        <w:t>Continuous discharge current harus memenuhi beban backup desain sekitar 3 kW dengan margin.</w:t>
      </w:r>
    </w:p>
    <w:p>
      <w:pPr>
        <w:pStyle w:val="ListBullet"/>
        <w:spacing w:after="40"/>
      </w:pPr>
      <w:r>
        <w:t>Wajib tercantum pada compatibility list inverter atau didukung surat kompatibilitas resmi kedua vendor.</w:t>
      </w:r>
    </w:p>
    <w:p>
      <w:pPr>
        <w:pStyle w:val="ListBullet"/>
        <w:spacing w:after="40"/>
      </w:pPr>
      <w:r>
        <w:t>Warranty minimum 5 tahun dengan syarat cycle/throughput yang jelas.</w:t>
      </w:r>
    </w:p>
    <w:p>
      <w:pPr>
        <w:pStyle w:val="ListBullet"/>
        <w:spacing w:after="40"/>
      </w:pPr>
      <w:r>
        <w:t>Sertifikasi keselamatan produk untuk stationary energy storage sesuai standar yang relevan.</w:t>
      </w:r>
    </w:p>
    <w:p>
      <w:pPr>
        <w:pStyle w:val="Heading2"/>
      </w:pPr>
      <w:r>
        <w:t>4.4 Mounting, Kabel dan Proteksi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90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Persyaratan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Mounting</w:t>
            </w:r>
          </w:p>
        </w:tc>
        <w:tc>
          <w:tcPr>
            <w:tcW w:type="dxa" w:w="669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Perhitungan beban mati dan wind-uplift; attachment ke struktur utama; clamp zone sesuai modul; waterproofing dan akses maintenance.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PV cable</w:t>
            </w:r>
          </w:p>
        </w:tc>
        <w:tc>
          <w:tcPr>
            <w:tcW w:type="dxa" w:w="669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PV-rated, UV-resistant, minimum 4 mm²; final berdasarkan ampacity dan voltage drop.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Battery cable</w:t>
            </w:r>
          </w:p>
        </w:tc>
        <w:tc>
          <w:tcPr>
            <w:tcW w:type="dxa" w:w="669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Flexible copper; preliminary 35-50 mm²; final berdasarkan current, voltage drop, terminal dan fault withstand.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AC cable</w:t>
            </w:r>
          </w:p>
        </w:tc>
        <w:tc>
          <w:tcPr>
            <w:tcW w:type="dxa" w:w="669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Copper; final berdasarkan maximum grid/passthrough/EPS current dan derating.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Voltage drop target</w:t>
            </w:r>
          </w:p>
        </w:tc>
        <w:tc>
          <w:tcPr>
            <w:tcW w:type="dxa" w:w="669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PV DC &lt;=1,5%; battery DC &lt;=1,0%; masing-masing feeder AC &lt;=1,5%, kecuali perhitungan menunjukkan kebutuhan lebih ketat.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SPD</w:t>
            </w:r>
          </w:p>
        </w:tc>
        <w:tc>
          <w:tcPr>
            <w:tcW w:type="dxa" w:w="669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Type 2 minimum; Type 1+2 bila lightning-risk/installation study memerlukan.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RCD/RCBO</w:t>
            </w:r>
          </w:p>
        </w:tc>
        <w:tc>
          <w:tcPr>
            <w:tcW w:type="dxa" w:w="669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Jenis sesuai topology dan manual inverter; fungsi harus dibuktikan pada grid dan island mode.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Grounding</w:t>
            </w:r>
          </w:p>
        </w:tc>
        <w:tc>
          <w:tcPr>
            <w:tcW w:type="dxa" w:w="669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PE kontinu, bonding frame/rail/enclosure/rack; tidak menciptakan multiple N-PE bond.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Label</w:t>
            </w:r>
          </w:p>
        </w:tc>
        <w:tc>
          <w:tcPr>
            <w:tcW w:type="dxa" w:w="669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Sumber ganda, bahaya DC, battery disconnect, EPS aktif saat PLN padam dan shutdown procedure.</w:t>
            </w:r>
          </w:p>
        </w:tc>
      </w:tr>
    </w:tbl>
    <w:p>
      <w:pPr>
        <w:spacing w:after="0"/>
      </w:pPr>
    </w:p>
    <w:p>
      <w:pPr>
        <w:pStyle w:val="Heading2"/>
      </w:pPr>
      <w:r>
        <w:t>4.5 Merek Kandidat</w:t>
      </w:r>
    </w:p>
    <w:p>
      <w:r>
        <w:t>Penawaran berbasis spesifikasi kinerja. Kandidat berikut hanya contoh produk yang dapat dievaluasi; peserta boleh menawarkan equivalent yang dibuktikan setara atau lebih baik.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Kelompok</w:t>
            </w:r>
          </w:p>
        </w:tc>
        <w:tc>
          <w:tcPr>
            <w:tcW w:type="dxa" w:w="351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Contoh Kandidat</w:t>
            </w:r>
          </w:p>
        </w:tc>
        <w:tc>
          <w:tcPr>
            <w:tcW w:type="dxa" w:w="374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Syarat Utama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module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LONGi, JinkoSolar, Trina, JA Solar, Canadian Solar, SOLANA</w:t>
            </w:r>
          </w:p>
        </w:tc>
        <w:tc>
          <w:tcPr>
            <w:tcW w:type="dxa" w:w="374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Model final, sertifikat, flash data, warranty dan availability.</w:t>
            </w:r>
          </w:p>
        </w:tc>
      </w:tr>
      <w:tr>
        <w:trPr>
          <w:cantSplit/>
        </w:trPr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Hybrid inverter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Deye, GoodWe, Solis, Growatt model grid-interactive, equivalent</w:t>
            </w:r>
          </w:p>
        </w:tc>
        <w:tc>
          <w:tcPr>
            <w:tcW w:type="dxa" w:w="374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Wajib true hybrid, 2 MPPT, zero-export, anti-islanding dan battery compatibility.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Battery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Sacred Sun, Pytes, Dyness, Pylontech, approved equivalent</w:t>
            </w:r>
          </w:p>
        </w:tc>
        <w:tc>
          <w:tcPr>
            <w:tcW w:type="dxa" w:w="374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5,12 kWh class, BMS communication dan warranty/throughput.</w:t>
            </w:r>
          </w:p>
        </w:tc>
      </w:tr>
      <w:tr>
        <w:trPr>
          <w:cantSplit/>
        </w:trPr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Protection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Schneider, ABB, Eaton, Hager, Legrand, Mersen, DEHN, Phoenix Contact, equivalent</w:t>
            </w:r>
          </w:p>
        </w:tc>
        <w:tc>
          <w:tcPr>
            <w:tcW w:type="dxa" w:w="374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Rating AC/DC, breaking capacity dan certificate.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Mounting/rack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K2, Schletter, Clenergy, Indorack heavy-duty, engineered equivalent</w:t>
            </w:r>
          </w:p>
        </w:tc>
        <w:tc>
          <w:tcPr>
            <w:tcW w:type="dxa" w:w="374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Structural capacity, anchoring, corrosion dan ventilation.</w:t>
            </w:r>
          </w:p>
        </w:tc>
      </w:tr>
    </w:tbl>
    <w:p>
      <w:pPr>
        <w:spacing w:after="0"/>
      </w:pPr>
    </w:p>
    <w:p>
      <w:pPr>
        <w:pStyle w:val="Heading1"/>
      </w:pPr>
      <w:r>
        <w:t>5. ENGINEERING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6803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Deliverable Minimum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Tender</w:t>
            </w:r>
          </w:p>
        </w:tc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Technical proposal, preliminary SLD, datasheets, BOM, project schedule, deviations, warranty dan price schedule.</w:t>
            </w:r>
          </w:p>
        </w:tc>
      </w:tr>
      <w:tr>
        <w:trPr>
          <w:cantSplit/>
        </w:trPr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Setelah NTP</w:t>
            </w:r>
          </w:p>
        </w:tc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Site survey report, Design Basis Memorandum, load list, shading/layout, structural assessment.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Design approval</w:t>
            </w:r>
          </w:p>
        </w:tc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String calculation, energy simulation, cable sizing, protection schedule, grounding philosophy, SLD, layout, cable schedule, panel drawing, ITP.</w:t>
            </w:r>
          </w:p>
        </w:tc>
      </w:tr>
      <w:tr>
        <w:trPr>
          <w:cantSplit/>
        </w:trPr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Sebelum instalasi</w:t>
            </w:r>
          </w:p>
        </w:tc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Approved-for-construction drawings, method statement, JSA, material submittal, inspection forms.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Handover</w:t>
            </w:r>
          </w:p>
        </w:tc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As-built drawing, serial register, torque/crimp records, test reports, commissioning report, settings backup, warranty, manuals, O&amp;M plan dan training record.</w:t>
            </w:r>
          </w:p>
        </w:tc>
      </w:tr>
    </w:tbl>
    <w:p>
      <w:pPr>
        <w:spacing w:after="0"/>
      </w:pPr>
    </w:p>
    <w:p>
      <w:pPr>
        <w:pStyle w:val="TenderNote"/>
      </w:pPr>
      <w:r>
        <w:t>Seluruh dokumen diserahkan dalam PDF dan format editable asli. Drawing minimal berformat PDF dan DWG/DXF; perhitungan dan cost model dalam spreadsheet yang dapat diaudit.</w:t>
      </w:r>
    </w:p>
    <w:p>
      <w:pPr>
        <w:pStyle w:val="Heading1"/>
      </w:pPr>
      <w:r>
        <w:t>6. INSTALASI, SHE DAN QUALITY CONTROL</w:t>
      </w:r>
    </w:p>
    <w:p>
      <w:pPr>
        <w:pStyle w:val="Heading2"/>
      </w:pPr>
      <w:r>
        <w:t>6.1 Persyaratan SHE</w:t>
      </w:r>
    </w:p>
    <w:p>
      <w:pPr>
        <w:pStyle w:val="ListBullet"/>
        <w:spacing w:after="40"/>
      </w:pPr>
      <w:r>
        <w:t>Pekerjaan atap wajib menggunakan akses aman, fall protection, barricade dan kontrol cuaca/angin.</w:t>
      </w:r>
    </w:p>
    <w:p>
      <w:pPr>
        <w:pStyle w:val="ListBullet"/>
        <w:spacing w:after="40"/>
      </w:pPr>
      <w:r>
        <w:t>DC PV dianggap bertegangan saat terkena cahaya; connector tidak boleh diputus saat membawa arus.</w:t>
      </w:r>
    </w:p>
    <w:p>
      <w:pPr>
        <w:pStyle w:val="ListBullet"/>
        <w:spacing w:after="40"/>
      </w:pPr>
      <w:r>
        <w:t>Baterai diperlakukan sebagai sumber energi tinggi; terminal wajib terlindungi dan tersedia emergency disconnect.</w:t>
      </w:r>
    </w:p>
    <w:p>
      <w:pPr>
        <w:pStyle w:val="ListBullet"/>
        <w:spacing w:after="40"/>
      </w:pPr>
      <w:r>
        <w:t>Lockout-tagout, zero-energy verification dan permit-to-work diterapkan untuk pekerjaan listrik.</w:t>
      </w:r>
    </w:p>
    <w:p>
      <w:pPr>
        <w:pStyle w:val="ListBullet"/>
        <w:spacing w:after="40"/>
      </w:pPr>
      <w:r>
        <w:t>Bidder menyediakan JSA, emergency response, SDS baterai, alat pemadam yang sesuai dan housekeeping.</w:t>
      </w:r>
    </w:p>
    <w:p>
      <w:pPr>
        <w:pStyle w:val="Heading2"/>
      </w:pPr>
      <w:r>
        <w:t>6.2 Quality Control dan Hold 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Aktivitas</w:t>
            </w:r>
          </w:p>
        </w:tc>
        <w:tc>
          <w:tcPr>
            <w:tcW w:type="dxa" w:w="119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Intervensi</w:t>
            </w:r>
          </w:p>
        </w:tc>
        <w:tc>
          <w:tcPr>
            <w:tcW w:type="dxa" w:w="493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Kriteria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Incoming inspection peralatan utama</w:t>
            </w:r>
          </w:p>
        </w:tc>
        <w:tc>
          <w:tcPr>
            <w:tcW w:type="dxa" w:w="119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</w:t>
            </w:r>
          </w:p>
        </w:tc>
        <w:tc>
          <w:tcPr>
            <w:tcW w:type="dxa" w:w="49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Model, quantity, serial number, fisik dan dokumen sesuai.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Structural/roof release</w:t>
            </w:r>
          </w:p>
        </w:tc>
        <w:tc>
          <w:tcPr>
            <w:tcW w:type="dxa" w:w="119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</w:t>
            </w:r>
          </w:p>
        </w:tc>
        <w:tc>
          <w:tcPr>
            <w:tcW w:type="dxa" w:w="493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Kondisi dan kapasitas atap disetujui.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First attachment dan first crimp</w:t>
            </w:r>
          </w:p>
        </w:tc>
        <w:tc>
          <w:tcPr>
            <w:tcW w:type="dxa" w:w="119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H/W</w:t>
            </w:r>
          </w:p>
        </w:tc>
        <w:tc>
          <w:tcPr>
            <w:tcW w:type="dxa" w:w="49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Metode, tool, die, sealing, pull check dan torque diterima.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Cable pulling/termination</w:t>
            </w:r>
          </w:p>
        </w:tc>
        <w:tc>
          <w:tcPr>
            <w:tcW w:type="dxa" w:w="119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S/W</w:t>
            </w:r>
          </w:p>
        </w:tc>
        <w:tc>
          <w:tcPr>
            <w:tcW w:type="dxa" w:w="493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Route, bending, support, label dan gland sesuai.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Battery installation</w:t>
            </w:r>
          </w:p>
        </w:tc>
        <w:tc>
          <w:tcPr>
            <w:tcW w:type="dxa" w:w="119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</w:t>
            </w:r>
          </w:p>
        </w:tc>
        <w:tc>
          <w:tcPr>
            <w:tcW w:type="dxa" w:w="49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Fuse, isolator, polarity, rack, PE dan communication benar.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Pre-energization test</w:t>
            </w:r>
          </w:p>
        </w:tc>
        <w:tc>
          <w:tcPr>
            <w:tcW w:type="dxa" w:w="119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</w:t>
            </w:r>
          </w:p>
        </w:tc>
        <w:tc>
          <w:tcPr>
            <w:tcW w:type="dxa" w:w="493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Polarity, Voc, insulation resistance, PE continuity dan protection verification lulus.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Mechanical completion</w:t>
            </w:r>
          </w:p>
        </w:tc>
        <w:tc>
          <w:tcPr>
            <w:tcW w:type="dxa" w:w="119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</w:t>
            </w:r>
          </w:p>
        </w:tc>
        <w:tc>
          <w:tcPr>
            <w:tcW w:type="dxa" w:w="49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Punch A ditutup; red-line dan test record tersedia.</w:t>
            </w:r>
          </w:p>
        </w:tc>
      </w:tr>
    </w:tbl>
    <w:p>
      <w:pPr>
        <w:spacing w:after="0"/>
      </w:pPr>
    </w:p>
    <w:p>
      <w:pPr>
        <w:pStyle w:val="Heading2"/>
      </w:pPr>
      <w:r>
        <w:t>6.3 Rekaman Mutu Minimum</w:t>
      </w:r>
    </w:p>
    <w:p>
      <w:pPr>
        <w:pStyle w:val="ListBullet"/>
        <w:spacing w:after="40"/>
      </w:pPr>
      <w:r>
        <w:t>Incoming inspection</w:t>
      </w:r>
    </w:p>
    <w:p>
      <w:pPr>
        <w:pStyle w:val="ListBullet"/>
        <w:spacing w:after="40"/>
      </w:pPr>
      <w:r>
        <w:t>Serial-number register</w:t>
      </w:r>
    </w:p>
    <w:p>
      <w:pPr>
        <w:pStyle w:val="ListBullet"/>
        <w:spacing w:after="40"/>
      </w:pPr>
      <w:r>
        <w:t>Crimping record</w:t>
      </w:r>
    </w:p>
    <w:p>
      <w:pPr>
        <w:pStyle w:val="ListBullet"/>
        <w:spacing w:after="40"/>
      </w:pPr>
      <w:r>
        <w:t>Torque register</w:t>
      </w:r>
    </w:p>
    <w:p>
      <w:pPr>
        <w:pStyle w:val="ListBullet"/>
        <w:spacing w:after="40"/>
      </w:pPr>
      <w:r>
        <w:t>Cable inspection</w:t>
      </w:r>
    </w:p>
    <w:p>
      <w:pPr>
        <w:pStyle w:val="ListBullet"/>
        <w:spacing w:after="40"/>
      </w:pPr>
      <w:r>
        <w:t>Insulation resistance</w:t>
      </w:r>
    </w:p>
    <w:p>
      <w:pPr>
        <w:pStyle w:val="ListBullet"/>
        <w:spacing w:after="40"/>
      </w:pPr>
      <w:r>
        <w:t>Grounding continuity</w:t>
      </w:r>
    </w:p>
    <w:p>
      <w:pPr>
        <w:pStyle w:val="ListBullet"/>
        <w:spacing w:after="40"/>
      </w:pPr>
      <w:r>
        <w:t>NCR dan punch list</w:t>
      </w:r>
    </w:p>
    <w:p>
      <w:pPr>
        <w:pStyle w:val="ListBullet"/>
        <w:spacing w:after="40"/>
      </w:pPr>
      <w:r>
        <w:t>Red-line drawing</w:t>
      </w:r>
    </w:p>
    <w:p>
      <w:pPr>
        <w:pStyle w:val="ListBullet"/>
        <w:spacing w:after="40"/>
      </w:pPr>
      <w:r>
        <w:t>Mechanical Completion Certificate</w:t>
      </w:r>
    </w:p>
    <w:p>
      <w:pPr>
        <w:pStyle w:val="Heading1"/>
      </w:pPr>
      <w:r>
        <w:t>7. TESTING, COMMISSIONING DAN ACCEPTANCE</w:t>
      </w:r>
    </w:p>
    <w:p>
      <w:r>
        <w:t>Commissioning dilakukan menggunakan prosedur yang disetujui, alat ukur terkalibrasi, dan disaksikan Owner. Peserta wajib menguji kondisi normal, grid loss, grid recovery, low SOC dan komunikasi gagal.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Pengujian</w:t>
            </w:r>
          </w:p>
        </w:tc>
        <w:tc>
          <w:tcPr>
            <w:tcW w:type="dxa" w:w="6236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 Minimum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string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Polaritas benar; Voc sesuai perhitungan temperatur; insulation resistance memenuhi.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MPPT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Tegangan dalam MPPT window; current dalam batas; kedua tracker berfungsi.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Battery charge/discharge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BMS online; current/temperature/SOC sesuai; tidak ada alarm abnormal.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Grid synchronization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Tegangan/frekuensi sesuai; grid code benar; arah daya benar.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Zero-export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Tidak ada sustained export; kontrol stabil; tolerance dan transient memenuhi batas yang disetujui Owner/PLN.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Meter/CT fail-safe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Kehilangan komunikasi menghasilkan mode aman dan tidak menyebabkan ekspor tak terkendali.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Anti-islanding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Saat grid diputus tidak ada backfeed ke PCC; EPS dapat tetap aktif.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Transfer time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Diukur dengan data logger/power-quality analyzer dan dibandingkan dengan jaminan bidder.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Load step dan motor start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Essential load stabil; pompa terpilih dapat start tanpa overload/trip abnormal.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RCD/RCBO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Trip current/time sesuai pada grid dan island mode.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Thermography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Tidak ada hotspot kritis pada connector, fuse, breaker, lug dan terminal.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Performance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PPI target minimum 0,90 pada kondisi output tidak dibatasi, atau nilai lain yang disetujui sebelum kontrak.</w:t>
            </w:r>
          </w:p>
        </w:tc>
      </w:tr>
    </w:tbl>
    <w:p>
      <w:pPr>
        <w:spacing w:after="0"/>
      </w:pPr>
    </w:p>
    <w:p>
      <w:pPr>
        <w:pStyle w:val="Heading2"/>
      </w:pPr>
      <w:r>
        <w:t>7.1 Kriteria Provisional Acceptance</w:t>
      </w:r>
    </w:p>
    <w:p>
      <w:pPr>
        <w:pStyle w:val="ListBullet"/>
        <w:spacing w:after="40"/>
      </w:pPr>
      <w:r>
        <w:t>Seluruh fungsi utama dan proteksi lulus.</w:t>
      </w:r>
    </w:p>
    <w:p>
      <w:pPr>
        <w:pStyle w:val="ListBullet"/>
        <w:spacing w:after="40"/>
      </w:pPr>
      <w:r>
        <w:t>Punch kategori A ditutup; punch B/C mempunyai target penyelesaian.</w:t>
      </w:r>
    </w:p>
    <w:p>
      <w:pPr>
        <w:pStyle w:val="ListBullet"/>
        <w:spacing w:after="40"/>
      </w:pPr>
      <w:r>
        <w:t>Sistem PLN/zero-export beroperasi sesuai persetujuan yang berlaku.</w:t>
      </w:r>
    </w:p>
    <w:p>
      <w:pPr>
        <w:pStyle w:val="ListBullet"/>
        <w:spacing w:after="40"/>
      </w:pPr>
      <w:r>
        <w:t>As-built, settings, warranty, test dossier dan training diserahkan.</w:t>
      </w:r>
    </w:p>
    <w:p>
      <w:pPr>
        <w:pStyle w:val="ListBullet"/>
        <w:spacing w:after="40"/>
      </w:pPr>
      <w:r>
        <w:t>Owner menerima akses monitoring penuh dan hak ekspor data.</w:t>
      </w:r>
    </w:p>
    <w:p>
      <w:pPr>
        <w:pStyle w:val="Heading1"/>
      </w:pPr>
      <w:r>
        <w:t>8. JADWAL PELAKSANAAN</w:t>
      </w:r>
    </w:p>
    <w:p>
      <w:r>
        <w:t>Peserta wajib menyampaikan jadwal rinci. Target Owner adalah penyelesaian maksimum 12 minggu setelah Notice to Proceed, tidak termasuk keterlambatan persetujuan PLN atau force majeure yang terbukti.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669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340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Target Minggu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Site survey dan design basis</w:t>
            </w:r>
          </w:p>
        </w:tc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1-2</w:t>
            </w:r>
          </w:p>
        </w:tc>
      </w:tr>
      <w:tr>
        <w:trPr>
          <w:cantSplit/>
        </w:trPr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Detailed engineering dan approval</w:t>
            </w:r>
          </w:p>
        </w:tc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2-4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Procurement dan delivery</w:t>
            </w:r>
          </w:p>
        </w:tc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3-8</w:t>
            </w:r>
          </w:p>
        </w:tc>
      </w:tr>
      <w:tr>
        <w:trPr>
          <w:cantSplit/>
        </w:trPr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Instalasi mekanikal/elektrikal</w:t>
            </w:r>
          </w:p>
        </w:tc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8-10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Testing dan commissioning</w:t>
            </w:r>
          </w:p>
        </w:tc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6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Training, dossier dan handover</w:t>
            </w:r>
          </w:p>
        </w:tc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12</w:t>
            </w:r>
          </w:p>
        </w:tc>
      </w:tr>
    </w:tbl>
    <w:p>
      <w:pPr>
        <w:spacing w:after="0"/>
      </w:pPr>
    </w:p>
    <w:p>
      <w:pPr>
        <w:pStyle w:val="TenderNote"/>
      </w:pPr>
      <w:r>
        <w:t>Bidder harus menyatakan critical path, long-lead item, jadwal pengajuan dokumen, kebutuhan shutdown MDB, dan dependensi terhadap Owner/PLN.</w:t>
      </w:r>
    </w:p>
    <w:p>
      <w:pPr>
        <w:pStyle w:val="Heading1"/>
      </w:pPr>
      <w:r>
        <w:t>9. KUALIFIKASI PESERTA TENDER</w:t>
      </w:r>
    </w:p>
    <w:p>
      <w:pPr>
        <w:pStyle w:val="ListBullet"/>
        <w:spacing w:after="40"/>
      </w:pPr>
      <w:r>
        <w:t>Badan usaha dan tenaga teknik sesuai ketentuan ketenagalistrikan yang berlaku.</w:t>
      </w:r>
    </w:p>
    <w:p>
      <w:pPr>
        <w:pStyle w:val="ListBullet"/>
        <w:spacing w:after="40"/>
      </w:pPr>
      <w:r>
        <w:t>Pengalaman minimum tiga proyek PLTS/hybrid yang sebanding dalam lima tahun terakhir, atau justifikasi kompetensi yang dapat diterima Owner.</w:t>
      </w:r>
    </w:p>
    <w:p>
      <w:pPr>
        <w:pStyle w:val="ListBullet"/>
        <w:spacing w:after="40"/>
      </w:pPr>
      <w:r>
        <w:t>Memiliki engineer listrik, supervisor instalasi, QA/QC dan personel SHE yang kompeten.</w:t>
      </w:r>
    </w:p>
    <w:p>
      <w:pPr>
        <w:pStyle w:val="ListBullet"/>
        <w:spacing w:after="40"/>
      </w:pPr>
      <w:r>
        <w:t>Memiliki dukungan resmi atau hubungan layanan dengan produsen inverter dan baterai yang ditawarkan.</w:t>
      </w:r>
    </w:p>
    <w:p>
      <w:pPr>
        <w:pStyle w:val="ListBullet"/>
        <w:spacing w:after="40"/>
      </w:pPr>
      <w:r>
        <w:t>Mampu menyediakan alat ukur terkalibrasi, method statement, ITP dan commissioning engineer.</w:t>
      </w:r>
    </w:p>
    <w:p>
      <w:pPr>
        <w:pStyle w:val="ListBullet"/>
        <w:spacing w:after="40"/>
      </w:pPr>
      <w:r>
        <w:t>Tidak memiliki konflik kepentingan dan bersedia mengikuti site visit serta klarifikasi teknis.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6803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Dokumen Kualifikasi</w:t>
            </w:r>
          </w:p>
        </w:tc>
        <w:tc>
          <w:tcPr>
            <w:tcW w:type="dxa" w:w="226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Wajib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Legalitas badan usaha dan perizinan relevan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Company profile dan organisasi proyek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Daftar pengalaman dan referensi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CV personel kunci dan sertifikat kompetensi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Surat dukungan/authorization vendor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Untuk inverter dan baterai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Daftar alat uji dan kalibrasi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Laporan keuangan/kemampuan finansial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Sesuai kebijakan Owner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Daftar litigasi/blacklist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Deklarasi</w:t>
            </w:r>
          </w:p>
        </w:tc>
      </w:tr>
    </w:tbl>
    <w:p>
      <w:pPr>
        <w:spacing w:after="0"/>
      </w:pPr>
    </w:p>
    <w:p>
      <w:pPr>
        <w:pStyle w:val="Heading1"/>
      </w:pPr>
      <w:r>
        <w:t>10. PERSYARATAN PENAWARAN</w:t>
      </w:r>
    </w:p>
    <w:p>
      <w:r>
        <w:t>Penawaran disampaikan dalam dua bagian: teknis dan komersial. Harga tidak dicantumkan dalam dokumen teknis apabila Owner menggunakan evaluasi dua sampul.</w:t>
      </w:r>
    </w:p>
    <w:p>
      <w:pPr>
        <w:pStyle w:val="Heading2"/>
      </w:pPr>
      <w:r>
        <w:t>10.1 Penawaran Teknis</w:t>
      </w:r>
    </w:p>
    <w:p>
      <w:pPr>
        <w:pStyle w:val="ListBullet"/>
        <w:spacing w:after="40"/>
      </w:pPr>
      <w:r>
        <w:t>Executive summary dan konfirmasi lingkup turnkey.</w:t>
      </w:r>
    </w:p>
    <w:p>
      <w:pPr>
        <w:pStyle w:val="ListBullet"/>
        <w:spacing w:after="40"/>
      </w:pPr>
      <w:r>
        <w:t>Completed technical compliance sheet dan daftar deviasi.</w:t>
      </w:r>
    </w:p>
    <w:p>
      <w:pPr>
        <w:pStyle w:val="ListBullet"/>
        <w:spacing w:after="40"/>
      </w:pPr>
      <w:r>
        <w:t>Datasheet model-spesifik, certificate, battery compatibility dan warranty.</w:t>
      </w:r>
    </w:p>
    <w:p>
      <w:pPr>
        <w:pStyle w:val="ListBullet"/>
        <w:spacing w:after="40"/>
      </w:pPr>
      <w:r>
        <w:t>Preliminary SLD, layout, BOM, load/backup assumptions dan energy simulation.</w:t>
      </w:r>
    </w:p>
    <w:p>
      <w:pPr>
        <w:pStyle w:val="ListBullet"/>
        <w:spacing w:after="40"/>
      </w:pPr>
      <w:r>
        <w:t>Metode pelaksanaan, ITP, SHE plan dan commissioning procedure outline.</w:t>
      </w:r>
    </w:p>
    <w:p>
      <w:pPr>
        <w:pStyle w:val="ListBullet"/>
        <w:spacing w:after="40"/>
      </w:pPr>
      <w:r>
        <w:t>Jadwal, organisasi proyek, pengalaman, layanan purnajual dan spare strategy.</w:t>
      </w:r>
    </w:p>
    <w:p>
      <w:pPr>
        <w:pStyle w:val="Heading2"/>
      </w:pPr>
      <w:r>
        <w:t>10.2 Penawaran Komersial</w:t>
      </w:r>
    </w:p>
    <w:p>
      <w:pPr>
        <w:pStyle w:val="ListBullet"/>
        <w:spacing w:after="40"/>
      </w:pPr>
      <w:r>
        <w:t>Lump-sum total installed cost beserta breakdown material, jasa, pajak dan contingency.</w:t>
      </w:r>
    </w:p>
    <w:p>
      <w:pPr>
        <w:pStyle w:val="ListBullet"/>
        <w:spacing w:after="40"/>
      </w:pPr>
      <w:r>
        <w:t>Unit price untuk item utama, opsi tambahan baterai, extension warranty dan O&amp;M.</w:t>
      </w:r>
    </w:p>
    <w:p>
      <w:pPr>
        <w:pStyle w:val="ListBullet"/>
        <w:spacing w:after="40"/>
      </w:pPr>
      <w:r>
        <w:t>Masa berlaku harga, lead time, syarat pembayaran, exclusion dan asumsi komersial.</w:t>
      </w:r>
    </w:p>
    <w:p>
      <w:pPr>
        <w:pStyle w:val="ListBullet"/>
        <w:spacing w:after="40"/>
      </w:pPr>
      <w:r>
        <w:t>Model ekonomi 20 tahun: energy saving, OPEX, battery/inverter replacement, SPP, NPV, IRR dan LCOE.</w:t>
      </w:r>
    </w:p>
    <w:p>
      <w:pPr>
        <w:pStyle w:val="Heading1"/>
      </w:pPr>
      <w:r>
        <w:t>11. EVALUASI PENAWARAN</w:t>
      </w:r>
    </w:p>
    <w:p>
      <w:r>
        <w:t>Evaluasi dilakukan dua tahap: pemeriksaan persyaratan wajib, kemudian penilaian teknis-komersial. Penawaran yang gagal pada persyaratan keselamatan, grid-interactive function, battery compatibility atau zero-export dapat dinyatakan gugur.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6803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Aspek</w:t>
            </w:r>
          </w:p>
        </w:tc>
        <w:tc>
          <w:tcPr>
            <w:tcW w:type="dxa" w:w="226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Bobot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Kepatuhan design basis dan fungsi sistem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Kualitas peralatan dan compatibility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Engineering, proteksi dan dokumentasi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15%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Metode instalasi, SHE, QA/QC dan commissioning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15%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Pengalaman, jadwal, warranty dan after-sales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10%</w:t>
            </w:r>
          </w:p>
        </w:tc>
      </w:tr>
      <w:tr>
        <w:trPr>
          <w:cantSplit/>
        </w:trPr>
        <w:tc>
          <w:tcPr>
            <w:tcW w:type="dxa" w:w="680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Harga terevaluasi dan lifecycle cost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Total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2D3742"/>
                <w:sz w:val="17"/>
              </w:rPr>
              <w:t>100%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1FA"/>
            <w:tcBorders>
              <w:top w:val="single" w:sz="10" w:color="376EB4"/>
              <w:left w:val="single" w:sz="10" w:color="376EB4"/>
              <w:bottom w:val="single" w:sz="10" w:color="376EB4"/>
              <w:right w:val="single" w:sz="10" w:color="376EB4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Nilai teknis minimum yang direkomendasikan: 75 dari 100 sebelum pembukaan/normalisasi harga. Owner berhak melakukan klarifikasi, negosiasi, verifikasi referensi dan meminta demonstrasi kompatibilitas.</w:t>
            </w:r>
          </w:p>
        </w:tc>
      </w:tr>
    </w:tbl>
    <w:p>
      <w:pPr>
        <w:spacing w:after="0"/>
      </w:pPr>
    </w:p>
    <w:p>
      <w:pPr>
        <w:pStyle w:val="Heading2"/>
      </w:pPr>
      <w:r>
        <w:t>11.1 Persyaratan Gugur Minimum</w:t>
      </w:r>
    </w:p>
    <w:p>
      <w:pPr>
        <w:pStyle w:val="ListBullet"/>
        <w:spacing w:after="40"/>
      </w:pPr>
      <w:r>
        <w:t>Bukan true grid-interactive hybrid atau tidak mempunyai anti-islanding.</w:t>
      </w:r>
    </w:p>
    <w:p>
      <w:pPr>
        <w:pStyle w:val="ListBullet"/>
        <w:spacing w:after="40"/>
      </w:pPr>
      <w:r>
        <w:t>Tidak dapat menyediakan zero-export meter/CT dan fail-safe.</w:t>
      </w:r>
    </w:p>
    <w:p>
      <w:pPr>
        <w:pStyle w:val="ListBullet"/>
        <w:spacing w:after="40"/>
      </w:pPr>
      <w:r>
        <w:t>Baterai tidak didukung compatibility resmi atau tidak mempunyai BMS communication.</w:t>
      </w:r>
    </w:p>
    <w:p>
      <w:pPr>
        <w:pStyle w:val="ListBullet"/>
        <w:spacing w:after="40"/>
      </w:pPr>
      <w:r>
        <w:t>Rating PV string melampaui batas tegangan/arus inverter.</w:t>
      </w:r>
    </w:p>
    <w:p>
      <w:pPr>
        <w:pStyle w:val="ListBullet"/>
        <w:spacing w:after="40"/>
      </w:pPr>
      <w:r>
        <w:t>Tidak menyertakan proteksi utama, grounding, essential-load panel atau commissioning.</w:t>
      </w:r>
    </w:p>
    <w:p>
      <w:pPr>
        <w:pStyle w:val="ListBullet"/>
        <w:spacing w:after="40"/>
      </w:pPr>
      <w:r>
        <w:t>Penawaran bersyarat yang menghilangkan tanggung jawab keselamatan/kelengkapan turnkey.</w:t>
      </w:r>
    </w:p>
    <w:p>
      <w:pPr>
        <w:pStyle w:val="Heading1"/>
      </w:pPr>
      <w:r>
        <w:t>12. PERSYARATAN KOMERSIAL DAN GARANSI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Klausul</w:t>
            </w:r>
          </w:p>
        </w:tc>
        <w:tc>
          <w:tcPr>
            <w:tcW w:type="dxa" w:w="6123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Persyaratan Rekomendasi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Jenis harga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Lump sum fixed price berdasarkan scope dan site visit.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Masa berlaku penawaran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Minimum 60 hari kalender.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Pembayaran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Berbasis milestone terukur: delivery accepted, mechanical completion dan provisional acceptance.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Retensi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5-10% sampai punch closure/final acceptance, sesuai kebijakan Owner.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Pajak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Ditampilkan terpisah dan sesuai ketentuan.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Performance security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Sesuai kebijakan Owner dan nilai kontrak.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Liquidated damages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Dapat diterapkan untuk keterlambatan yang menjadi tanggung jawab kontraktor.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Workmanship warranty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Minimum 24 bulan sejak provisional acceptance.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Response time</w:t>
            </w:r>
          </w:p>
        </w:tc>
        <w:tc>
          <w:tcPr>
            <w:tcW w:type="dxa" w:w="612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Remote response &lt;=1 hari kerja; site response &lt;=3 hari kerja atau SLA yang ditawarkan.</w:t>
            </w:r>
          </w:p>
        </w:tc>
      </w:tr>
      <w:tr>
        <w:trPr>
          <w:cantSplit/>
        </w:trPr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Spare/support</w:t>
            </w:r>
          </w:p>
        </w:tc>
        <w:tc>
          <w:tcPr>
            <w:tcW w:type="dxa" w:w="6123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Availability spare dan dukungan minimum selama masa warranty; roadmap setelah warranty disampaikan.</w:t>
            </w:r>
          </w:p>
        </w:tc>
      </w:tr>
    </w:tbl>
    <w:p>
      <w:pPr>
        <w:spacing w:after="0"/>
      </w:pPr>
    </w:p>
    <w:p>
      <w:pPr>
        <w:pStyle w:val="Heading2"/>
      </w:pPr>
      <w:r>
        <w:t>12.1 Opsi yang Wajib Dihargakan Terpisah</w:t>
      </w:r>
    </w:p>
    <w:p>
      <w:pPr>
        <w:pStyle w:val="ListBullet"/>
        <w:spacing w:after="40"/>
      </w:pPr>
      <w:r>
        <w:t>Baterai kedua sehingga total nominal 10,24 kWh.</w:t>
      </w:r>
    </w:p>
    <w:p>
      <w:pPr>
        <w:pStyle w:val="ListBullet"/>
        <w:spacing w:after="40"/>
      </w:pPr>
      <w:r>
        <w:t>Extension warranty inverter dan baterai.</w:t>
      </w:r>
    </w:p>
    <w:p>
      <w:pPr>
        <w:pStyle w:val="ListBullet"/>
        <w:spacing w:after="40"/>
      </w:pPr>
      <w:r>
        <w:t>Irradiance dan module-temperature monitoring.</w:t>
      </w:r>
    </w:p>
    <w:p>
      <w:pPr>
        <w:pStyle w:val="ListBullet"/>
        <w:spacing w:after="40"/>
      </w:pPr>
      <w:r>
        <w:t>O&amp;M tahunan selama 3 dan 5 tahun.</w:t>
      </w:r>
    </w:p>
    <w:p>
      <w:pPr>
        <w:pStyle w:val="ListBullet"/>
        <w:spacing w:after="40"/>
      </w:pPr>
      <w:r>
        <w:t>Satu modul PV spare.</w:t>
      </w:r>
    </w:p>
    <w:p>
      <w:pPr>
        <w:pStyle w:val="ListBullet"/>
        <w:spacing w:after="40"/>
      </w:pPr>
      <w:r>
        <w:t>Upgrade essential-load capability bila diperlukan.</w:t>
      </w:r>
    </w:p>
    <w:p>
      <w:pPr>
        <w:pStyle w:val="Heading1"/>
      </w:pPr>
      <w:r>
        <w:t>13. TANGGUNG JAWAB OWNER DAN BATAS LINGKUP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42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649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Kontraktor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Memberikan akses lokasi, data tagihan dan panel eksisting.</w:t>
            </w:r>
          </w:p>
        </w:tc>
        <w:tc>
          <w:tcPr>
            <w:tcW w:type="dxa" w:w="464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Memverifikasi seluruh data sebelum desain final.</w:t>
            </w:r>
          </w:p>
        </w:tc>
      </w:tr>
      <w:tr>
        <w:trPr>
          <w:cantSplit/>
        </w:trPr>
        <w:tc>
          <w:tcPr>
            <w:tcW w:type="dxa" w:w="442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Menetapkan daftar beban prioritas dan target backup.</w:t>
            </w:r>
          </w:p>
        </w:tc>
        <w:tc>
          <w:tcPr>
            <w:tcW w:type="dxa" w:w="464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Memastikan rating EPS, baterai dan proteksi memenuhi target.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Memberikan keputusan/approval dokumen dalam waktu yang disepakati.</w:t>
            </w:r>
          </w:p>
        </w:tc>
        <w:tc>
          <w:tcPr>
            <w:tcW w:type="dxa" w:w="464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Menyusun dan mengajukan dokumen lengkap sesuai jadwal.</w:t>
            </w:r>
          </w:p>
        </w:tc>
      </w:tr>
      <w:tr>
        <w:trPr>
          <w:cantSplit/>
        </w:trPr>
        <w:tc>
          <w:tcPr>
            <w:tcW w:type="dxa" w:w="442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Menanggung biaya PLN/izin tertentu jika dinyatakan dalam kontrak.</w:t>
            </w:r>
          </w:p>
        </w:tc>
        <w:tc>
          <w:tcPr>
            <w:tcW w:type="dxa" w:w="464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Mendukung proses teknis, pengujian dan dokumen yang menjadi scope.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Menyediakan koneksi internet bila menggunakan jaringan Owner.</w:t>
            </w:r>
          </w:p>
        </w:tc>
        <w:tc>
          <w:tcPr>
            <w:tcW w:type="dxa" w:w="464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Menyediakan dongle/logger, konfigurasi dan serah terima akses.</w:t>
            </w:r>
          </w:p>
        </w:tc>
      </w:tr>
      <w:tr>
        <w:trPr>
          <w:cantSplit/>
        </w:trPr>
        <w:tc>
          <w:tcPr>
            <w:tcW w:type="dxa" w:w="442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Memberikan lokasi peralatan yang aman.</w:t>
            </w:r>
          </w:p>
        </w:tc>
        <w:tc>
          <w:tcPr>
            <w:tcW w:type="dxa" w:w="4649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Memverifikasi ventilasi, beban lantai/rack, banjir dan clearance.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E2"/>
            <w:tcBorders>
              <w:top w:val="single" w:sz="10" w:color="DC8223"/>
              <w:left w:val="single" w:sz="10" w:color="DC8223"/>
              <w:bottom w:val="single" w:sz="10" w:color="DC8223"/>
              <w:right w:val="single" w:sz="10" w:color="DC8223"/>
            </w:tcBorders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94178"/>
                <w:sz w:val="18"/>
              </w:rPr>
              <w:t>Pengecualian yang tidak dicantumkan dalam daftar deviasi dianggap termasuk sepanjang diperlukan agar sistem aman, lengkap, kompatibel dan berfungsi sesuai tujuan tender.</w:t>
            </w:r>
          </w:p>
        </w:tc>
      </w:tr>
    </w:tbl>
    <w:p>
      <w:pPr>
        <w:spacing w:after="0"/>
      </w:pPr>
    </w:p>
    <w:p>
      <w:pPr>
        <w:pStyle w:val="Heading1"/>
      </w:pPr>
      <w:r>
        <w:t>LAMPIRAN A - FORM TECHNICAL COMPLIANCE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56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408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Persyaratan</w:t>
            </w:r>
          </w:p>
        </w:tc>
        <w:tc>
          <w:tcPr>
            <w:tcW w:type="dxa" w:w="181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Ditawarkan</w:t>
            </w:r>
          </w:p>
        </w:tc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Comply</w:t>
            </w:r>
          </w:p>
        </w:tc>
        <w:tc>
          <w:tcPr>
            <w:tcW w:type="dxa" w:w="204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Referensi/Deviasi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PV minimum 3.000 Wp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2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Hybrid inverter 1 fasa 5 kW, 2 MPPT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True grid-interactive dan anti-islanding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4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Smart battery LFP 51,2 V-100 Ah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BMS CAN/RS485 dan compatibility resmi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6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Zero-export CT/smart meter dan fail-safe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Dedicated EPS/essential-load output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8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Protection DC, AC dan battery lengkap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PUIL/IEC compliance dan certificates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10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Engineering, installation, commissioning, training dan as-built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Workmanship warranty minimum 24 bulan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12</w:t>
            </w:r>
          </w:p>
        </w:tc>
        <w:tc>
          <w:tcPr>
            <w:tcW w:type="dxa" w:w="408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Model ekonomi 20 tahun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Yes/No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LAMPIRAN B - DAFTAR DEVIASI, EXCLUSION DAN ASUMSI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56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04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Klausul/Item</w:t>
            </w:r>
          </w:p>
        </w:tc>
        <w:tc>
          <w:tcPr>
            <w:tcW w:type="dxa" w:w="181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Jenis</w:t>
            </w:r>
          </w:p>
        </w:tc>
        <w:tc>
          <w:tcPr>
            <w:tcW w:type="dxa" w:w="294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Uraian</w:t>
            </w:r>
          </w:p>
        </w:tc>
        <w:tc>
          <w:tcPr>
            <w:tcW w:type="dxa" w:w="170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Dampak Harga/Jadwal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Deviation/Exclusion/Assumption</w:t>
            </w:r>
          </w:p>
        </w:tc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2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94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3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8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9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</w:tbl>
    <w:p>
      <w:pPr>
        <w:spacing w:after="0"/>
      </w:pPr>
    </w:p>
    <w:p>
      <w:pPr>
        <w:pStyle w:val="TenderNote"/>
      </w:pPr>
      <w:r>
        <w:t>Apabila tidak ada deviasi, peserta wajib menulis “NIL - Penawaran memenuhi seluruh persyaratan tender”.</w:t>
      </w:r>
    </w:p>
    <w:p>
      <w:pPr>
        <w:pStyle w:val="Heading1"/>
      </w:pPr>
      <w:r>
        <w:t>LAMPIRAN C - PRICE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680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WBS</w:t>
            </w:r>
          </w:p>
        </w:tc>
        <w:tc>
          <w:tcPr>
            <w:tcW w:type="dxa" w:w="351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Uraian</w:t>
            </w:r>
          </w:p>
        </w:tc>
        <w:tc>
          <w:tcPr>
            <w:tcW w:type="dxa" w:w="680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850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175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175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module minimum 3.000 Wp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2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Hybrid inverter 5 kW + meter/CT</w:t>
            </w:r>
          </w:p>
        </w:tc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set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3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Smart battery 5,12 kWh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set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4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Mounting dan struktur</w:t>
            </w:r>
          </w:p>
        </w:tc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5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Proteksi DC/AC/battery dan panel EPS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6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Kabel, connector, tray dan grounding</w:t>
            </w:r>
          </w:p>
        </w:tc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7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Engineering, installation dan commissioning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8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Permit/SLO/PLN support sesuai scope</w:t>
            </w:r>
          </w:p>
        </w:tc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9</w:t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Training, dossier dan spare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10</w:t>
            </w:r>
          </w:p>
        </w:tc>
        <w:tc>
          <w:tcPr>
            <w:tcW w:type="dxa" w:w="351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Pajak</w:t>
            </w:r>
          </w:p>
        </w:tc>
        <w:tc>
          <w:tcPr>
            <w:tcW w:type="dxa" w:w="68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1</w:t>
            </w:r>
          </w:p>
        </w:tc>
        <w:tc>
          <w:tcPr>
            <w:tcW w:type="dxa" w:w="850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lot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75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</w:r>
          </w:p>
        </w:tc>
        <w:tc>
          <w:tcPr>
            <w:tcW w:type="dxa" w:w="351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TOTAL INSTALLED COST</w:t>
            </w:r>
          </w:p>
        </w:tc>
        <w:tc>
          <w:tcPr>
            <w:tcW w:type="dxa" w:w="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Opsi Harga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Opsi</w:t>
            </w:r>
          </w:p>
        </w:tc>
        <w:tc>
          <w:tcPr>
            <w:tcW w:type="dxa" w:w="6236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Uraian</w:t>
            </w:r>
          </w:p>
        </w:tc>
        <w:tc>
          <w:tcPr>
            <w:tcW w:type="dxa" w:w="170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Harga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O-1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Baterai kedua 5,12 kWh termasuk fuse, cable, rack dan commissioning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O-2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Extension warranty inverter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O-3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Extension warranty baterai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O-4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Monitoring irradiance dan module temperature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O-5</w:t>
            </w:r>
          </w:p>
        </w:tc>
        <w:tc>
          <w:tcPr>
            <w:tcW w:type="dxa" w:w="62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O&amp;M 3 tahun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O-6</w:t>
            </w:r>
          </w:p>
        </w:tc>
        <w:tc>
          <w:tcPr>
            <w:tcW w:type="dxa" w:w="6236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O&amp;M 5 tahun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LAMPIRAN D - JADWAL DAN MILESTONE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3402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Aktivitas</w:t>
            </w:r>
          </w:p>
        </w:tc>
        <w:tc>
          <w:tcPr>
            <w:tcW w:type="dxa" w:w="124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Mulai</w:t>
            </w:r>
          </w:p>
        </w:tc>
        <w:tc>
          <w:tcPr>
            <w:tcW w:type="dxa" w:w="124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Selesai</w:t>
            </w:r>
          </w:p>
        </w:tc>
        <w:tc>
          <w:tcPr>
            <w:tcW w:type="dxa" w:w="1134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Dependensi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Site survey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NTP/akses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Engineering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Survey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Approval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Owner review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Procurement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Approved vendor data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Installation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Material delivered</w:t>
            </w:r>
          </w:p>
        </w:tc>
      </w:tr>
      <w:tr>
        <w:trPr>
          <w:cantSplit/>
        </w:trPr>
        <w:tc>
          <w:tcPr>
            <w:tcW w:type="dxa" w:w="3402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Commissioning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Handover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04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PAC</w:t>
            </w:r>
          </w:p>
        </w:tc>
      </w:tr>
    </w:tbl>
    <w:p>
      <w:pPr>
        <w:spacing w:after="0"/>
      </w:pPr>
    </w:p>
    <w:p>
      <w:pPr>
        <w:pStyle w:val="Heading1"/>
      </w:pPr>
      <w:r>
        <w:t>LAMPIRAN E - COMMISSIONING RECORD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3685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1701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Nilai/Status</w:t>
            </w:r>
          </w:p>
        </w:tc>
        <w:tc>
          <w:tcPr>
            <w:tcW w:type="dxa" w:w="2268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</w:t>
            </w:r>
          </w:p>
        </w:tc>
        <w:tc>
          <w:tcPr>
            <w:tcW w:type="dxa" w:w="1417"/>
            <w:shd w:fill="19417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Witness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Voc dan polarity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Pass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PV insulation resistance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Pass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MPPT voltage/current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Within limits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BMS communication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Stable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Battery charge/discharge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Within limits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Zero-export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Meet agreed limit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Anti-islanding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No backfeed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Transfer time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Meet bid guarantee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Load step/motor start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Stable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RCD grid/island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Pass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Thermography</w:t>
            </w:r>
          </w:p>
        </w:tc>
        <w:tc>
          <w:tcPr>
            <w:tcW w:type="dxa" w:w="1701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No critical hotspot</w:t>
            </w:r>
          </w:p>
        </w:tc>
        <w:tc>
          <w:tcPr>
            <w:tcW w:type="dxa" w:w="141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PPI/performance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  <w:tc>
          <w:tcPr>
            <w:tcW w:type="dxa" w:w="2268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&gt;= agreed target</w:t>
            </w:r>
          </w:p>
        </w:tc>
        <w:tc>
          <w:tcPr>
            <w:tcW w:type="dxa" w:w="1417"/>
            <w:shd w:fill="F2F4F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2D3742"/>
                <w:sz w:val="15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LAMPIRAN F - FORM PERNYATAAN PESERTA</w:t>
      </w:r>
    </w:p>
    <w:p>
      <w:pPr>
        <w:pStyle w:val="ListBullet"/>
        <w:spacing w:after="40"/>
      </w:pPr>
      <w:r>
        <w:t>Kami menyatakan telah membaca seluruh dokumen tender, mengikuti/meninjau kondisi lokasi, dan memasukkan seluruh pekerjaan yang diperlukan untuk menghasilkan sistem PLTS hybrid yang lengkap, aman, kompatibel, dan siap operasi.</w:t>
      </w:r>
    </w:p>
    <w:p>
      <w:pPr>
        <w:pStyle w:val="ListBullet"/>
        <w:spacing w:after="40"/>
      </w:pPr>
      <w:r>
        <w:t>Kami menyatakan seluruh deviasi, exclusion, dan asumsi telah dicantumkan secara eksplisit. Hal yang tidak dicantumkan dianggap comply dan termasuk dalam harga.</w:t>
      </w:r>
    </w:p>
    <w:p>
      <w:pPr>
        <w:pStyle w:val="ListBullet"/>
        <w:spacing w:after="40"/>
      </w:pPr>
      <w:r>
        <w:t>Kami menjamin data teknis, sertifikat, warranty, dan compatibility yang disampaikan adalah benar dan dapat diverifikasi.</w:t>
      </w:r>
    </w:p>
    <w:p>
      <w:r>
        <w:br/>
        <w:t>Nama Perusahaan : ______________________________</w:t>
        <w:br/>
        <w:t>Nama/Posisi     : ______________________________</w:t>
        <w:br/>
        <w:t>Tanggal         : ______________________________</w:t>
        <w:br/>
        <w:t>Tanda Tangan    : ______________________________</w:t>
        <w:br/>
        <w:t>Stempel         : ______________________________</w:t>
      </w:r>
    </w:p>
    <w:p>
      <w:pPr>
        <w:pStyle w:val="Heading1"/>
      </w:pPr>
      <w:r>
        <w:t>REFERENSI</w:t>
      </w:r>
    </w:p>
    <w:p>
      <w:pPr>
        <w:ind w:left="283" w:hanging="283"/>
      </w:pPr>
      <w:r>
        <w:rPr>
          <w:sz w:val="16"/>
        </w:rPr>
        <w:t>[R1] Kementerian ESDM RI, Peraturan Menteri ESDM Nomor 2 Tahun 2024 tentang PLTS Atap yang Terhubung pada Jaringan Tenaga Listrik Pemegang IUPTLU untuk Kepentingan Umum.</w:t>
      </w:r>
    </w:p>
    <w:p>
      <w:pPr>
        <w:ind w:left="283" w:hanging="283"/>
      </w:pPr>
      <w:r>
        <w:rPr>
          <w:sz w:val="16"/>
        </w:rPr>
        <w:t>[R2] Badan Standardisasi Nasional, PUIL 2020 / SNI 0225 series, bagian yang relevan.</w:t>
      </w:r>
    </w:p>
    <w:p>
      <w:pPr>
        <w:ind w:left="283" w:hanging="283"/>
      </w:pPr>
      <w:r>
        <w:rPr>
          <w:sz w:val="16"/>
        </w:rPr>
        <w:t>[R3] IEC 62548-1:2023 + Amendment 1:2025, Photovoltaic arrays - Design requirements.</w:t>
      </w:r>
    </w:p>
    <w:p>
      <w:pPr>
        <w:ind w:left="283" w:hanging="283"/>
      </w:pPr>
      <w:r>
        <w:rPr>
          <w:sz w:val="16"/>
        </w:rPr>
        <w:t>[R4] IEC 60364-7-712:2025, Low-voltage electrical installations - Solar photovoltaic power supply installations.</w:t>
      </w:r>
    </w:p>
    <w:p>
      <w:pPr>
        <w:ind w:left="283" w:hanging="283"/>
      </w:pPr>
      <w:r>
        <w:rPr>
          <w:sz w:val="16"/>
        </w:rPr>
        <w:t>[R5] IEC 60364-6:2016, Low-voltage electrical installations - Verification.</w:t>
      </w:r>
    </w:p>
    <w:p>
      <w:pPr>
        <w:ind w:left="283" w:hanging="283"/>
      </w:pPr>
      <w:r>
        <w:rPr>
          <w:sz w:val="16"/>
        </w:rPr>
        <w:t>[R6] IEC 62446-1:2016 + Amendment 1:2018, PV systems - Documentation, commissioning tests and inspection.</w:t>
      </w:r>
    </w:p>
    <w:p>
      <w:pPr>
        <w:ind w:left="283" w:hanging="283"/>
      </w:pPr>
      <w:r>
        <w:rPr>
          <w:sz w:val="16"/>
        </w:rPr>
        <w:t>[R7] IEC 62446-2:2020, Maintenance of grid-connected PV systems.</w:t>
      </w:r>
    </w:p>
    <w:p>
      <w:pPr>
        <w:ind w:left="283" w:hanging="283"/>
      </w:pPr>
      <w:r>
        <w:rPr>
          <w:sz w:val="16"/>
        </w:rPr>
        <w:t>[R8] IEC 61724-1:2021 dan IEC TS 61724-2:2025, PV performance monitoring and power performance index.</w:t>
      </w:r>
    </w:p>
    <w:p>
      <w:pPr>
        <w:ind w:left="283" w:hanging="283"/>
      </w:pPr>
      <w:r>
        <w:rPr>
          <w:sz w:val="16"/>
        </w:rPr>
        <w:t>[R9] IEC 62109-1:2010, IEC 62109-2:2011 dan IEC 62116:2014, inverter safety and islanding prevention.</w:t>
      </w:r>
    </w:p>
    <w:p>
      <w:pPr>
        <w:ind w:left="283" w:hanging="283"/>
      </w:pPr>
      <w:r>
        <w:rPr>
          <w:sz w:val="16"/>
        </w:rPr>
        <w:t>[R10] IEC 62619:2022 dan IEC 63056:2020, lithium battery safety for industrial and energy storage applications.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6E"/>
        <w:sz w:val="16"/>
      </w:rPr>
      <w:t xml:space="preserve">Template untuk disesuaikan oleh Pemberi Kerja | Halaman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jc w:val="left"/>
    </w:pPr>
    <w:r>
      <w:rPr>
        <w:rFonts w:ascii="Arial" w:hAnsi="Arial"/>
        <w:b/>
        <w:color w:val="194178"/>
        <w:sz w:val="16"/>
      </w:rPr>
      <w:t>DOKUMEN TENDER - PLTS HYBRID 3.000 Wp</w:t>
    </w:r>
    <w:r>
      <w:tab/>
      <w:t>Rev. 0 | Juni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941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87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DC82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941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/>
      <w:i/>
      <w:iCs/>
      <w:color w:val="2D374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Note">
    <w:name w:val="Tender Note"/>
    <w:pPr>
      <w:spacing w:before="80" w:after="120"/>
      <w:ind w:left="283" w:right="283"/>
    </w:pPr>
    <w:rPr>
      <w:rFonts w:ascii="Arial" w:hAnsi="Arial"/>
      <w:i/>
      <w:color w:val="4B55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Tender PLTS Hybrid 3.000 Wp</dc:title>
  <dc:subject>RFP turnkey untuk PLTS hybrid 1 fasa dengan smart battery dan zero-export</dc:subject>
  <dc:creator>Template disusun untuk Pemberi Kerja</dc:creator>
  <cp:keywords>PLTS hybrid, tender, inverter, smart battery, zero export, commissioning</cp:keywords>
  <dc:description>Template harus disesuaikan dengan kondisi proyek, kebijakan pengadaan dan persetujuan PLN.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