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本地办公室周报（文档任务）</w:t>
      </w:r>
    </w:p>
    <w:p>
      <w:r>
        <w:t>attempt 3 · 由 SimiGo Local Office 工作流生成</w:t>
      </w:r>
    </w:p>
    <w:p>
      <w:pPr>
        <w:pStyle w:val="Heading2"/>
      </w:pPr>
      <w:r>
        <w:t>会议纪要提取</w:t>
      </w:r>
    </w:p>
    <w:p>
      <w:r>
        <w:t>纪要1：类型 周例会，行动项 1 条；纪要2：类型 评审会，行动项 1 条。</w:t>
      </w:r>
    </w:p>
    <w:p>
      <w:pPr>
        <w:pStyle w:val="Heading2"/>
      </w:pPr>
      <w:r>
        <w:t>项目汇报 PPT</w:t>
      </w:r>
    </w:p>
    <w:p>
      <w:r>
        <w:t>总页数 5；风险页 3；项目代号 PHX7。</w:t>
      </w:r>
    </w:p>
    <w:p>
      <w:pPr>
        <w:pStyle w:val="Heading2"/>
      </w:pPr>
      <w:r>
        <w:t>发票汇总</w:t>
      </w:r>
    </w:p>
    <w:p>
      <w:r>
        <w:t>未付总额 None 元，未付 None 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