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" w:line="720" w:lineRule="exact"/>
        <w:jc w:val="center"/>
      </w:pPr>
      <w:r>
        <w:rPr>
          <w:rFonts w:ascii="Times New Roman" w:eastAsia="Songti SC"/>
          <w:b/>
          <w:bCs/>
          <w:color w:val="000000"/>
          <w:sz w:val="44"/>
          <w:szCs w:val="44"/>
        </w:rPr>
        <w:t xml:space="preserve">关于《秦沈项目经济运行情况汇报</w:t>
      </w:r>
      <w:r>
        <w:rPr>
          <w:rFonts w:ascii="Times New Roman" w:eastAsia="Songti SC"/>
          <w:b/>
          <w:bCs/>
          <w:color w:val="000000"/>
          <w:sz w:val="44"/>
          <w:szCs w:val="44"/>
        </w:rPr>
        <w:br/>
        <w:t xml:space="preserve">（2026年3月8日版）》有关数据的澄清函</w:t>
      </w:r>
    </w:p>
    <w:p>
      <w:pPr>
        <w:spacing w:after="80" w:line="560" w:lineRule="exact"/>
      </w:pPr>
      <w:r>
        <w:rPr>
          <w:rFonts w:ascii="Times New Roman" w:eastAsia="Songti SC"/>
          <w:color w:val="000000"/>
          <w:sz w:val="32"/>
          <w:szCs w:val="32"/>
        </w:rPr>
        <w:t xml:space="preserve">《秦沈项目经济运行情况汇报（2026年3月8日版）》编制人：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贵部编制的《秦沈项目经济运行情况汇报（2026年3月8日版）》拟提交上级审阅。为确保汇报数据严谨、口径一致，避免定稿后因数据问题被质询，现将对该汇报文本进行数据复核的结果函告如下。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本次复核以该版汇报文本为唯一依据，未引用任何其他资料；复核内容为文中各处数据之间的勾稽关系、统计口径与数据时点。凡文内证据充分但无法自证的事项——即两处数据相互矛盾、或某数无法与文中任何基数勾稽、或口径与时点无法从文内判定——均列入本函，共17项，按重要程度分为三类依次排列。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各问题均按“问题描述、文件依据（两处原文并注明章节位置）、可能的解释、建议提问方式”四项列示。引号内文字均为汇报原文；〔〕内为所在章节或表格位置；“复核计算”为本函根据原文数字所作推算，仅供对照。</w:t>
      </w:r>
    </w:p>
    <w:p>
      <w:pPr>
        <w:keepNext/>
        <w:spacing w:after="80" w:before="160" w:line="560" w:lineRule="exact"/>
        <w:jc w:val="center"/>
      </w:pPr>
      <w:r>
        <w:rPr>
          <w:rFonts w:ascii="Times New Roman" w:eastAsia="Heiti SC"/>
          <w:b/>
          <w:bCs/>
          <w:color w:val="000000"/>
          <w:sz w:val="28"/>
          <w:szCs w:val="28"/>
        </w:rPr>
        <w:t xml:space="preserve">问题清单速览表</w:t>
      </w:r>
    </w:p>
    <w:tbl>
      <w:tblPr>
        <w:tblW w:type="dxa" w:w="87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1560"/>
        <w:gridCol w:w="5328"/>
        <w:gridCol w:w="1200"/>
      </w:tblGrid>
      <w:tr>
        <w:trPr>
          <w:cantSplit/>
          <w:tblHeader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/>
                <w:bCs/>
                <w:color w:val="000000"/>
                <w:sz w:val="21"/>
                <w:szCs w:val="21"/>
              </w:rPr>
              <w:t xml:space="preserve">所在章节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/>
                <w:bCs/>
                <w:color w:val="000000"/>
                <w:sz w:val="21"/>
                <w:szCs w:val="21"/>
              </w:rPr>
              <w:t xml:space="preserve">事项摘要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/>
                <w:bCs/>
                <w:color w:val="000000"/>
                <w:sz w:val="21"/>
                <w:szCs w:val="21"/>
              </w:rPr>
              <w:t xml:space="preserve">类别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五、招采情况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定标总金额107,697万元与分项合同额合计119,741.42万元相差约12,044万元，且分项之和恰近“标后总金额119,199万元”，三数口径关系不明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数据勾稽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四（二）1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正文材料价差盈利1,189.07万元与表4合计1,213.95万元不符，正文自身量差＋价差亦无法闭合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数据勾稽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二（二）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“较标后预算利润率提高1.01%”与（一）（二）利润率之差0.18个百分点不符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数据勾稽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五（三）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填料降本“利润率增加1.65%”与文中任何收入基数均不匹配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数据勾稽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四（五）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现场管理费占比4.9%的收入基数未在文中出现；预控指标2.3%的口径不清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统计口径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二（三）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开累效益时点为“截至2025年末”，与全文“截至2026年2月底”不一致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数据时点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一（一）表1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“实际总工期893天（至2027年10月31日）”——截至汇报时点工期尚未结束，“实际”用语与项目状态不符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口径用语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二（三）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“增加盈利172万元”与“利润率提高0.56%”无法互验，比较基数未列示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数据勾稽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二（二）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“标后盈利金额1,250.15万元”含义及其与其他盈利数的关系不明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统计口径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二（一）／一（三）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预计完工总收入312,722万元与原合同签约金额329,907.20万元之差17,185.20万元未作说明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统计口径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五（一）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2026年计划分包招采7份，所列项目合计为8项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数据勾稽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五（三）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黑山填料采购量438.65万方超过可落实储量约400万m³；缺口“约300万m³”与按940万方推算的约340万m³不符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统计口径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四（四）2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4#拌合站超支额47.49万元与两项预算之差47.79万元不符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尾差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二（一）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标后预算盈利79,101万元与收支两数之差79,100万元尾差1万元，并影响“增加555万元”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尾差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四（二）表4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“损耗率”列符号方向与量差列矛盾（钢绞线节约却记−2%），多行数值与应耗／实耗推算不符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表内口径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一（三）表2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表2序号缺“8”，疑有整行数据被删除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编辑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17</w:t>
            </w:r>
          </w:p>
        </w:tc>
        <w:tc>
          <w:tcPr>
            <w:tcW w:type="dxa" w:w="156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四（一）／四（四）</w:t>
            </w:r>
          </w:p>
        </w:tc>
        <w:tc>
          <w:tcPr>
            <w:tcW w:type="dxa" w:w="5328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两处“存在出处”疑均为“存在出入”之误</w:t>
            </w:r>
          </w:p>
        </w:tc>
        <w:tc>
          <w:tcPr>
            <w:tcW w:type="dxa" w:w="120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000000"/>
                <w:sz w:val="21"/>
                <w:szCs w:val="21"/>
              </w:rPr>
              <w:t xml:space="preserve">文字</w:t>
            </w:r>
          </w:p>
        </w:tc>
      </w:tr>
    </w:tbl>
    <w:p>
      <w:pPr>
        <w:spacing w:after="40" w:line="560" w:lineRule="exact"/>
      </w:pPr>
      <w:r>
        <w:rPr>
          <w:rFonts w:ascii="Times New Roman" w:eastAsia="Songti SC"/>
          <w:color w:val="000000"/>
          <w:sz w:val="32"/>
          <w:szCs w:val="32"/>
        </w:rPr>
        <w:t xml:space="preserve"/>
      </w:r>
    </w:p>
    <w:p>
      <w:pPr>
        <w:pStyle w:val="Heading1"/>
        <w:keepNext/>
        <w:spacing w:after="80" w:before="320" w:line="560" w:lineRule="exact"/>
      </w:pPr>
      <w:r>
        <w:rPr>
          <w:rFonts w:ascii="Times New Roman" w:eastAsia="Heiti SC"/>
          <w:b/>
          <w:bCs/>
          <w:color w:val="000000"/>
          <w:sz w:val="32"/>
          <w:szCs w:val="32"/>
        </w:rPr>
        <w:t xml:space="preserve">一、主要数据勾稽事项（建议优先确认）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以下4项涉及汇报主要数据的相互勾稽，文内存在无法调和的矛盾，直接影响汇报结论的可信度，建议定稿前优先确认。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　五、招采情况：定标总金额与分项合同额不勾稽，差异约1.2亿元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五章开篇称累计招采91笔、定标总金额107,697万元、标后总金额119,199万元；而（一）（二）分项所列2025年已完成分包、物资招标合同额合计为119,741.42万元，与定标总金额相差12,044.42万元，却与“标后总金额119,199万元”仅差542.42万元。且91笔恰等于分包43份与物资48份之和，总项与分项同源，差异更需说明。三个数字（定标金额、标后金额、分项合同额）之间的关系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〔五、招采情况首段〕“</w:t>
      </w:r>
      <w:r>
        <w:rPr>
          <w:rFonts w:ascii="Times New Roman" w:eastAsia="Songti SC"/>
          <w:color w:val="000000"/>
          <w:sz w:val="32"/>
          <w:szCs w:val="32"/>
        </w:rPr>
        <w:t xml:space="preserve">本项目累计招采91笔，定标总金额107,697万元，标后总金额119,199万元。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②〔五（一）分包招采情况、五（二）物资集采情况〕“</w:t>
      </w:r>
      <w:r>
        <w:rPr>
          <w:rFonts w:ascii="Times New Roman" w:eastAsia="Songti SC"/>
          <w:color w:val="000000"/>
          <w:sz w:val="32"/>
          <w:szCs w:val="32"/>
        </w:rPr>
        <w:t xml:space="preserve">2025年已完成分包招采43份，剩余2份正在招投标流程中，已完成分包招标合同额为39,352.68万元。……2025年已完成物资招采48份，已完成物资招标合同额为80,388.739万元。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复核计算：39,352.68＋80,388.739＝119,741.42万元；119,741.42−107,697＝12,044.42万元；119,741.42−119,199＝542.42万元。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①“定标总金额”与分项“合同额”的统计时点或范围不同（如合同额含实施期调差、新增工程量，或部分招采笔数已统计而金额未定标）。</w:t>
      </w:r>
      <w:r>
        <w:rPr>
          <w:rFonts w:ascii="Times New Roman" w:eastAsia="Songti SC"/>
          <w:color w:val="000000"/>
          <w:sz w:val="32"/>
          <w:szCs w:val="32"/>
        </w:rPr>
        <w:t xml:space="preserve">②“标后总金额119,199万元”与分项合同额之和119,741.42万元高度接近，疑开篇两列金额（定标／标后）有一列串用或笔误。</w:t>
      </w:r>
      <w:r>
        <w:rPr>
          <w:rFonts w:ascii="Times New Roman" w:eastAsia="Songti SC"/>
          <w:color w:val="000000"/>
          <w:sz w:val="32"/>
          <w:szCs w:val="32"/>
        </w:rPr>
        <w:t xml:space="preserve">③91笔中含部分框架协议、零星采购未纳入（一）（二）分项披露，需列明范围。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““定标总金额107,697万元、标后总金额119,199万元”与（一）（二）所列分包39,352.68万元、物资80,388.739万元合同额如何对应？烦请提供91笔招采的分项清单，并说明“定标金额／标后金额”的统计口径。”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问题2　四（二）1．工程材料：正文价差1,189.07万元与表4合计1,213.95万元不符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正文称主材较标后收入盈利1,814.1万元，其中价差1,189.07万元、量差600.14万元；但1,189.07＋600.14＝1,789.21万元，与1,814.1万元相差24.89万元，正文自身无法闭合。表4“合计”行量差600.14、价差1,213.95，两数相加为1,814.09万元，恰与正文盈利总额闭合（0.01万元为舍入尾差）。正文价差与表4价差合计相差24.88万元，二者必有一处需要更正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〔四（二）1．工程材料正文〕“</w:t>
      </w:r>
      <w:r>
        <w:rPr>
          <w:rFonts w:ascii="Times New Roman" w:eastAsia="Songti SC"/>
          <w:color w:val="000000"/>
          <w:sz w:val="32"/>
          <w:szCs w:val="32"/>
        </w:rPr>
        <w:t xml:space="preserve">主体材料标后收入15,433.89万元，主材实发成本13,619.79万元，较标后收入盈利1,814.1万元，其中价差盈利1,189.07万元，量差盈利600.14万元。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②〔四（二）表4“合计”行〕“</w:t>
      </w:r>
      <w:r>
        <w:rPr>
          <w:rFonts w:ascii="Times New Roman" w:eastAsia="Songti SC"/>
          <w:color w:val="000000"/>
          <w:sz w:val="32"/>
          <w:szCs w:val="32"/>
        </w:rPr>
        <w:t xml:space="preserve">合计｜万元｜15433.89｜13619.79｜600.14｜1213.95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复核计算：600.14＋1,213.95＝1,814.09≈1,814.10；1,189.07＋600.14＝1,789.21，与1,814.1相差24.89万元。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①正文价差1,189.07万元为表4更新前的旧数据，正文未同步修改。</w:t>
      </w:r>
      <w:r>
        <w:rPr>
          <w:rFonts w:ascii="Times New Roman" w:eastAsia="Songti SC"/>
          <w:color w:val="000000"/>
          <w:sz w:val="32"/>
          <w:szCs w:val="32"/>
        </w:rPr>
        <w:t xml:space="preserve">②正文价差口径剔除或另含某子项，但24.88万元与表4任何单一行均不对应，需列明调整项。</w:t>
      </w:r>
      <w:r>
        <w:rPr>
          <w:rFonts w:ascii="Times New Roman" w:eastAsia="Songti SC"/>
          <w:color w:val="000000"/>
          <w:sz w:val="32"/>
          <w:szCs w:val="32"/>
        </w:rPr>
        <w:t xml:space="preserve">③表4合计行有误——经复核表4分项加总恰为1,213.95，此可能性较低。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“主材价差盈利应为1,189.07万元还是表4合计的1,213.95万元？请提供正文与表4的取数口径及数据更新时间，定稿前将两处统一。”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问题3　二（二）预收预本情况：“较标后预算利润率提高1.01%”与（一）（二）利润率之差不符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（一）标后预算利润率为25.29%，（二）预收预本利润率为25.47%，两者相差0.18个百分点；而（二）又称“较标后预算利润率提高1.01%”。若以（一）25.29%为比较基数，提高幅度应为0.18个百分点；若1.01个百分点成立，则比较基数利润率应约为24.46%，该数文中并未出现。提高幅度的比较基数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〔二（一）标后预算情况〕“</w:t>
      </w:r>
      <w:r>
        <w:rPr>
          <w:rFonts w:ascii="Times New Roman" w:eastAsia="Songti SC"/>
          <w:color w:val="000000"/>
          <w:sz w:val="32"/>
          <w:szCs w:val="32"/>
        </w:rPr>
        <w:t xml:space="preserve">本项目标后预算(暂定)预计完工总收入312,722万元，预计完工总支出233,622万元，预计项目盈利金额79,101万元，利润率为25.29%。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②〔二（二）预收预本情况〕“</w:t>
      </w:r>
      <w:r>
        <w:rPr>
          <w:rFonts w:ascii="Times New Roman" w:eastAsia="Songti SC"/>
          <w:color w:val="000000"/>
          <w:sz w:val="32"/>
          <w:szCs w:val="32"/>
        </w:rPr>
        <w:t xml:space="preserve">预计完工总收入312,722万元，预计完工总支出233,066万元，预计项目盈利金额79,656万元，利润率为25.47%，……较标后预算增加盈利金额555万元，较标后预算利润率提高1.01%。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复核计算：25.47%−25.29%＝0.18个百分点；若提高1.01个百分点成立，基数利润率约为24.46%。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①“1.01%”的比较基数为公司下达版标后预算利润率（约24.46%），与（一）项目部暂定版25.29%系不同口径，正文未作说明。</w:t>
      </w:r>
      <w:r>
        <w:rPr>
          <w:rFonts w:ascii="Times New Roman" w:eastAsia="Songti SC"/>
          <w:color w:val="000000"/>
          <w:sz w:val="32"/>
          <w:szCs w:val="32"/>
        </w:rPr>
        <w:t xml:space="preserve">②“1.01%”为计算或录入错误，按（一）（二）口径应为0.18个百分点。</w:t>
      </w:r>
      <w:r>
        <w:rPr>
          <w:rFonts w:ascii="Times New Roman" w:eastAsia="Songti SC"/>
          <w:color w:val="000000"/>
          <w:sz w:val="32"/>
          <w:szCs w:val="32"/>
        </w:rPr>
        <w:t xml:space="preserve">③利润率计算的收入基数不同（如是否含变更索赔、是否含税），导致两处利润率不可直接相减。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““较标后预算利润率提高1.01%”的比较基数是哪一个版本的标后预算？请提供该提高幅度的计算过程，并与二（一）25.29%的口径核对统一。”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问题4　五（三）填料招采情况：“利润率增加1.65%”无对应收入基数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五（三）称填料采购“合计节省成本5607万元，利润率增加1.65%”。按文中收入基数复核：以二（一）预计完工总收入312,722万元计，5,607万元约对应1.79%；以一（三）原合同签约金额329,907.20万元计，约对应1.70%；若1.65%成立，对应基数约为339,818万元，文中无此数。该1.65%的计算口径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〔五（三）填料招采情况末句〕“</w:t>
      </w:r>
      <w:r>
        <w:rPr>
          <w:rFonts w:ascii="Times New Roman" w:eastAsia="Songti SC"/>
          <w:color w:val="000000"/>
          <w:sz w:val="32"/>
          <w:szCs w:val="32"/>
        </w:rPr>
        <w:t xml:space="preserve">……合计节省成本5607万元，利润率增加1.65%(剩余300万m³料源缺口暂未考虑)。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②〔二（一）及一（三）表2〕“</w:t>
      </w:r>
      <w:r>
        <w:rPr>
          <w:rFonts w:ascii="Times New Roman" w:eastAsia="Songti SC"/>
          <w:color w:val="000000"/>
          <w:sz w:val="32"/>
          <w:szCs w:val="32"/>
        </w:rPr>
        <w:t xml:space="preserve">预计完工总收入312,722万元。……原合同签约金额｜329,907.20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复核计算：5,607÷312,722≈1.79%；5,607÷329,907.20≈1.70%；5,607÷1.65%≈339,818万元。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①利润率基数为含变更索赔等因素的预计完工总收入（约34亿元），该数未在文中列示。</w:t>
      </w:r>
      <w:r>
        <w:rPr>
          <w:rFonts w:ascii="Times New Roman" w:eastAsia="Songti SC"/>
          <w:color w:val="000000"/>
          <w:sz w:val="32"/>
          <w:szCs w:val="32"/>
        </w:rPr>
        <w:t xml:space="preserve">②“1.65%”按节省成本占预计总支出、或对利润额的相对增幅等其他口径计算。</w:t>
      </w:r>
      <w:r>
        <w:rPr>
          <w:rFonts w:ascii="Times New Roman" w:eastAsia="Songti SC"/>
          <w:color w:val="000000"/>
          <w:sz w:val="32"/>
          <w:szCs w:val="32"/>
        </w:rPr>
        <w:t xml:space="preserve">③百分比计算或录入有误，按文中基数应为约1.79%或1.70%。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““利润率增加1.65%”以何数为基数、如何计算？请提供计算式，并与二（一）预计完工总收入口径核对。”</w:t>
      </w:r>
    </w:p>
    <w:p>
      <w:pPr>
        <w:pStyle w:val="Heading1"/>
        <w:keepNext/>
        <w:spacing w:after="80" w:before="320" w:line="560" w:lineRule="exact"/>
      </w:pPr>
      <w:r>
        <w:rPr>
          <w:rFonts w:ascii="Times New Roman" w:eastAsia="Heiti SC"/>
          <w:b/>
          <w:bCs/>
          <w:color w:val="000000"/>
          <w:sz w:val="32"/>
          <w:szCs w:val="32"/>
        </w:rPr>
        <w:t xml:space="preserve">二、统计口径与时点事项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以下6项数据未必有误，但统计口径或数据时点在文内无法判定，上级审阅时极易追问，需编制人予以明确，并建议在汇报相应位置加注说明。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问题5　四（五）现场管理费：占比4.9%的收入基数未在文中出现，“预控指标2.3%”口径不清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现场管理费累计2,881.34万元、占开累总收入4.9%，反推其收入基数约为58,802.86万元，该数未在文中出现；文中唯一的开累收入为二（三）截至2025年末的46,338万元，按此计算占比约为6.22%而非4.9%。此外，累计占比已达4.9%，而文中又称“预控指标为产值的2.3%以内”——2.3%系累计口径还是后期当期（边际）口径，直接关系该措施表述能否成立，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〔四（五）现场管理费成本偏差分析〕“</w:t>
      </w:r>
      <w:r>
        <w:rPr>
          <w:rFonts w:ascii="Times New Roman" w:eastAsia="Songti SC"/>
          <w:color w:val="000000"/>
          <w:sz w:val="32"/>
          <w:szCs w:val="32"/>
        </w:rPr>
        <w:t xml:space="preserve">截至2026年2月底，现场管理费累计金额为2,881.34万元,占开累总收入4.9%，高于标后预算现场管理费比例，……预控指标为产值的2.3%以内。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②〔二（三）开累效益情况〕“</w:t>
      </w:r>
      <w:r>
        <w:rPr>
          <w:rFonts w:ascii="Times New Roman" w:eastAsia="Songti SC"/>
          <w:color w:val="000000"/>
          <w:sz w:val="32"/>
          <w:szCs w:val="32"/>
        </w:rPr>
        <w:t xml:space="preserve">截至2025年末，项目开累总收入46,338万元，开累总支出34,098万元……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复核计算：2,881.34÷46,338≈6.22%；2,881.34÷4.9%≈58,802.86万元。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①4.9%的基数为截至2026年2月底的开累收入（约5.88亿元），该数未在文中列示，建议补充。</w:t>
      </w:r>
      <w:r>
        <w:rPr>
          <w:rFonts w:ascii="Times New Roman" w:eastAsia="Songti SC"/>
          <w:color w:val="000000"/>
          <w:sz w:val="32"/>
          <w:szCs w:val="32"/>
        </w:rPr>
        <w:t xml:space="preserve">②“4.9%”为占计量款、占产值等其他口径，与“占开累总收入”的表述不符。</w:t>
      </w:r>
      <w:r>
        <w:rPr>
          <w:rFonts w:ascii="Times New Roman" w:eastAsia="Songti SC"/>
          <w:color w:val="000000"/>
          <w:sz w:val="32"/>
          <w:szCs w:val="32"/>
        </w:rPr>
        <w:t xml:space="preserve">③“预控指标2.3%”指后期新增管理费占当期产值的控制线，拟靠后期产值增长摊薄累计占比。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“现场管理费占比4.9%的收入基数及其时点是什么？“预控指标为产值的2.3%以内”指累计口径还是后期当期口径？请提供对应数据，以便定稿时表述严密。”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问题6　二（三）开累效益情况：数据时点为“截至2025年末”，与全文“截至2026年2月底”不一致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汇报中产值、计量、收款、分包结算、现场管理费等均以“截至2026年2月底”为时点，唯二（三）开累效益为“截至2025年末”，相差两个月。上级审阅时将直接比对“开累总收入46,338万元”与“已完施工产值5.3亿元”等数，若不说明原因，易被误读为数据滞后或口径不一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〔二（三）开累效益情况〕“</w:t>
      </w:r>
      <w:r>
        <w:rPr>
          <w:rFonts w:ascii="Times New Roman" w:eastAsia="Songti SC"/>
          <w:color w:val="000000"/>
          <w:sz w:val="32"/>
          <w:szCs w:val="32"/>
        </w:rPr>
        <w:t xml:space="preserve">截至2025年末，项目开累总收入46,338万元，开累总支出34,098万元，项目盈利金额12,240万元，利润率为26.42%……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②〔一（三）建设合同履约情况（另见四（一）2、四（五），均为同一时点表述）〕“</w:t>
      </w:r>
      <w:r>
        <w:rPr>
          <w:rFonts w:ascii="Times New Roman" w:eastAsia="Songti SC"/>
          <w:color w:val="000000"/>
          <w:sz w:val="32"/>
          <w:szCs w:val="32"/>
        </w:rPr>
        <w:t xml:space="preserve">截至2026年2月底，项目已完施工产值5.3亿元，占总产值32.99亿的16.1%……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①2026年1—2月财务尚未结账，效益按最近已结账月份（2025年12月）列示，属账期原因。</w:t>
      </w:r>
      <w:r>
        <w:rPr>
          <w:rFonts w:ascii="Times New Roman" w:eastAsia="Songti SC"/>
          <w:color w:val="000000"/>
          <w:sz w:val="32"/>
          <w:szCs w:val="32"/>
        </w:rPr>
        <w:t xml:space="preserve">②沿用年度效益汇报口径，本次未作更新。</w:t>
      </w:r>
      <w:r>
        <w:rPr>
          <w:rFonts w:ascii="Times New Roman" w:eastAsia="Songti SC"/>
          <w:color w:val="000000"/>
          <w:sz w:val="32"/>
          <w:szCs w:val="32"/>
        </w:rPr>
        <w:t xml:space="preserve">③“2025年末”为笔误，应为“2026年2月末”。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“二（三）开累效益为何按2025年末列示？如系账期原因，建议在文中加注“效益数据截至2025年末（财务账期至××月）”，或将数据统一更新至2026年2月底。”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问题7　一（一）表1：“实际总工期893天（至2027年10月31日）”的“实际”用语与项目状态不符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表1第9项称“实际总工期893天(2025年5月21日～2027年10月31日)”。截至汇报时点项目仅完成产值16.1%，2027年10月31日尚在将来，“实际总工期”无从谈起。该行实指调整后计划工期、业主要求工期还是其他口径，无法从文内判定；“实际”一词用于正式汇报存在被质疑风险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〔一（一）工程概况表1第8、9行〕“</w:t>
      </w:r>
      <w:r>
        <w:rPr>
          <w:rFonts w:ascii="Times New Roman" w:eastAsia="Songti SC"/>
          <w:color w:val="000000"/>
          <w:sz w:val="32"/>
          <w:szCs w:val="32"/>
        </w:rPr>
        <w:t xml:space="preserve">合同总工期｜1220天(2025年5月21日～2028年9月22日)……实际总工期｜893天(2025年5月21日～2027年10月31日)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复核计算：两行天数与起止日期均可闭合（1220天、893天无误），较合同工期提前327天。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②〔一（三）建设合同履约情况〕“</w:t>
      </w:r>
      <w:r>
        <w:rPr>
          <w:rFonts w:ascii="Times New Roman" w:eastAsia="Songti SC"/>
          <w:color w:val="000000"/>
          <w:sz w:val="32"/>
          <w:szCs w:val="32"/>
        </w:rPr>
        <w:t xml:space="preserve">截至2026年2月底，项目已完施工产值5.3亿元，占总产值32.99亿的16.1%……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①“实际总工期”实为业主批复或双方确认的调整后总工期（较原合同提前327天），用语应为“调整后总工期”或“计划总工期”。</w:t>
      </w:r>
      <w:r>
        <w:rPr>
          <w:rFonts w:ascii="Times New Roman" w:eastAsia="Songti SC"/>
          <w:color w:val="000000"/>
          <w:sz w:val="32"/>
          <w:szCs w:val="32"/>
        </w:rPr>
        <w:t xml:space="preserve">②系项目自定的赶工目标工期，宜表述为“计划总工期（目标）”。</w:t>
      </w:r>
      <w:r>
        <w:rPr>
          <w:rFonts w:ascii="Times New Roman" w:eastAsia="Songti SC"/>
          <w:color w:val="000000"/>
          <w:sz w:val="32"/>
          <w:szCs w:val="32"/>
        </w:rPr>
        <w:t xml:space="preserve">③模板沿用错误，该行应在项目完工后回填。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“请问表1“实际总工期893天”的依据是什么？若为调整后计划工期，建议改称“调整后总工期（计划）”并注明批复依据；若为其他口径请予说明。”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问题8　二（三）开累效益情况：“增加盈利172万元”与“利润率提高0.56%”无法互验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二（三）称开累效益“对应公司标后预算收入增加盈利金额172万元，较标后预算收入利润率提高0.56%”。以文中开累总收入46,338万元为基数，172万元约对应0.37个百分点，并非0.56个百分点；若0.56%成立，对应基数约为30,714万元，该数文中未出现。两处数据的比较基数（“公司标后预算收入”所指）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〔二（三）开累效益情况〕“</w:t>
      </w:r>
      <w:r>
        <w:rPr>
          <w:rFonts w:ascii="Times New Roman" w:eastAsia="Songti SC"/>
          <w:color w:val="000000"/>
          <w:sz w:val="32"/>
          <w:szCs w:val="32"/>
        </w:rPr>
        <w:t xml:space="preserve">……对应公司标后预算收入增加盈利金额172万元，较标后预算收入利润率提高0.56%。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②〔二（三）开累效益情况首句〕“</w:t>
      </w:r>
      <w:r>
        <w:rPr>
          <w:rFonts w:ascii="Times New Roman" w:eastAsia="Songti SC"/>
          <w:color w:val="000000"/>
          <w:sz w:val="32"/>
          <w:szCs w:val="32"/>
        </w:rPr>
        <w:t xml:space="preserve">截至2025年末，项目开累总收入46,338万元，开累总支出34,098万元，项目盈利金额12,240万元，利润率为26.42%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复核计算：172÷46,338≈0.37个百分点；172÷0.56%≈30,714万元。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①比较基数为同期公司标后预算收入（约3.07亿元）及其对应利润，该基数未在文中列示。</w:t>
      </w:r>
      <w:r>
        <w:rPr>
          <w:rFonts w:ascii="Times New Roman" w:eastAsia="Songti SC"/>
          <w:color w:val="000000"/>
          <w:sz w:val="32"/>
          <w:szCs w:val="32"/>
        </w:rPr>
        <w:t xml:space="preserve">②“172万元”或“0.56%”之一有误，需按同一底稿复核。</w:t>
      </w:r>
      <w:r>
        <w:rPr>
          <w:rFonts w:ascii="Times New Roman" w:eastAsia="Songti SC"/>
          <w:color w:val="000000"/>
          <w:sz w:val="32"/>
          <w:szCs w:val="32"/>
        </w:rPr>
        <w:t xml:space="preserve">③“标后预算收入利润率”按全周期口径计算，与开累口径混用，需分别列示。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“请提供“增加盈利172万元、利润率提高0.56%”的计算基数与过程，并明确“公司标后预算收入”系全周期口径还是同期口径。”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问题9　二（二）预收预本情况：“标后盈利金额1,250.15万元”含义不明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二（二）“标后盈利金额1,250.15万元”无法与文中任何数据勾稽：同段“较标后预算增加盈利金额555万元”恰等于79,656−79,101（预收预本盈利与二（一）标后预算盈利之差），“标后预算盈利”已有明确数值；而1,250.15万元在全文仅出现一次，其指标定义与计算口径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〔二（二）预收预本情况〕“</w:t>
      </w:r>
      <w:r>
        <w:rPr>
          <w:rFonts w:ascii="Times New Roman" w:eastAsia="Songti SC"/>
          <w:color w:val="000000"/>
          <w:sz w:val="32"/>
          <w:szCs w:val="32"/>
        </w:rPr>
        <w:t xml:space="preserve">……利润率为25.47%，标后盈利金额1,250.15万元，较标后预算增加盈利金额555万元，较标后预算利润率提高1.01%。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②〔二（一）标后预算情况〕“</w:t>
      </w:r>
      <w:r>
        <w:rPr>
          <w:rFonts w:ascii="Times New Roman" w:eastAsia="Songti SC"/>
          <w:color w:val="000000"/>
          <w:sz w:val="32"/>
          <w:szCs w:val="32"/>
        </w:rPr>
        <w:t xml:space="preserve">……预计项目盈利金额79,101万元，利润率为25.29%。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复核计算：79,656−79,101＝555万元，与“增加盈利金额555万元”吻合；1,250.15万元与79,101、79,656、555均无勾稽关系。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①“标后盈利”指标后预算编制阶段较投标测算（标前）增加的盈利额，需补注口径。</w:t>
      </w:r>
      <w:r>
        <w:rPr>
          <w:rFonts w:ascii="Times New Roman" w:eastAsia="Songti SC"/>
          <w:color w:val="000000"/>
          <w:sz w:val="32"/>
          <w:szCs w:val="32"/>
        </w:rPr>
        <w:t xml:space="preserve">②系某类考核口径下的可支配盈利或扣除特定费用后的净盈利。</w:t>
      </w:r>
      <w:r>
        <w:rPr>
          <w:rFonts w:ascii="Times New Roman" w:eastAsia="Songti SC"/>
          <w:color w:val="000000"/>
          <w:sz w:val="32"/>
          <w:szCs w:val="32"/>
        </w:rPr>
        <w:t xml:space="preserve">③为另一版本标后预算（如公司下达版）的盈利额，与（一）暂定版混用。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““标后盈利金额1,250.15万元”的定义与计算过程是什么？与“标后预算盈利79,101万元”“增加盈利555万元”是何关系？建议定稿时规范该指标名称并加注口径。”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问题10　二（一）与一（三）：预计完工总收入312,722万元与合同签约金额329,907.20万元的关系未说明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二（一）（二）预计完工总收入均为312,722万元，较表2原合同签约金额329,907.20万元少17,185.20万元（约5.2%）。两者关系——是否扣除暂列金额、预备费，是否税金口径差异，或按预计实际完成工程量调减——文内未作说明。上级将合同额与标后预算收入直接比对时易生疑问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〔一（三）表2第1行及正文〕“</w:t>
      </w:r>
      <w:r>
        <w:rPr>
          <w:rFonts w:ascii="Times New Roman" w:eastAsia="Songti SC"/>
          <w:color w:val="000000"/>
          <w:sz w:val="32"/>
          <w:szCs w:val="32"/>
        </w:rPr>
        <w:t xml:space="preserve">原合同签约金额｜329,907.20……占总产值32.99亿的16.1%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②〔二（一）标后预算情况〕“</w:t>
      </w:r>
      <w:r>
        <w:rPr>
          <w:rFonts w:ascii="Times New Roman" w:eastAsia="Songti SC"/>
          <w:color w:val="000000"/>
          <w:sz w:val="32"/>
          <w:szCs w:val="32"/>
        </w:rPr>
        <w:t xml:space="preserve">本项目标后预算(暂定)预计完工总收入312,722万元……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复核计算：329,907.20−312,722＝17,185.20万元，约占合同额5.2%。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①标后预算收入按清单预计实际完成工程量调减（部分尾项、预留工程不计入）。</w:t>
      </w:r>
      <w:r>
        <w:rPr>
          <w:rFonts w:ascii="Times New Roman" w:eastAsia="Songti SC"/>
          <w:color w:val="000000"/>
          <w:sz w:val="32"/>
          <w:szCs w:val="32"/>
        </w:rPr>
        <w:t xml:space="preserve">②已扣除暂列金额、计日工等非承包风险项。</w:t>
      </w:r>
      <w:r>
        <w:rPr>
          <w:rFonts w:ascii="Times New Roman" w:eastAsia="Songti SC"/>
          <w:color w:val="000000"/>
          <w:sz w:val="32"/>
          <w:szCs w:val="32"/>
        </w:rPr>
        <w:t xml:space="preserve">③含税与不含税口径差异（但两数之比约为1.055，与常用税率不对应，需说明具体构成）。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“预计完工总收入312,722万元与原合同签约金额329,907.20万元的差额17,185.20万元由哪些项目构成？建议在二（一）加注口径说明。”</w:t>
      </w:r>
    </w:p>
    <w:p>
      <w:pPr>
        <w:pStyle w:val="Heading1"/>
        <w:keepNext/>
        <w:spacing w:after="80" w:before="320" w:line="560" w:lineRule="exact"/>
      </w:pPr>
      <w:r>
        <w:rPr>
          <w:rFonts w:ascii="Times New Roman" w:eastAsia="Heiti SC"/>
          <w:b/>
          <w:bCs/>
          <w:color w:val="000000"/>
          <w:sz w:val="32"/>
          <w:szCs w:val="32"/>
        </w:rPr>
        <w:t xml:space="preserve">三、数据细节与文字事项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以下7项为尾差、表内口径细节及文字问题，重要性相对较低，建议随定稿一并核实更正。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问题11　五（一）分包招采情况：“计划分包招采7份”与所列8项不符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五（一）称“2026年计划分包招采7份”，但同句列举“水稳场站建设3处、沥青场站建设1处、水稳劳务施工3份、沥青劳务施工1份”，合计8项，7与8不符，何者为准无法从文内判定。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〔五（一）分包招采情况〕“</w:t>
      </w:r>
      <w:r>
        <w:rPr>
          <w:rFonts w:ascii="Times New Roman" w:eastAsia="Songti SC"/>
          <w:color w:val="000000"/>
          <w:sz w:val="32"/>
          <w:szCs w:val="32"/>
        </w:rPr>
        <w:t xml:space="preserve">2026年计划分包招采7份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②〔五（一）分包招采情况同句〕“</w:t>
      </w:r>
      <w:r>
        <w:rPr>
          <w:rFonts w:ascii="Times New Roman" w:eastAsia="Songti SC"/>
          <w:color w:val="000000"/>
          <w:sz w:val="32"/>
          <w:szCs w:val="32"/>
        </w:rPr>
        <w:t xml:space="preserve">包括水稳场站建设3处、沥青场站建设1处、水稳劳务施工3份、沥青劳务施工1份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复核计算：3＋1＋3＋1＝8项。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①“7份”为笔误，应为8份。</w:t>
      </w:r>
      <w:r>
        <w:rPr>
          <w:rFonts w:ascii="Times New Roman" w:eastAsia="Songti SC"/>
          <w:color w:val="000000"/>
          <w:sz w:val="32"/>
          <w:szCs w:val="32"/>
        </w:rPr>
        <w:t xml:space="preserve">②部分项目合并招标（如沥青场站建设与沥青劳务施工合并为1份），实际为7份。</w:t>
      </w:r>
      <w:r>
        <w:rPr>
          <w:rFonts w:ascii="Times New Roman" w:eastAsia="Songti SC"/>
          <w:color w:val="000000"/>
          <w:sz w:val="32"/>
          <w:szCs w:val="32"/>
        </w:rPr>
        <w:t xml:space="preserve">③其中1项已包含在2025年已完成招采范围内。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“2026年计划分包招采为7份还是8份？若为7份，请说明哪两项合并招标或哪一项已含于前期招采。”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问题12　五（三）填料招采情况：黑山采购量超可落实储量，缺口概数与推算数不符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其一，五（三）称黑山“可落实2个（取土场），储量共计约400万m³”，而6标、7标黑山填料采购量合计438.65万方（335.65＋103），已超过约400万m³的储量；其二，按一（一）路基处理及填筑土石方约940万方与已落实料源（黑山约400万m³＋彰武200万m³）推算，缺口约为340万m³，而文中两处均写“约300万m³”。供需口径无法从文内闭合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〔五（三）填料招采情况〕“</w:t>
      </w:r>
      <w:r>
        <w:rPr>
          <w:rFonts w:ascii="Times New Roman" w:eastAsia="Songti SC"/>
          <w:color w:val="000000"/>
          <w:sz w:val="32"/>
          <w:szCs w:val="32"/>
        </w:rPr>
        <w:t xml:space="preserve">其中黑山3个取土场目前可落实2个，储量共计约400万m³，可供应本项目6标段1-3路基段及7标段4路基段(绕阳河西侧)；……填料缺口约300万m³。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②〔五（三）填料招采情况（对照一（一）工程概况）〕“</w:t>
      </w:r>
      <w:r>
        <w:rPr>
          <w:rFonts w:ascii="Times New Roman" w:eastAsia="Songti SC"/>
          <w:color w:val="000000"/>
          <w:sz w:val="32"/>
          <w:szCs w:val="32"/>
        </w:rPr>
        <w:t xml:space="preserve">6标采购黑山段填料335.65万方……7标采购黑山取土点填料103万m³……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复核计算：335.65＋103＝438.65万方，大于储量约400万m³；940−400−200＝340万m³，文中缺口为“约300万m³”。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①储量约400万m³为已落实2个取土场的可采量，第3个取土场或彰武框架协议增量可覆盖超出部分，需补充说明。</w:t>
      </w:r>
      <w:r>
        <w:rPr>
          <w:rFonts w:ascii="Times New Roman" w:eastAsia="Songti SC"/>
          <w:color w:val="000000"/>
          <w:sz w:val="32"/>
          <w:szCs w:val="32"/>
        </w:rPr>
        <w:t xml:space="preserve">②940万方含路基处理量，填筑净需求低于940万方，缺口按净需求计约为300万m³。</w:t>
      </w:r>
      <w:r>
        <w:rPr>
          <w:rFonts w:ascii="Times New Roman" w:eastAsia="Songti SC"/>
          <w:color w:val="000000"/>
          <w:sz w:val="32"/>
          <w:szCs w:val="32"/>
        </w:rPr>
        <w:t xml:space="preserve">③“约300万”为概数、340万为按原文数字的精确推算，两者并存建议统一并注明口径。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“黑山填料采购量438.65万方与可落实储量约400万m³如何平衡？“填料缺口约300万m³”的计算式是什么？请在文中补充口径说明。”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问题13　四（四）2：4#拌合站超支额47.49万元与两项金额之差47.79万元不符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四（四）2称4#拌合站“标后预算313.39万元，实际成本为361.18万元，较标后增加成本47.49万元”，而361.18−313.39＝47.79万元，与47.49万元相差0.30万元。同节1#综合场站的对应勾稽（1,824.09−1,518.11＝305.98）精确一致，可资对照，故4#拌合站三数中有一处需更正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〔四（四）2〕“</w:t>
      </w:r>
      <w:r>
        <w:rPr>
          <w:rFonts w:ascii="Times New Roman" w:eastAsia="Songti SC"/>
          <w:color w:val="000000"/>
          <w:sz w:val="32"/>
          <w:szCs w:val="32"/>
        </w:rPr>
        <w:t xml:space="preserve">4#拌合站建设标后预算313.39万元，实际成本为361.18万元，较标后增加成本47.49万元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复核计算：361.18−313.39＝47.79万元。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②〔四（四）1（同节勾稽一致的对照）〕“</w:t>
      </w:r>
      <w:r>
        <w:rPr>
          <w:rFonts w:ascii="Times New Roman" w:eastAsia="Songti SC"/>
          <w:color w:val="000000"/>
          <w:sz w:val="32"/>
          <w:szCs w:val="32"/>
        </w:rPr>
        <w:t xml:space="preserve">标后预算总体为1,518.11万元，实际成本为1,824.09万元，较标后增加成本305.98万元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①“47.49”为录入笔误，应为47.79。</w:t>
      </w:r>
      <w:r>
        <w:rPr>
          <w:rFonts w:ascii="Times New Roman" w:eastAsia="Songti SC"/>
          <w:color w:val="000000"/>
          <w:sz w:val="32"/>
          <w:szCs w:val="32"/>
        </w:rPr>
        <w:t xml:space="preserve">②“313.39”或“361.18”之一有误（如实际成本应为360.88等）。</w:t>
      </w:r>
      <w:r>
        <w:rPr>
          <w:rFonts w:ascii="Times New Roman" w:eastAsia="Songti SC"/>
          <w:color w:val="000000"/>
          <w:sz w:val="32"/>
          <w:szCs w:val="32"/>
        </w:rPr>
        <w:t xml:space="preserve">③超支额按明细分项加总（含舍入尾差）得出，与两项直接相减不同，需注明。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“4#拌合站超支额应为47.79万元还是47.49万元？请按同一底稿核对标后预算、实际成本、超支额三个数。”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问题14　二（一）标后预算情况：盈利79,101万元与收支两数之差79,100万元尾差1万元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二（一）预计完工总收入312,722万元、预计完工总支出233,622万元，两数之差为79,100万元，与文中盈利79,101万元差1万元。对照二（二），312,722−233,066＝79,656万元精确闭合。且二（二）“增加盈利555万元”＝79,656−79,101，恰与79,101自洽；若（一）盈利更正为79,100，则增加额应为556万元。另按79,101万元计算利润率为25.30%，与文中25.29%亦不尽一致，而按79,100万元计算恰为25.29%。该尾差出现在效益结论句，建议定稿前统一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〔二（一）标后预算情况〕“</w:t>
      </w:r>
      <w:r>
        <w:rPr>
          <w:rFonts w:ascii="Times New Roman" w:eastAsia="Songti SC"/>
          <w:color w:val="000000"/>
          <w:sz w:val="32"/>
          <w:szCs w:val="32"/>
        </w:rPr>
        <w:t xml:space="preserve">预计完工总收入312,722万元，预计完工总支出233,622万元，预计项目盈利金额79,101万元，利润率为25.29%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②〔二（二）预收预本情况〕“</w:t>
      </w:r>
      <w:r>
        <w:rPr>
          <w:rFonts w:ascii="Times New Roman" w:eastAsia="Songti SC"/>
          <w:color w:val="000000"/>
          <w:sz w:val="32"/>
          <w:szCs w:val="32"/>
        </w:rPr>
        <w:t xml:space="preserve">预计完工总收入312,722万元，预计完工总支出233,066万元，预计项目盈利金额79,656万元……较标后预算增加盈利金额555万元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复核计算：312,722−233,622＝79,100；79,101÷312,722≈25.30%，79,100÷312,722≈25.29%；79,656−79,101＝555，79,656−79,100＝556。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①收支两数经四舍五入列示，盈利按未约简原值计算为79,101万元，属正常舍入尾差，建议加“计算尾差”注。</w:t>
      </w:r>
      <w:r>
        <w:rPr>
          <w:rFonts w:ascii="Times New Roman" w:eastAsia="Songti SC"/>
          <w:color w:val="000000"/>
          <w:sz w:val="32"/>
          <w:szCs w:val="32"/>
        </w:rPr>
        <w:t xml:space="preserve">②“79,101”为录入笔误，应为79,100（与利润率25.29%一致）。</w:t>
      </w:r>
      <w:r>
        <w:rPr>
          <w:rFonts w:ascii="Times New Roman" w:eastAsia="Songti SC"/>
          <w:color w:val="000000"/>
          <w:sz w:val="32"/>
          <w:szCs w:val="32"/>
        </w:rPr>
        <w:t xml:space="preserve">③“233,622”应为233,621。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“标后预算盈利按未约简数计算还是按列示收支相减计算？请统一尾差处理规则，并核对二（二）“增加555万元”是否随之调整为556万元。”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问题15　四（二）表4：“损耗率”列符号方向与量差列矛盾，多行数值待核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表4量差列标注“节(+)超(−)”。若损耗率按“（应耗量−实耗量）÷应耗量”并以同向符号理解，则钢绞线为节约（约＋2.3%），表中却记−2%，方向相反；机制砂（约＋3.0%）、碎石（约＋1.1%）、声测管（约−4.3%）、钢筋（约0%）分别记为2%、0%、−5%、−1%，数值亦不一致。损耗率列的定义、符号方向与舍入规则无法从文内判定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〔四（二）表4第8行钢绞线（对照第2行减水剂超耗记−14%）〕“</w:t>
      </w:r>
      <w:r>
        <w:rPr>
          <w:rFonts w:ascii="Times New Roman" w:eastAsia="Songti SC"/>
          <w:color w:val="000000"/>
          <w:sz w:val="32"/>
          <w:szCs w:val="32"/>
        </w:rPr>
        <w:t xml:space="preserve">钢绞线｜t｜212.44｜6490.7｜207.56｜3772.68｜-2%｜1.84｜57.74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复核计算：（212.44−207.56）÷212.44≈＋2.3%（节约），与量差＋1.84同向，与损耗率−2%反向。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②〔四（二）表4第5、6行〕“</w:t>
      </w:r>
      <w:r>
        <w:rPr>
          <w:rFonts w:ascii="Times New Roman" w:eastAsia="Songti SC"/>
          <w:color w:val="000000"/>
          <w:sz w:val="32"/>
          <w:szCs w:val="32"/>
        </w:rPr>
        <w:t xml:space="preserve">机制砂｜t｜151194.21｜64.25｜146617.33｜42.59｜2%｜19.49｜327.49……碎石｜t｜201012.07｜66.94｜198822.38｜44.31｜0%｜9.70｜454.89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复核计算：机制砂应约＋3.0%（记2%）、碎石应约＋1.1%（记0%）；另声测管应约−4.3%（记−5%）、钢筋应约0%（记−1%）。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①损耗率另有定义（如含定额损耗、以标后应耗与图纸工程量之比计算），符号约定与量差列不同。</w:t>
      </w:r>
      <w:r>
        <w:rPr>
          <w:rFonts w:ascii="Times New Roman" w:eastAsia="Songti SC"/>
          <w:color w:val="000000"/>
          <w:sz w:val="32"/>
          <w:szCs w:val="32"/>
        </w:rPr>
        <w:t xml:space="preserve">②部分行手工换算或四舍五入规则不一致。</w:t>
      </w:r>
      <w:r>
        <w:rPr>
          <w:rFonts w:ascii="Times New Roman" w:eastAsia="Songti SC"/>
          <w:color w:val="000000"/>
          <w:sz w:val="32"/>
          <w:szCs w:val="32"/>
        </w:rPr>
        <w:t xml:space="preserve">③个别行取数串行，需按底稿复核。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“请提供表4“损耗率”列的定义式与符号约定，并按统一定义复核全部15行数据（重点为钢绞线、机制砂、碎石、声测管、钢筋5行）。”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问题16　一（三）表2：序号缺“8”，疑有整行数据被删除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表2序号自1编至13但缺8（第7项之后即为第9项），疑有整行被删除。结合一（三）正文所列“其中预付款24,695.4万元，进度款36,512.4万元”等款项在表2中亦无对应行项，无法排除被删行恰为某项资金数据，需确认是否漏项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〔一（三）表2序号列〕“</w:t>
      </w:r>
      <w:r>
        <w:rPr>
          <w:rFonts w:ascii="Times New Roman" w:eastAsia="Songti SC"/>
          <w:color w:val="000000"/>
          <w:sz w:val="32"/>
          <w:szCs w:val="32"/>
        </w:rPr>
        <w:t xml:space="preserve">7｜开累支付计量比｜121.48%｜(6/4)……9｜质保金金额｜1,007.68……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  <w:r>
        <w:rPr>
          <w:rFonts w:ascii="Times New Roman" w:eastAsia="Songti SC"/>
          <w:color w:val="000000"/>
          <w:sz w:val="32"/>
          <w:szCs w:val="32"/>
        </w:rPr>
        <w:t xml:space="preserve">　复核计算：表2行项目序号为1至13且无8，行数较最大序号少1。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②〔一（三）正文〕“</w:t>
      </w:r>
      <w:r>
        <w:rPr>
          <w:rFonts w:ascii="Times New Roman" w:eastAsia="Songti SC"/>
          <w:color w:val="000000"/>
          <w:sz w:val="32"/>
          <w:szCs w:val="32"/>
        </w:rPr>
        <w:t xml:space="preserve">开累收款61,207.8万元，开累收款计量比121.48%。(其中预付款24,695.4万元，进度款36,512.4万元)。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①原第8行（如预付款、进度款类明细行）被删除后未重排序号。</w:t>
      </w:r>
      <w:r>
        <w:rPr>
          <w:rFonts w:ascii="Times New Roman" w:eastAsia="Songti SC"/>
          <w:color w:val="000000"/>
          <w:sz w:val="32"/>
          <w:szCs w:val="32"/>
        </w:rPr>
        <w:t xml:space="preserve">②仅序号录入笔误，无内容缺失。</w:t>
      </w:r>
      <w:r>
        <w:rPr>
          <w:rFonts w:ascii="Times New Roman" w:eastAsia="Songti SC"/>
          <w:color w:val="000000"/>
          <w:sz w:val="32"/>
          <w:szCs w:val="32"/>
        </w:rPr>
        <w:t xml:space="preserve">③第8行为预留行（对应“其他内容”），需确认。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“表2原序号8行为什么内容？请确认是否存在漏项，并重排序号。”</w:t>
      </w:r>
    </w:p>
    <w:p>
      <w:pPr>
        <w:pStyle w:val="Heading2"/>
        <w:keepNext/>
        <w:spacing w:after="40" w:before="240" w:line="560" w:lineRule="exact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问题17　四（一）、四（四）：两处“存在出处”疑均为“存在出入”之误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【问题描述】</w:t>
      </w:r>
      <w:r>
        <w:rPr>
          <w:rFonts w:ascii="Times New Roman" w:eastAsia="Songti SC"/>
          <w:color w:val="000000"/>
          <w:sz w:val="32"/>
          <w:szCs w:val="32"/>
        </w:rPr>
        <w:t xml:space="preserve">四（一）1（3）与四（四）1均出现“存在出处”，按文义应为“存在出入”，属同一笔误重复出现。虽非数据问题，因涉及偏差分析结论的表述，一并列入，建议定稿更正。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【文件依据】</w:t>
      </w:r>
      <w:r>
        <w:rPr>
          <w:rFonts w:ascii="Times New Roman" w:eastAsia="Songti SC"/>
          <w:color w:val="000000"/>
          <w:sz w:val="32"/>
          <w:szCs w:val="32"/>
        </w:rPr>
        <w:t xml:space="preserve">①</w:t>
      </w:r>
      <w:r>
        <w:rPr>
          <w:rFonts w:ascii="Times New Roman" w:eastAsia="Songti SC"/>
          <w:color w:val="000000"/>
          <w:sz w:val="32"/>
          <w:szCs w:val="32"/>
        </w:rPr>
        <w:t xml:space="preserve">〔四（一）1（3）临时电力工程〕“</w:t>
      </w:r>
      <w:r>
        <w:rPr>
          <w:rFonts w:ascii="Times New Roman" w:eastAsia="Songti SC"/>
          <w:color w:val="000000"/>
          <w:sz w:val="32"/>
          <w:szCs w:val="32"/>
        </w:rPr>
        <w:t xml:space="preserve">现场实际变压器安装数量、型号与前期策划存在出处，导致临时电力工程实际成本增加。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left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②〔四（四）1临时设施成本偏差分析〕“</w:t>
      </w:r>
      <w:r>
        <w:rPr>
          <w:rFonts w:ascii="Times New Roman" w:eastAsia="Songti SC"/>
          <w:color w:val="000000"/>
          <w:sz w:val="32"/>
          <w:szCs w:val="32"/>
        </w:rPr>
        <w:t xml:space="preserve">1#预制梁场、1#钢筋加工场和2#钢筋加工场实际施工建设与标后预算清单存在出处，导致实际成本增加。</w:t>
      </w:r>
      <w:r>
        <w:rPr>
          <w:rFonts w:ascii="Times New Roman" w:eastAsia="Songti SC"/>
          <w:color w:val="000000"/>
          <w:sz w:val="32"/>
          <w:szCs w:val="32"/>
        </w:rPr>
        <w:t xml:space="preserve">”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【可能的解释】</w:t>
      </w:r>
      <w:r>
        <w:rPr>
          <w:rFonts w:ascii="Times New Roman" w:eastAsia="Songti SC"/>
          <w:color w:val="000000"/>
          <w:sz w:val="32"/>
          <w:szCs w:val="32"/>
        </w:rPr>
        <w:t xml:space="preserve">①均为“出入”之误（可能性最大）。</w:t>
      </w:r>
      <w:r>
        <w:rPr>
          <w:rFonts w:ascii="Times New Roman" w:eastAsia="Songti SC"/>
          <w:color w:val="000000"/>
          <w:sz w:val="32"/>
          <w:szCs w:val="32"/>
        </w:rPr>
        <w:t xml:space="preserve">②如确需保留“出处”，两句均语句不通，需按原意改写。</w:t>
      </w:r>
    </w:p>
    <w:p>
      <w:pPr>
        <w:spacing w:after="0" w:before="0" w:line="560" w:lineRule="exact"/>
        <w:ind w:firstLine="640"/>
        <w:jc w:val="both"/>
      </w:pPr>
      <w:r>
        <w:rPr>
          <w:rFonts w:ascii="Times New Roman" w:eastAsia="Songti SC"/>
          <w:b/>
          <w:bCs/>
          <w:color w:val="000000"/>
          <w:sz w:val="32"/>
          <w:szCs w:val="32"/>
        </w:rPr>
        <w:t xml:space="preserve">【建议提问方式】</w:t>
      </w:r>
      <w:r>
        <w:rPr>
          <w:rFonts w:ascii="Times New Roman" w:eastAsia="Songti SC"/>
          <w:color w:val="000000"/>
          <w:sz w:val="32"/>
          <w:szCs w:val="32"/>
        </w:rPr>
        <w:t xml:space="preserve">“请将两处“存在出处”更正为“存在出入”，或按原意改写该两句。”</w:t>
      </w:r>
    </w:p>
    <w:p>
      <w:pPr>
        <w:spacing w:after="40" w:before="20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以上17项事项，请逐项书面回复确认结果；涉及数值更正的，请一并给出更正后的数额、计算口径及依据；属于口径选择而非错误的，建议在汇报相应位置加注口径说明。其中第一类事项（问题1至4）涉及主要数据勾稽，建议在定稿前优先完成确认。</w:t>
      </w:r>
    </w:p>
    <w:p>
      <w:pPr>
        <w:spacing w:after="40" w:before="0" w:line="560" w:lineRule="exact"/>
        <w:ind w:firstLine="640"/>
        <w:jc w:val="both"/>
      </w:pPr>
      <w:r>
        <w:rPr>
          <w:rFonts w:ascii="Times New Roman" w:eastAsia="Songti SC"/>
          <w:color w:val="000000"/>
          <w:sz w:val="32"/>
          <w:szCs w:val="32"/>
        </w:rPr>
        <w:t xml:space="preserve">本函复核依据仅为《秦沈项目经济运行情况汇报（2026年3月8日版）》文本，原文件未作任何改动。特此函询，请予函复。</w:t>
      </w:r>
    </w:p>
    <w:p>
      <w:pPr>
        <w:spacing w:before="400" w:line="560" w:lineRule="exact"/>
        <w:jc w:val="right"/>
      </w:pPr>
      <w:r>
        <w:rPr>
          <w:rFonts w:ascii="Times New Roman" w:eastAsia="Songti SC"/>
          <w:color w:val="000000"/>
          <w:sz w:val="32"/>
          <w:szCs w:val="32"/>
        </w:rPr>
        <w:t xml:space="preserve">复核人（签字）：＿＿＿＿＿＿＿＿</w:t>
      </w:r>
    </w:p>
    <w:p>
      <w:pPr>
        <w:spacing w:before="80" w:line="560" w:lineRule="exact"/>
        <w:jc w:val="right"/>
      </w:pPr>
      <w:r>
        <w:rPr>
          <w:rFonts w:ascii="Times New Roman" w:eastAsia="Songti SC"/>
          <w:color w:val="000000"/>
          <w:sz w:val="32"/>
          <w:szCs w:val="32"/>
        </w:rPr>
        <w:t xml:space="preserve">二〇二六年十月二日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eastAsia="Songti SC"/>
        <w:color w:val="000000"/>
        <w:sz w:val="28"/>
        <w:szCs w:val="28"/>
      </w:rPr>
      <w:t xml:space="preserve">— </w:t>
    </w:r>
    <w:r>
      <w:rPr>
        <w:rFonts w:ascii="Times New Roman" w:eastAsia="Songti SC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ongti SC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 w:before="320" w:line="560" w:lineRule="exact"/>
    </w:pPr>
    <w:rPr>
      <w:rFonts w:ascii="Times New Roman" w:eastAsia="Heiti S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40" w:before="240" w:line="560" w:lineRule="exact"/>
    </w:pPr>
    <w:rPr>
      <w:rFonts w:ascii="Times New Roman" w:eastAsia="Songti SC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数据澄清函</dc:title>
  <dc:creator>数据复核</dc:creator>
  <cp:lastModifiedBy>Un-named</cp:lastModifiedBy>
  <cp:revision>1</cp:revision>
  <dcterms:created xsi:type="dcterms:W3CDTF">2026-10-02T07:40:56.455Z</dcterms:created>
  <dcterms:modified xsi:type="dcterms:W3CDTF">2026-10-02T07:40:56.455Z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