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数据组周报</w:t>
      </w:r>
    </w:p>
    <w:p>
      <w:r>
        <w:t>负责人：王强</w:t>
      </w:r>
    </w:p>
    <w:p>
      <w:r>
        <w:t>本周状态：正常</w:t>
      </w:r>
    </w:p>
    <w:p>
      <w:pPr>
        <w:pStyle w:val="Heading2"/>
      </w:pPr>
      <w:r>
        <w:t>本周风险</w:t>
      </w:r>
    </w:p>
    <w:p>
      <w:r>
        <w:t>无。</w:t>
      </w:r>
    </w:p>
    <w:p>
      <w:r>
        <w:t>下周按计划推进收尾工作。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