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移动端周报</w:t>
      </w:r>
    </w:p>
    <w:p>
      <w:r>
        <w:t>负责人：张伟</w:t>
      </w:r>
    </w:p>
    <w:p>
      <w:r>
        <w:t>本周状态：正常</w:t>
      </w:r>
    </w:p>
    <w:p>
      <w:pPr>
        <w:pStyle w:val="Heading2"/>
      </w:pPr>
      <w:r>
        <w:t>本周风险</w:t>
      </w:r>
    </w:p>
    <w:p>
      <w:r>
        <w:t>1. 风险项 1：进度依赖外部联调，需协调资源。</w:t>
      </w:r>
    </w:p>
    <w:p>
      <w:r>
        <w:t>下周按计划推进收尾工作。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