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跨队周报整合（Local Office 工作流）</w:t>
      </w:r>
    </w:p>
    <w:p>
      <w:r>
        <w:t>attempt 2 · 由各团队周报提取整合生成</w:t>
      </w:r>
    </w:p>
    <w:p>
      <w:pPr>
        <w:pStyle w:val="Heading2"/>
      </w:pPr>
      <w:r>
        <w:t>移动端（正常）</w:t>
      </w:r>
    </w:p>
    <w:p>
      <w:r>
        <w:t>风险 1 条</w:t>
      </w:r>
    </w:p>
    <w:p>
      <w:pPr>
        <w:pStyle w:val="Heading2"/>
      </w:pPr>
      <w:r>
        <w:t>后端服务（滞后）</w:t>
      </w:r>
    </w:p>
    <w:p>
      <w:r>
        <w:t>风险 2 条</w:t>
      </w:r>
    </w:p>
    <w:p>
      <w:pPr>
        <w:pStyle w:val="Heading2"/>
      </w:pPr>
      <w:r>
        <w:t>整合结论</w:t>
      </w:r>
    </w:p>
    <w:p>
      <w:r>
        <w:t>滞后团队：backend</w:t>
      </w:r>
    </w:p>
    <w:p>
      <w:r>
        <w:t>风险总数：3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