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bidi w:val="1"/>
      </w:pPr>
      <w:r>
        <w:rPr>
          <w:rFonts w:ascii="Noto Kufi Arabic" w:hAnsi="Noto Kufi Arabic" w:cs="Noto Kufi Arabic"/>
          <w:b/>
          <w:color w:val="12372F"/>
          <w:sz w:val="56"/>
        </w:rPr>
        <w:t>شؤون الغذاء</w:t>
      </w:r>
    </w:p>
    <w:p>
      <w:pPr>
        <w:jc w:val="center"/>
        <w:bidi w:val="1"/>
      </w:pPr>
      <w:r>
        <w:rPr>
          <w:rFonts w:ascii="Noto Kufi Arabic" w:hAnsi="Noto Kufi Arabic" w:cs="Noto Kufi Arabic"/>
          <w:b/>
          <w:color w:val="A94F43"/>
          <w:sz w:val="48"/>
        </w:rPr>
        <w:t>الدليل المرجعي الشامل لنظام تشغيل المطاعم</w:t>
      </w:r>
    </w:p>
    <w:p>
      <w:pPr>
        <w:jc w:val="center"/>
        <w:bidi w:val="1"/>
      </w:pPr>
      <w:r>
        <w:rPr>
          <w:rFonts w:ascii="Noto Sans Arabic" w:hAnsi="Noto Sans Arabic" w:cs="Noto Sans Arabic"/>
          <w:b/>
          <w:color w:val="245B4B"/>
          <w:sz w:val="28"/>
        </w:rPr>
        <w:t>وثيقة متطلبات تشغيلية وتقنية لبناء وحدة تشغيل المطاعم متعددة الفروع داخل التطبيق</w:t>
      </w:r>
    </w:p>
    <w:p>
      <w:pPr>
        <w:spacing w:before="360"/>
        <w:jc w:val="center"/>
        <w:bidi w:val="1"/>
      </w:pPr>
      <w:r>
        <w:rPr>
          <w:rFonts w:ascii="Noto Sans Arabic" w:hAnsi="Noto Sans Arabic" w:cs="Noto Sans Arabic"/>
          <w:b w:val="0"/>
          <w:color w:val="6F7D76"/>
          <w:sz w:val="22"/>
        </w:rPr>
        <w:t>SOP + PRD + SRS + Data Model + Workflows + KPIs + Acceptance Criteria</w:t>
      </w:r>
    </w:p>
    <w:tbl>
      <w:tblPr>
        <w:tblStyle w:val="TableGrid"/>
        <w:tblW w:type="auto" w:w="0"/>
        <w:jc w:val="center"/>
        <w:tblLook w:firstColumn="1" w:firstRow="1" w:lastColumn="0" w:lastRow="0" w:noHBand="0" w:noVBand="1" w:val="04A0"/>
        <w:bidiVisual w:val="1"/>
      </w:tblPr>
      <w:tblGrid>
        <w:gridCol w:w="5213"/>
        <w:gridCol w:w="5213"/>
      </w:tblGrid>
      <w:tr>
        <w:tc>
          <w:tcPr>
            <w:tcW w:type="dxa" w:w="5213"/>
            <w:shd w:fill="E8F1ED"/>
            <w:tcMar>
              <w:top w:w="100" w:type="dxa"/>
              <w:start w:w="150" w:type="dxa"/>
              <w:bottom w:w="100" w:type="dxa"/>
              <w:end w:w="150" w:type="dxa"/>
            </w:tcMar>
          </w:tcPr>
          <w:p>
            <w:pPr>
              <w:jc w:val="center"/>
              <w:bidi w:val="1"/>
            </w:pPr>
            <w:r>
              <w:rPr>
                <w:rFonts w:ascii="Noto Sans Arabic" w:hAnsi="Noto Sans Arabic" w:cs="Noto Sans Arabic"/>
                <w:b/>
                <w:color w:val="12372F"/>
                <w:sz w:val="21"/>
              </w:rPr>
              <w:t>الإصدار</w:t>
            </w:r>
          </w:p>
        </w:tc>
        <w:tc>
          <w:tcPr>
            <w:tcW w:type="dxa" w:w="5213"/>
            <w:shd w:fill="FFFDF8"/>
            <w:tcMar>
              <w:top w:w="100" w:type="dxa"/>
              <w:start w:w="150" w:type="dxa"/>
              <w:bottom w:w="100" w:type="dxa"/>
              <w:end w:w="150" w:type="dxa"/>
            </w:tcMar>
          </w:tcPr>
          <w:p>
            <w:pPr>
              <w:jc w:val="center"/>
              <w:bidi w:val="1"/>
            </w:pPr>
            <w:r>
              <w:rPr>
                <w:rFonts w:ascii="Noto Sans Arabic" w:hAnsi="Noto Sans Arabic" w:cs="Noto Sans Arabic"/>
                <w:b w:val="0"/>
                <w:color w:val="24352E"/>
                <w:sz w:val="21"/>
              </w:rPr>
              <w:t>1.0</w:t>
            </w:r>
          </w:p>
        </w:tc>
      </w:tr>
      <w:tr>
        <w:tc>
          <w:tcPr>
            <w:tcW w:type="dxa" w:w="5213"/>
            <w:shd w:fill="E8F1ED"/>
            <w:tcMar>
              <w:top w:w="100" w:type="dxa"/>
              <w:start w:w="150" w:type="dxa"/>
              <w:bottom w:w="100" w:type="dxa"/>
              <w:end w:w="150" w:type="dxa"/>
            </w:tcMar>
          </w:tcPr>
          <w:p>
            <w:pPr>
              <w:jc w:val="center"/>
              <w:bidi w:val="1"/>
            </w:pPr>
            <w:r>
              <w:rPr>
                <w:rFonts w:ascii="Noto Sans Arabic" w:hAnsi="Noto Sans Arabic" w:cs="Noto Sans Arabic"/>
                <w:b/>
                <w:color w:val="12372F"/>
                <w:sz w:val="21"/>
              </w:rPr>
              <w:t>تاريخ الإعداد</w:t>
            </w:r>
          </w:p>
        </w:tc>
        <w:tc>
          <w:tcPr>
            <w:tcW w:type="dxa" w:w="5213"/>
            <w:shd w:fill="FFFDF8"/>
            <w:tcMar>
              <w:top w:w="100" w:type="dxa"/>
              <w:start w:w="150" w:type="dxa"/>
              <w:bottom w:w="100" w:type="dxa"/>
              <w:end w:w="150" w:type="dxa"/>
            </w:tcMar>
          </w:tcPr>
          <w:p>
            <w:pPr>
              <w:jc w:val="center"/>
              <w:bidi w:val="1"/>
            </w:pPr>
            <w:r>
              <w:rPr>
                <w:rFonts w:ascii="Noto Sans Arabic" w:hAnsi="Noto Sans Arabic" w:cs="Noto Sans Arabic"/>
                <w:b w:val="0"/>
                <w:color w:val="24352E"/>
                <w:sz w:val="21"/>
              </w:rPr>
              <w:t>15 يوليو 2026</w:t>
            </w:r>
          </w:p>
        </w:tc>
      </w:tr>
      <w:tr>
        <w:tc>
          <w:tcPr>
            <w:tcW w:type="dxa" w:w="5213"/>
            <w:shd w:fill="E8F1ED"/>
            <w:tcMar>
              <w:top w:w="100" w:type="dxa"/>
              <w:start w:w="150" w:type="dxa"/>
              <w:bottom w:w="100" w:type="dxa"/>
              <w:end w:w="150" w:type="dxa"/>
            </w:tcMar>
          </w:tcPr>
          <w:p>
            <w:pPr>
              <w:jc w:val="center"/>
              <w:bidi w:val="1"/>
            </w:pPr>
            <w:r>
              <w:rPr>
                <w:rFonts w:ascii="Noto Sans Arabic" w:hAnsi="Noto Sans Arabic" w:cs="Noto Sans Arabic"/>
                <w:b/>
                <w:color w:val="12372F"/>
                <w:sz w:val="21"/>
              </w:rPr>
              <w:t>النطاق</w:t>
            </w:r>
          </w:p>
        </w:tc>
        <w:tc>
          <w:tcPr>
            <w:tcW w:type="dxa" w:w="5213"/>
            <w:shd w:fill="FFFDF8"/>
            <w:tcMar>
              <w:top w:w="100" w:type="dxa"/>
              <w:start w:w="150" w:type="dxa"/>
              <w:bottom w:w="100" w:type="dxa"/>
              <w:end w:w="150" w:type="dxa"/>
            </w:tcMar>
          </w:tcPr>
          <w:p>
            <w:pPr>
              <w:jc w:val="center"/>
              <w:bidi w:val="1"/>
            </w:pPr>
            <w:r>
              <w:rPr>
                <w:rFonts w:ascii="Noto Sans Arabic" w:hAnsi="Noto Sans Arabic" w:cs="Noto Sans Arabic"/>
                <w:b w:val="0"/>
                <w:color w:val="24352E"/>
                <w:sz w:val="21"/>
              </w:rPr>
              <w:t>مطاعم متعددة الفروع – المملكة العربية السعودية</w:t>
            </w:r>
          </w:p>
        </w:tc>
      </w:tr>
      <w:tr>
        <w:tc>
          <w:tcPr>
            <w:tcW w:type="dxa" w:w="5213"/>
            <w:shd w:fill="E8F1ED"/>
            <w:tcMar>
              <w:top w:w="100" w:type="dxa"/>
              <w:start w:w="150" w:type="dxa"/>
              <w:bottom w:w="100" w:type="dxa"/>
              <w:end w:w="150" w:type="dxa"/>
            </w:tcMar>
          </w:tcPr>
          <w:p>
            <w:pPr>
              <w:jc w:val="center"/>
              <w:bidi w:val="1"/>
            </w:pPr>
            <w:r>
              <w:rPr>
                <w:rFonts w:ascii="Noto Sans Arabic" w:hAnsi="Noto Sans Arabic" w:cs="Noto Sans Arabic"/>
                <w:b/>
                <w:color w:val="12372F"/>
                <w:sz w:val="21"/>
              </w:rPr>
              <w:t>الغرض</w:t>
            </w:r>
          </w:p>
        </w:tc>
        <w:tc>
          <w:tcPr>
            <w:tcW w:type="dxa" w:w="5213"/>
            <w:shd w:fill="FFFDF8"/>
            <w:tcMar>
              <w:top w:w="100" w:type="dxa"/>
              <w:start w:w="150" w:type="dxa"/>
              <w:bottom w:w="100" w:type="dxa"/>
              <w:end w:w="150" w:type="dxa"/>
            </w:tcMar>
          </w:tcPr>
          <w:p>
            <w:pPr>
              <w:jc w:val="center"/>
              <w:bidi w:val="1"/>
            </w:pPr>
            <w:r>
              <w:rPr>
                <w:rFonts w:ascii="Noto Sans Arabic" w:hAnsi="Noto Sans Arabic" w:cs="Noto Sans Arabic"/>
                <w:b w:val="0"/>
                <w:color w:val="24352E"/>
                <w:sz w:val="21"/>
              </w:rPr>
              <w:t>مرجع تشغيلي وبرمجي لبناء سيكشن تشغيل المطاعم</w:t>
            </w:r>
          </w:p>
        </w:tc>
      </w:tr>
      <w:tr>
        <w:tc>
          <w:tcPr>
            <w:tcW w:type="dxa" w:w="5213"/>
            <w:shd w:fill="E8F1ED"/>
            <w:tcMar>
              <w:top w:w="100" w:type="dxa"/>
              <w:start w:w="150" w:type="dxa"/>
              <w:bottom w:w="100" w:type="dxa"/>
              <w:end w:w="150" w:type="dxa"/>
            </w:tcMar>
          </w:tcPr>
          <w:p>
            <w:pPr>
              <w:jc w:val="center"/>
              <w:bidi w:val="1"/>
            </w:pPr>
            <w:r>
              <w:rPr>
                <w:rFonts w:ascii="Noto Sans Arabic" w:hAnsi="Noto Sans Arabic" w:cs="Noto Sans Arabic"/>
                <w:b/>
                <w:color w:val="12372F"/>
                <w:sz w:val="21"/>
              </w:rPr>
              <w:t>الحالة</w:t>
            </w:r>
          </w:p>
        </w:tc>
        <w:tc>
          <w:tcPr>
            <w:tcW w:type="dxa" w:w="5213"/>
            <w:shd w:fill="FFFDF8"/>
            <w:tcMar>
              <w:top w:w="100" w:type="dxa"/>
              <w:start w:w="150" w:type="dxa"/>
              <w:bottom w:w="100" w:type="dxa"/>
              <w:end w:w="150" w:type="dxa"/>
            </w:tcMar>
          </w:tcPr>
          <w:p>
            <w:pPr>
              <w:jc w:val="center"/>
              <w:bidi w:val="1"/>
            </w:pPr>
            <w:r>
              <w:rPr>
                <w:rFonts w:ascii="Noto Sans Arabic" w:hAnsi="Noto Sans Arabic" w:cs="Noto Sans Arabic"/>
                <w:b w:val="0"/>
                <w:color w:val="24352E"/>
                <w:sz w:val="21"/>
              </w:rPr>
              <w:t>نسخة مرجعية أولى قابلة للتخصيص والاعتماد</w:t>
            </w:r>
          </w:p>
        </w:tc>
      </w:tr>
    </w:tbl>
    <w:p/>
    <w:tbl>
      <w:tblPr>
        <w:tblW w:type="auto" w:w="0"/>
        <w:jc w:val="center"/>
        <w:tblLayout w:type="autofit"/>
        <w:tblLook w:firstColumn="1" w:firstRow="1" w:lastColumn="0" w:lastRow="0" w:noHBand="0" w:noVBand="1" w:val="04A0"/>
        <w:bidiVisual w:val="1"/>
      </w:tblPr>
      <w:tblGrid>
        <w:gridCol w:w="10426"/>
      </w:tblGrid>
      <w:tr>
        <w:tc>
          <w:tcPr>
            <w:tcW w:type="dxa" w:w="10426"/>
            <w:shd w:fill="F4EBD7"/>
            <w:tcBorders>
              <w:top w:sz="10" w:val="single" w:color="A94F43"/>
              <w:left w:sz="10" w:val="single" w:color="A94F43"/>
              <w:bottom w:sz="10" w:val="single" w:color="A94F43"/>
              <w:right w:sz="10" w:val="single" w:color="A94F43"/>
            </w:tcBorders>
            <w:tcMar>
              <w:top w:w="120" w:type="dxa"/>
              <w:start w:w="180" w:type="dxa"/>
              <w:bottom w:w="120" w:type="dxa"/>
              <w:end w:w="180" w:type="dxa"/>
            </w:tcMar>
          </w:tcPr>
          <w:p>
            <w:pPr>
              <w:jc w:val="right"/>
              <w:bidi w:val="1"/>
            </w:pPr>
            <w:r>
              <w:rPr>
                <w:rFonts w:ascii="Noto Sans Arabic" w:hAnsi="Noto Sans Arabic" w:cs="Noto Sans Arabic"/>
                <w:b/>
                <w:color w:val="A94F43"/>
                <w:sz w:val="21"/>
              </w:rPr>
              <w:t xml:space="preserve">تنبيه منهجي: </w:t>
            </w:r>
            <w:r>
              <w:rPr>
                <w:rFonts w:ascii="Noto Sans Arabic" w:hAnsi="Noto Sans Arabic" w:cs="Noto Sans Arabic"/>
                <w:b w:val="0"/>
                <w:color w:val="24352E"/>
                <w:sz w:val="20"/>
              </w:rPr>
              <w:t>هذه الوثيقة تحوّل أفضل الممارسات العالمية إلى متطلبات قابلة للبرمجة، لكنها لا تستبدل مراجعة اللوائح المحلية الحالية لكل مدينة أو نشاط أو مفهوم مطعم. جميع حدود درجات الحرارة والمدد والتنبيهات يجب أن تكون قابلة للتهيئة من لوحة الإدارة وليست أرقامًا ثابتة داخل الكود.</w:t>
            </w:r>
          </w:p>
        </w:tc>
      </w:tr>
    </w:tbl>
    <w:p>
      <w:pPr>
        <w:spacing w:after="0"/>
      </w:pPr>
    </w:p>
    <w:p>
      <w:r>
        <w:br w:type="page"/>
      </w: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0  </w:t>
      </w:r>
      <w:r>
        <w:rPr>
          <w:rFonts w:ascii="Noto Kufi Arabic" w:hAnsi="Noto Kufi Arabic" w:cs="Noto Kufi Arabic"/>
          <w:b/>
          <w:color w:val="12372F"/>
          <w:sz w:val="34"/>
        </w:rPr>
        <w:t>ضبط الوثيقة وطريقة استخدامها</w:t>
      </w:r>
    </w:p>
    <w:p>
      <w:pPr>
        <w:spacing w:before="140" w:after="60"/>
        <w:jc w:val="right"/>
        <w:bidi w:val="1"/>
        <w:keepNext/>
      </w:pPr>
      <w:r>
        <w:rPr>
          <w:rFonts w:ascii="Noto Kufi Arabic" w:hAnsi="Noto Kufi Arabic" w:cs="Noto Kufi Arabic"/>
          <w:b/>
          <w:color w:val="A94F43"/>
          <w:sz w:val="26"/>
        </w:rPr>
        <w:t>الهدف من الوثيقة</w:t>
      </w:r>
    </w:p>
    <w:p>
      <w:pPr>
        <w:spacing w:after="60" w:before="0" w:line="276" w:lineRule="auto"/>
        <w:jc w:val="right"/>
        <w:bidi w:val="1"/>
      </w:pPr>
      <w:r>
        <w:rPr>
          <w:rFonts w:ascii="Noto Sans Arabic" w:hAnsi="Noto Sans Arabic" w:cs="Noto Sans Arabic"/>
          <w:b w:val="0"/>
          <w:color w:val="24352E"/>
          <w:sz w:val="21"/>
        </w:rPr>
        <w:t>تهدف هذه الوثيقة إلى تقديم نظام تشغيل مطاعم متكامل يصلح مرجعًا لثلاثة أطراف في الوقت نفسه: الإدارة التنفيذية لتحديد ما تريد متابعته، فريق التشغيل لصياغة الإجراءات والنماذج، وفريق التطوير لتحويل المتطلبات إلى شاشات وقواعد بيانات وصلاحيات وتنبيهات وتقارير قابلة للاختبار.</w:t>
      </w:r>
    </w:p>
    <w:p>
      <w:pPr>
        <w:pStyle w:val="ListBullet"/>
        <w:spacing w:after="30" w:line="264" w:lineRule="auto"/>
        <w:ind w:left="0" w:right="255"/>
        <w:jc w:val="right"/>
        <w:bidi w:val="1"/>
      </w:pPr>
      <w:r>
        <w:rPr>
          <w:rFonts w:ascii="Noto Sans Arabic" w:hAnsi="Noto Sans Arabic" w:cs="Noto Sans Arabic"/>
          <w:b w:val="0"/>
          <w:color w:val="24352E"/>
          <w:sz w:val="20"/>
        </w:rPr>
        <w:t>تُستخدم كمرجع لبناء سيكشن جديد باسم «تشغيل المطاعم» داخل تطبيق شؤون الغذاء.</w:t>
      </w:r>
    </w:p>
    <w:p>
      <w:pPr>
        <w:pStyle w:val="ListBullet"/>
        <w:spacing w:after="30" w:line="264" w:lineRule="auto"/>
        <w:ind w:left="0" w:right="255"/>
        <w:jc w:val="right"/>
        <w:bidi w:val="1"/>
      </w:pPr>
      <w:r>
        <w:rPr>
          <w:rFonts w:ascii="Noto Sans Arabic" w:hAnsi="Noto Sans Arabic" w:cs="Noto Sans Arabic"/>
          <w:b w:val="0"/>
          <w:color w:val="24352E"/>
          <w:sz w:val="20"/>
        </w:rPr>
        <w:t>تتكامل مع السيكشنات الموجودة: المهام، القرارات، الجودة، الصيانة، التواصل الداخلي، التقارير، المستخدمون، والإشعارات.</w:t>
      </w:r>
    </w:p>
    <w:p>
      <w:pPr>
        <w:pStyle w:val="ListBullet"/>
        <w:spacing w:after="30" w:line="264" w:lineRule="auto"/>
        <w:ind w:left="0" w:right="255"/>
        <w:jc w:val="right"/>
        <w:bidi w:val="1"/>
      </w:pPr>
      <w:r>
        <w:rPr>
          <w:rFonts w:ascii="Noto Sans Arabic" w:hAnsi="Noto Sans Arabic" w:cs="Noto Sans Arabic"/>
          <w:b w:val="0"/>
          <w:color w:val="24352E"/>
          <w:sz w:val="20"/>
        </w:rPr>
        <w:t>تعتمد مبدأ أن التشغيل اليومي يبدأ قبل فتح الفرع وينتهي بعد اعتماد الإغلاق وتسليم الوردية.</w:t>
      </w:r>
    </w:p>
    <w:p>
      <w:pPr>
        <w:pStyle w:val="ListBullet"/>
        <w:spacing w:after="30" w:line="264" w:lineRule="auto"/>
        <w:ind w:left="0" w:right="255"/>
        <w:jc w:val="right"/>
        <w:bidi w:val="1"/>
      </w:pPr>
      <w:r>
        <w:rPr>
          <w:rFonts w:ascii="Noto Sans Arabic" w:hAnsi="Noto Sans Arabic" w:cs="Noto Sans Arabic"/>
          <w:b w:val="0"/>
          <w:color w:val="24352E"/>
          <w:sz w:val="20"/>
        </w:rPr>
        <w:t>تجعل كل انحراف تشغيلي قابلًا للتحويل إلى مهمة أو إجراء تصحيحي أو طلب صيانة أو تنبيه طارئ.</w:t>
      </w:r>
    </w:p>
    <w:p>
      <w:pPr>
        <w:spacing w:before="140" w:after="60"/>
        <w:jc w:val="right"/>
        <w:bidi w:val="1"/>
        <w:keepNext/>
      </w:pPr>
      <w:r>
        <w:rPr>
          <w:rFonts w:ascii="Noto Kufi Arabic" w:hAnsi="Noto Kufi Arabic" w:cs="Noto Kufi Arabic"/>
          <w:b/>
          <w:color w:val="A94F43"/>
          <w:sz w:val="26"/>
        </w:rPr>
        <w:t>ترتيب أولوية المراجع</w:t>
      </w:r>
    </w:p>
    <w:tbl>
      <w:tblPr>
        <w:tblStyle w:val="TableGrid"/>
        <w:tblW w:type="auto" w:w="0"/>
        <w:jc w:val="center"/>
        <w:tblLayout w:type="fixed"/>
        <w:tblLook w:firstColumn="1" w:firstRow="1" w:lastColumn="0" w:lastRow="0" w:noHBand="0" w:noVBand="1" w:val="04A0"/>
        <w:bidiVisual w:val="1"/>
      </w:tblPr>
      <w:tblGrid>
        <w:gridCol w:w="3475"/>
        <w:gridCol w:w="3475"/>
        <w:gridCol w:w="3475"/>
      </w:tblGrid>
      <w:tr>
        <w:trPr>
          <w:tblHeader w:val="true"/>
        </w:trPr>
        <w:tc>
          <w:tcPr>
            <w:tcW w:type="dxa" w:w="1134"/>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الأولوية</w:t>
            </w:r>
          </w:p>
        </w:tc>
        <w:tc>
          <w:tcPr>
            <w:tcW w:type="dxa" w:w="2835"/>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نوع المرجع</w:t>
            </w:r>
          </w:p>
        </w:tc>
        <w:tc>
          <w:tcPr>
            <w:tcW w:type="dxa" w:w="5669"/>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طريقة الاستخدام</w:t>
            </w:r>
          </w:p>
        </w:tc>
      </w:tr>
      <w:tr>
        <w:tc>
          <w:tcPr>
            <w:tcW w:type="dxa" w:w="1134"/>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1</w:t>
            </w:r>
          </w:p>
        </w:tc>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اللوائح السعودية والجهات المختصة</w:t>
            </w:r>
          </w:p>
        </w:tc>
        <w:tc>
          <w:tcPr>
            <w:tcW w:type="dxa" w:w="5669"/>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الالتزام القانوني، الشهادات الصحية، التراخيص، الاشتراطات المحلية.</w:t>
            </w:r>
          </w:p>
        </w:tc>
      </w:tr>
      <w:tr>
        <w:tc>
          <w:tcPr>
            <w:tcW w:type="dxa" w:w="1134"/>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2</w:t>
            </w:r>
          </w:p>
        </w:tc>
        <w:tc>
          <w:tcPr>
            <w:tcW w:type="dxa" w:w="28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Codex / WHO / FDA / ISO</w:t>
            </w:r>
          </w:p>
        </w:tc>
        <w:tc>
          <w:tcPr>
            <w:tcW w:type="dxa" w:w="5669"/>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بناء إطار سلامة الغذاء، HACCP، النظافة، الصحة الشخصية، ونقاط التحكم.</w:t>
            </w:r>
          </w:p>
        </w:tc>
      </w:tr>
      <w:tr>
        <w:tc>
          <w:tcPr>
            <w:tcW w:type="dxa" w:w="1134"/>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3</w:t>
            </w:r>
          </w:p>
        </w:tc>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كتب إدارة وتشغيل المطاعم</w:t>
            </w:r>
          </w:p>
        </w:tc>
        <w:tc>
          <w:tcPr>
            <w:tcW w:type="dxa" w:w="5669"/>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تصميم دورة العمل، التكاليف، العمالة، الخدمة، الرقابة، والتدريب.</w:t>
            </w:r>
          </w:p>
        </w:tc>
      </w:tr>
      <w:tr>
        <w:tc>
          <w:tcPr>
            <w:tcW w:type="dxa" w:w="1134"/>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4</w:t>
            </w:r>
          </w:p>
        </w:tc>
        <w:tc>
          <w:tcPr>
            <w:tcW w:type="dxa" w:w="28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مقالات وأنظمة إدارة المطاعم</w:t>
            </w:r>
          </w:p>
        </w:tc>
        <w:tc>
          <w:tcPr>
            <w:tcW w:type="dxa" w:w="5669"/>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استلهام شكل التقارير، التنبيهات، الجدولة، المخزون، ومقارنة الفروع.</w:t>
            </w:r>
          </w:p>
        </w:tc>
      </w:tr>
      <w:tr>
        <w:tc>
          <w:tcPr>
            <w:tcW w:type="dxa" w:w="1134"/>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5</w:t>
            </w:r>
          </w:p>
        </w:tc>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فيديوهات التدريب</w:t>
            </w:r>
          </w:p>
        </w:tc>
        <w:tc>
          <w:tcPr>
            <w:tcW w:type="dxa" w:w="5669"/>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تصميم مكتبة تدريب قصيرة مرتبطة بالمخاطر والإجراءات اليومية.</w:t>
            </w:r>
          </w:p>
        </w:tc>
      </w:tr>
    </w:tbl>
    <w:p>
      <w:pPr>
        <w:spacing w:after="0"/>
      </w:pPr>
    </w:p>
    <w:p>
      <w:pPr>
        <w:spacing w:before="140" w:after="60"/>
        <w:jc w:val="right"/>
        <w:bidi w:val="1"/>
        <w:keepNext/>
      </w:pPr>
      <w:r>
        <w:rPr>
          <w:rFonts w:ascii="Noto Kufi Arabic" w:hAnsi="Noto Kufi Arabic" w:cs="Noto Kufi Arabic"/>
          <w:b/>
          <w:color w:val="A94F43"/>
          <w:sz w:val="26"/>
        </w:rPr>
        <w:t>منهجية التنفيذ البرمجي</w:t>
      </w:r>
    </w:p>
    <w:p>
      <w:pPr>
        <w:pStyle w:val="ListNumber"/>
        <w:spacing w:after="30"/>
        <w:ind w:right="255"/>
        <w:jc w:val="right"/>
        <w:bidi w:val="1"/>
      </w:pPr>
      <w:r>
        <w:rPr>
          <w:rFonts w:ascii="Noto Sans Arabic" w:hAnsi="Noto Sans Arabic" w:cs="Noto Sans Arabic"/>
          <w:b w:val="0"/>
          <w:color w:val="24352E"/>
          <w:sz w:val="20"/>
        </w:rPr>
        <w:t>ابدأ ببيانات الأساس: الفروع، المناطق، الورديات، الأقسام، المستخدمون، المعدات، المنتجات، الأصناف، نقاط الخدمة، والقنوات.</w:t>
      </w:r>
    </w:p>
    <w:p>
      <w:pPr>
        <w:pStyle w:val="ListNumber"/>
        <w:spacing w:after="30"/>
        <w:ind w:right="255"/>
        <w:jc w:val="right"/>
        <w:bidi w:val="1"/>
      </w:pPr>
      <w:r>
        <w:rPr>
          <w:rFonts w:ascii="Noto Sans Arabic" w:hAnsi="Noto Sans Arabic" w:cs="Noto Sans Arabic"/>
          <w:b w:val="0"/>
          <w:color w:val="24352E"/>
          <w:sz w:val="20"/>
        </w:rPr>
        <w:t>ابنِ محرك Checklists قابلًا للتخصيص بدل برمجة قائمة افتتاح أو إغلاق ثابتة.</w:t>
      </w:r>
    </w:p>
    <w:p>
      <w:pPr>
        <w:pStyle w:val="ListNumber"/>
        <w:spacing w:after="30"/>
        <w:ind w:right="255"/>
        <w:jc w:val="right"/>
        <w:bidi w:val="1"/>
      </w:pPr>
      <w:r>
        <w:rPr>
          <w:rFonts w:ascii="Noto Sans Arabic" w:hAnsi="Noto Sans Arabic" w:cs="Noto Sans Arabic"/>
          <w:b w:val="0"/>
          <w:color w:val="24352E"/>
          <w:sz w:val="20"/>
        </w:rPr>
        <w:t>ابنِ محرك Workflow وحالات وصلاحيات وتصعيد قابلًا لإعادة الاستخدام في التشغيل والجودة والصيانة.</w:t>
      </w:r>
    </w:p>
    <w:p>
      <w:pPr>
        <w:pStyle w:val="ListNumber"/>
        <w:spacing w:after="30"/>
        <w:ind w:right="255"/>
        <w:jc w:val="right"/>
        <w:bidi w:val="1"/>
      </w:pPr>
      <w:r>
        <w:rPr>
          <w:rFonts w:ascii="Noto Sans Arabic" w:hAnsi="Noto Sans Arabic" w:cs="Noto Sans Arabic"/>
          <w:b w:val="0"/>
          <w:color w:val="24352E"/>
          <w:sz w:val="20"/>
        </w:rPr>
        <w:t>اربط التشغيل بالبيانات الفعلية إن توفرت من POS والمخزون والحضور؛ وإلا وفّر إدخالًا يدويًا مؤقتًا موثقًا.</w:t>
      </w:r>
    </w:p>
    <w:p>
      <w:pPr>
        <w:pStyle w:val="ListNumber"/>
        <w:spacing w:after="30"/>
        <w:ind w:right="255"/>
        <w:jc w:val="right"/>
        <w:bidi w:val="1"/>
      </w:pPr>
      <w:r>
        <w:rPr>
          <w:rFonts w:ascii="Noto Sans Arabic" w:hAnsi="Noto Sans Arabic" w:cs="Noto Sans Arabic"/>
          <w:b w:val="0"/>
          <w:color w:val="24352E"/>
          <w:sz w:val="20"/>
        </w:rPr>
        <w:t>نفّذ النظام على مراحل، وابدأ بمركز التشغيل اليومي والافتتاح والورديات والمشكلات والإغلاق قبل التوسع في المخزون والتحليلات المتقدمة.</w:t>
      </w: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1  </w:t>
      </w:r>
      <w:r>
        <w:rPr>
          <w:rFonts w:ascii="Noto Kufi Arabic" w:hAnsi="Noto Kufi Arabic" w:cs="Noto Kufi Arabic"/>
          <w:b/>
          <w:color w:val="12372F"/>
          <w:sz w:val="34"/>
        </w:rPr>
        <w:t>الأساس البحثي والمعايير المعتمدة</w:t>
      </w:r>
    </w:p>
    <w:p>
      <w:pPr>
        <w:spacing w:after="60" w:before="0" w:line="276" w:lineRule="auto"/>
        <w:jc w:val="right"/>
        <w:bidi w:val="1"/>
      </w:pPr>
      <w:r>
        <w:rPr>
          <w:rFonts w:ascii="Noto Sans Arabic" w:hAnsi="Noto Sans Arabic" w:cs="Noto Sans Arabic"/>
          <w:b w:val="0"/>
          <w:color w:val="24352E"/>
          <w:sz w:val="21"/>
        </w:rPr>
        <w:t>بُني هذا التصور بعد مراجعة مصادر رسمية ومعايير دولية ومواد تدريبية وكتب متخصصة. يركز Codex على ممارسات النظافة الجيدة كأساس لنظام سلامة الغذاء، ثم استخدام HACCP عندما لا تكفي الممارسات العامة وحدها. وتعرض WHO خمس رسائل عملية: النظافة، الفصل بين النيء والمطهو، الطهي الجيد، درجات الحرارة الآمنة، والمياه والمواد الخام الآمنة. كما يقدم FDA Food Code نموذجًا فنيًا تفصيليًا لقطاع المطاعم والخدمة الغذائية، بينما يجمع ISO 22000 بين التواصل التفاعلي وإدارة النظام والبرامج التمهيدية ومبادئ HACCP. [R1–R4]</w:t>
      </w:r>
    </w:p>
    <w:p>
      <w:pPr>
        <w:spacing w:after="60" w:before="0" w:line="276" w:lineRule="auto"/>
        <w:jc w:val="right"/>
        <w:bidi w:val="1"/>
      </w:pPr>
      <w:r>
        <w:rPr>
          <w:rFonts w:ascii="Noto Sans Arabic" w:hAnsi="Noto Sans Arabic" w:cs="Noto Sans Arabic"/>
          <w:b w:val="0"/>
          <w:color w:val="24352E"/>
          <w:sz w:val="21"/>
        </w:rPr>
        <w:t>في السياق السعودي، تُظهر منصة بلدي أن العاملين في منشآت الغذاء يحتاجون إلى شهادة صحية وإجراءات فحص طبي وتثقيف صحي بحسب المدينة، لذلك يتضمن النظام سجلًا لصلاحية الشهادات والتنبيه قبل انتهائها ومنع إسناد بعض الأدوار الحساسة إلى عامل غير مستوفٍ. [R7]</w:t>
      </w:r>
    </w:p>
    <w:p>
      <w:pPr>
        <w:spacing w:before="140" w:after="60"/>
        <w:jc w:val="right"/>
        <w:bidi w:val="1"/>
        <w:keepNext/>
      </w:pPr>
      <w:r>
        <w:rPr>
          <w:rFonts w:ascii="Noto Kufi Arabic" w:hAnsi="Noto Kufi Arabic" w:cs="Noto Kufi Arabic"/>
          <w:b/>
          <w:color w:val="A94F43"/>
          <w:sz w:val="26"/>
        </w:rPr>
        <w:t>مبادئ لا يجوز إسقاطها من النظام</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551"/>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المبدأ</w:t>
            </w:r>
          </w:p>
        </w:tc>
        <w:tc>
          <w:tcPr>
            <w:tcW w:type="dxa" w:w="7087"/>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المعنى البرمجي والتشغيلي</w:t>
            </w:r>
          </w:p>
        </w:tc>
      </w:tr>
      <w:tr>
        <w:tc>
          <w:tcPr>
            <w:tcW w:type="dxa" w:w="255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الوقاية قبل التصحيح</w:t>
            </w:r>
          </w:p>
        </w:tc>
        <w:tc>
          <w:tcPr>
            <w:tcW w:type="dxa" w:w="708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التطبيق يجب أن يمنع الخطر أو يكشفه مبكرًا؛ لا يكتفي بتسجيل المشكلة بعد وقوعها.</w:t>
            </w:r>
          </w:p>
        </w:tc>
      </w:tr>
      <w:tr>
        <w:tc>
          <w:tcPr>
            <w:tcW w:type="dxa" w:w="2551"/>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المسؤولية الواضحة</w:t>
            </w:r>
          </w:p>
        </w:tc>
        <w:tc>
          <w:tcPr>
            <w:tcW w:type="dxa" w:w="7087"/>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لكل إجراء مالك واحد ومراجع واحد وموعد استحقاق ومسار تصعيد.</w:t>
            </w:r>
          </w:p>
        </w:tc>
      </w:tr>
      <w:tr>
        <w:tc>
          <w:tcPr>
            <w:tcW w:type="dxa" w:w="255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الدليل الرقمي</w:t>
            </w:r>
          </w:p>
        </w:tc>
        <w:tc>
          <w:tcPr>
            <w:tcW w:type="dxa" w:w="708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الصور، القراءات، التوقيع، الوقت، الموقع، وسجل التعديل أجزاء أصلية من السجل.</w:t>
            </w:r>
          </w:p>
        </w:tc>
      </w:tr>
      <w:tr>
        <w:tc>
          <w:tcPr>
            <w:tcW w:type="dxa" w:w="2551"/>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التهيئة لا التثبيت</w:t>
            </w:r>
          </w:p>
        </w:tc>
        <w:tc>
          <w:tcPr>
            <w:tcW w:type="dxa" w:w="7087"/>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النماذج والحدود والمدد تختلف حسب المفهوم والفرع والمدينة؛ تُدار من الإعدادات.</w:t>
            </w:r>
          </w:p>
        </w:tc>
      </w:tr>
      <w:tr>
        <w:tc>
          <w:tcPr>
            <w:tcW w:type="dxa" w:w="255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الإدارة بالاستثناء</w:t>
            </w:r>
          </w:p>
        </w:tc>
        <w:tc>
          <w:tcPr>
            <w:tcW w:type="dxa" w:w="708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الإدارة العليا ترى الانحرافات والمخاطر والاتجاهات بدل قراءة كل سجل يومي.</w:t>
            </w:r>
          </w:p>
        </w:tc>
      </w:tr>
      <w:tr>
        <w:tc>
          <w:tcPr>
            <w:tcW w:type="dxa" w:w="2551"/>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مصدر حقيقة واحد</w:t>
            </w:r>
          </w:p>
        </w:tc>
        <w:tc>
          <w:tcPr>
            <w:tcW w:type="dxa" w:w="7087"/>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لا تُكرر البيانات بين التشغيل والجودة والصيانة؛ تُربط السجلات بمفاتيح مرجعية.</w:t>
            </w:r>
          </w:p>
        </w:tc>
      </w:tr>
      <w:tr>
        <w:tc>
          <w:tcPr>
            <w:tcW w:type="dxa" w:w="255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سلامة الغذاء ثقافة</w:t>
            </w:r>
          </w:p>
        </w:tc>
        <w:tc>
          <w:tcPr>
            <w:tcW w:type="dxa" w:w="708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التطبيق يدعم التدريب والتأكيدات والتذكيرات والسلوكيات، لا مجرد Checkboxes.</w:t>
            </w:r>
          </w:p>
        </w:tc>
      </w:tr>
      <w:tr>
        <w:tc>
          <w:tcPr>
            <w:tcW w:type="dxa" w:w="2551"/>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التتبع الكامل</w:t>
            </w:r>
          </w:p>
        </w:tc>
        <w:tc>
          <w:tcPr>
            <w:tcW w:type="dxa" w:w="7087"/>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كل خطوة من الاستلام إلى التخزين والتحضير والخدمة والهدر يمكن تتبعها عند الحاجة.</w:t>
            </w:r>
          </w:p>
        </w:tc>
      </w:tr>
    </w:tbl>
    <w:p>
      <w:pPr>
        <w:spacing w:after="0"/>
      </w:pPr>
    </w:p>
    <w:p>
      <w:r>
        <w:br w:type="page"/>
      </w: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2  </w:t>
      </w:r>
      <w:r>
        <w:rPr>
          <w:rFonts w:ascii="Noto Kufi Arabic" w:hAnsi="Noto Kufi Arabic" w:cs="Noto Kufi Arabic"/>
          <w:b/>
          <w:color w:val="12372F"/>
          <w:sz w:val="34"/>
        </w:rPr>
        <w:t>نطاق نظام تشغيل المطاعم</w:t>
      </w:r>
    </w:p>
    <w:p>
      <w:pPr>
        <w:spacing w:before="140" w:after="60"/>
        <w:jc w:val="right"/>
        <w:bidi w:val="1"/>
        <w:keepNext/>
      </w:pPr>
      <w:r>
        <w:rPr>
          <w:rFonts w:ascii="Noto Kufi Arabic" w:hAnsi="Noto Kufi Arabic" w:cs="Noto Kufi Arabic"/>
          <w:b/>
          <w:color w:val="A94F43"/>
          <w:sz w:val="26"/>
        </w:rPr>
        <w:t>التعريف العملي</w:t>
      </w:r>
    </w:p>
    <w:p>
      <w:pPr>
        <w:spacing w:after="60" w:before="0" w:line="276" w:lineRule="auto"/>
        <w:jc w:val="right"/>
        <w:bidi w:val="1"/>
      </w:pPr>
      <w:r>
        <w:rPr>
          <w:rFonts w:ascii="Noto Sans Arabic" w:hAnsi="Noto Sans Arabic" w:cs="Noto Sans Arabic"/>
          <w:b w:val="0"/>
          <w:color w:val="24352E"/>
          <w:sz w:val="21"/>
        </w:rPr>
        <w:t>نظام تشغيل المطاعم هو مركز تحكم يومي يربط الأشخاص والوقت والمنتجات والمعدات والمعايير والطلبات والمخاطر داخل كل فرع، ويمنح الإدارة رؤية لحظية لحالة الفروع مع إمكانية التدخل والتصعيد وإغلاق الحلقة حتى التحقق من الحل.</w:t>
      </w:r>
    </w:p>
    <w:p>
      <w:pPr>
        <w:spacing w:before="140" w:after="60"/>
        <w:jc w:val="right"/>
        <w:bidi w:val="1"/>
        <w:keepNext/>
      </w:pPr>
      <w:r>
        <w:rPr>
          <w:rFonts w:ascii="Noto Kufi Arabic" w:hAnsi="Noto Kufi Arabic" w:cs="Noto Kufi Arabic"/>
          <w:b/>
          <w:color w:val="A94F43"/>
          <w:sz w:val="26"/>
        </w:rPr>
        <w:t>ما يدخل ضمن النطاق</w:t>
      </w:r>
    </w:p>
    <w:p>
      <w:pPr>
        <w:pStyle w:val="ListBullet"/>
        <w:spacing w:after="30" w:line="264" w:lineRule="auto"/>
        <w:ind w:left="0" w:right="255"/>
        <w:jc w:val="right"/>
        <w:bidi w:val="1"/>
      </w:pPr>
      <w:r>
        <w:rPr>
          <w:rFonts w:ascii="Noto Sans Arabic" w:hAnsi="Noto Sans Arabic" w:cs="Noto Sans Arabic"/>
          <w:b w:val="0"/>
          <w:color w:val="24352E"/>
          <w:sz w:val="20"/>
        </w:rPr>
        <w:t>جاهزية الافتتاح والإغلاق وتسليم واستلام الورديات.</w:t>
      </w:r>
    </w:p>
    <w:p>
      <w:pPr>
        <w:pStyle w:val="ListBullet"/>
        <w:spacing w:after="30" w:line="264" w:lineRule="auto"/>
        <w:ind w:left="0" w:right="255"/>
        <w:jc w:val="right"/>
        <w:bidi w:val="1"/>
      </w:pPr>
      <w:r>
        <w:rPr>
          <w:rFonts w:ascii="Noto Sans Arabic" w:hAnsi="Noto Sans Arabic" w:cs="Noto Sans Arabic"/>
          <w:b w:val="0"/>
          <w:color w:val="24352E"/>
          <w:sz w:val="20"/>
        </w:rPr>
        <w:t>توزيع القوة العاملة والتحقق من الحضور والمهارات والشهادات الصحية.</w:t>
      </w:r>
    </w:p>
    <w:p>
      <w:pPr>
        <w:pStyle w:val="ListBullet"/>
        <w:spacing w:after="30" w:line="264" w:lineRule="auto"/>
        <w:ind w:left="0" w:right="255"/>
        <w:jc w:val="right"/>
        <w:bidi w:val="1"/>
      </w:pPr>
      <w:r>
        <w:rPr>
          <w:rFonts w:ascii="Noto Sans Arabic" w:hAnsi="Noto Sans Arabic" w:cs="Noto Sans Arabic"/>
          <w:b w:val="0"/>
          <w:color w:val="24352E"/>
          <w:sz w:val="20"/>
        </w:rPr>
        <w:t>التحضير والإنتاج اليومي ومستويات الجاهزية والنواقص.</w:t>
      </w:r>
    </w:p>
    <w:p>
      <w:pPr>
        <w:pStyle w:val="ListBullet"/>
        <w:spacing w:after="30" w:line="264" w:lineRule="auto"/>
        <w:ind w:left="0" w:right="255"/>
        <w:jc w:val="right"/>
        <w:bidi w:val="1"/>
      </w:pPr>
      <w:r>
        <w:rPr>
          <w:rFonts w:ascii="Noto Sans Arabic" w:hAnsi="Noto Sans Arabic" w:cs="Noto Sans Arabic"/>
          <w:b w:val="0"/>
          <w:color w:val="24352E"/>
          <w:sz w:val="20"/>
        </w:rPr>
        <w:t>استلام المواد والتخزين والدفعات والصلاحيات والتحويلات والجرد التشغيلي.</w:t>
      </w:r>
    </w:p>
    <w:p>
      <w:pPr>
        <w:pStyle w:val="ListBullet"/>
        <w:spacing w:after="30" w:line="264" w:lineRule="auto"/>
        <w:ind w:left="0" w:right="255"/>
        <w:jc w:val="right"/>
        <w:bidi w:val="1"/>
      </w:pPr>
      <w:r>
        <w:rPr>
          <w:rFonts w:ascii="Noto Sans Arabic" w:hAnsi="Noto Sans Arabic" w:cs="Noto Sans Arabic"/>
          <w:b w:val="0"/>
          <w:color w:val="24352E"/>
          <w:sz w:val="20"/>
        </w:rPr>
        <w:t>سلامة الغذاء، درجات الحرارة، مسببات الحساسية، النظافة، التعقيم، ومكافحة الآفات.</w:t>
      </w:r>
    </w:p>
    <w:p>
      <w:pPr>
        <w:pStyle w:val="ListBullet"/>
        <w:spacing w:after="30" w:line="264" w:lineRule="auto"/>
        <w:ind w:left="0" w:right="255"/>
        <w:jc w:val="right"/>
        <w:bidi w:val="1"/>
      </w:pPr>
      <w:r>
        <w:rPr>
          <w:rFonts w:ascii="Noto Sans Arabic" w:hAnsi="Noto Sans Arabic" w:cs="Noto Sans Arabic"/>
          <w:b w:val="0"/>
          <w:color w:val="24352E"/>
          <w:sz w:val="20"/>
        </w:rPr>
        <w:t>الخدمة الأمامية والمطبخ وقنوات الطلب وأوقات التجهيز والتأخير والإلغاء.</w:t>
      </w:r>
    </w:p>
    <w:p>
      <w:pPr>
        <w:pStyle w:val="ListBullet"/>
        <w:spacing w:after="30" w:line="264" w:lineRule="auto"/>
        <w:ind w:left="0" w:right="255"/>
        <w:jc w:val="right"/>
        <w:bidi w:val="1"/>
      </w:pPr>
      <w:r>
        <w:rPr>
          <w:rFonts w:ascii="Noto Sans Arabic" w:hAnsi="Noto Sans Arabic" w:cs="Noto Sans Arabic"/>
          <w:b w:val="0"/>
          <w:color w:val="24352E"/>
          <w:sz w:val="20"/>
        </w:rPr>
        <w:t>الأعطال والصيانة الوقائية والتصحيحية وتأثير العطل على التشغيل.</w:t>
      </w:r>
    </w:p>
    <w:p>
      <w:pPr>
        <w:pStyle w:val="ListBullet"/>
        <w:spacing w:after="30" w:line="264" w:lineRule="auto"/>
        <w:ind w:left="0" w:right="255"/>
        <w:jc w:val="right"/>
        <w:bidi w:val="1"/>
      </w:pPr>
      <w:r>
        <w:rPr>
          <w:rFonts w:ascii="Noto Sans Arabic" w:hAnsi="Noto Sans Arabic" w:cs="Noto Sans Arabic"/>
          <w:b w:val="0"/>
          <w:color w:val="24352E"/>
          <w:sz w:val="20"/>
        </w:rPr>
        <w:t>الشكاوى والحوادث والانقطاعات وخطط الاستجابة والتصعيد.</w:t>
      </w:r>
    </w:p>
    <w:p>
      <w:pPr>
        <w:pStyle w:val="ListBullet"/>
        <w:spacing w:after="30" w:line="264" w:lineRule="auto"/>
        <w:ind w:left="0" w:right="255"/>
        <w:jc w:val="right"/>
        <w:bidi w:val="1"/>
      </w:pPr>
      <w:r>
        <w:rPr>
          <w:rFonts w:ascii="Noto Sans Arabic" w:hAnsi="Noto Sans Arabic" w:cs="Noto Sans Arabic"/>
          <w:b w:val="0"/>
          <w:color w:val="24352E"/>
          <w:sz w:val="20"/>
        </w:rPr>
        <w:t>الهدر والتالف والانحراف بين الاستهلاك النظري والفعلي.</w:t>
      </w:r>
    </w:p>
    <w:p>
      <w:pPr>
        <w:pStyle w:val="ListBullet"/>
        <w:spacing w:after="30" w:line="264" w:lineRule="auto"/>
        <w:ind w:left="0" w:right="255"/>
        <w:jc w:val="right"/>
        <w:bidi w:val="1"/>
      </w:pPr>
      <w:r>
        <w:rPr>
          <w:rFonts w:ascii="Noto Sans Arabic" w:hAnsi="Noto Sans Arabic" w:cs="Noto Sans Arabic"/>
          <w:b w:val="0"/>
          <w:color w:val="24352E"/>
          <w:sz w:val="20"/>
        </w:rPr>
        <w:t>التقارير اليومية والأسبوعية والشهرية ومقارنة الفروع.</w:t>
      </w:r>
    </w:p>
    <w:p>
      <w:pPr>
        <w:spacing w:before="140" w:after="60"/>
        <w:jc w:val="right"/>
        <w:bidi w:val="1"/>
        <w:keepNext/>
      </w:pPr>
      <w:r>
        <w:rPr>
          <w:rFonts w:ascii="Noto Kufi Arabic" w:hAnsi="Noto Kufi Arabic" w:cs="Noto Kufi Arabic"/>
          <w:b/>
          <w:color w:val="A94F43"/>
          <w:sz w:val="26"/>
        </w:rPr>
        <w:t>ما لا يُعاد بناؤه داخل هذا السيكشن</w:t>
      </w:r>
    </w:p>
    <w:p>
      <w:pPr>
        <w:pStyle w:val="ListBullet"/>
        <w:spacing w:after="30" w:line="264" w:lineRule="auto"/>
        <w:ind w:left="0" w:right="255"/>
        <w:jc w:val="right"/>
        <w:bidi w:val="1"/>
      </w:pPr>
      <w:r>
        <w:rPr>
          <w:rFonts w:ascii="Noto Sans Arabic" w:hAnsi="Noto Sans Arabic" w:cs="Noto Sans Arabic"/>
          <w:b w:val="0"/>
          <w:color w:val="24352E"/>
          <w:sz w:val="20"/>
        </w:rPr>
        <w:t>المحاسبة العامة والقيود والميزانية: يتم الربط معها أو إرسال ملخصات إليها.</w:t>
      </w:r>
    </w:p>
    <w:p>
      <w:pPr>
        <w:pStyle w:val="ListBullet"/>
        <w:spacing w:after="30" w:line="264" w:lineRule="auto"/>
        <w:ind w:left="0" w:right="255"/>
        <w:jc w:val="right"/>
        <w:bidi w:val="1"/>
      </w:pPr>
      <w:r>
        <w:rPr>
          <w:rFonts w:ascii="Noto Sans Arabic" w:hAnsi="Noto Sans Arabic" w:cs="Noto Sans Arabic"/>
          <w:b w:val="0"/>
          <w:color w:val="24352E"/>
          <w:sz w:val="20"/>
        </w:rPr>
        <w:t>نظام نقاط البيع الكامل: يتم التكامل مع POS عند توفر API، مع حفظ ملخصات التشغيل فقط.</w:t>
      </w:r>
    </w:p>
    <w:p>
      <w:pPr>
        <w:pStyle w:val="ListBullet"/>
        <w:spacing w:after="30" w:line="264" w:lineRule="auto"/>
        <w:ind w:left="0" w:right="255"/>
        <w:jc w:val="right"/>
        <w:bidi w:val="1"/>
      </w:pPr>
      <w:r>
        <w:rPr>
          <w:rFonts w:ascii="Noto Sans Arabic" w:hAnsi="Noto Sans Arabic" w:cs="Noto Sans Arabic"/>
          <w:b w:val="0"/>
          <w:color w:val="24352E"/>
          <w:sz w:val="20"/>
        </w:rPr>
        <w:t>الموارد البشرية الكاملة والرواتب: يعتمد التشغيل على بيانات المستخدمين والورديات والحضور الموجودة.</w:t>
      </w:r>
    </w:p>
    <w:p>
      <w:pPr>
        <w:pStyle w:val="ListBullet"/>
        <w:spacing w:after="30" w:line="264" w:lineRule="auto"/>
        <w:ind w:left="0" w:right="255"/>
        <w:jc w:val="right"/>
        <w:bidi w:val="1"/>
      </w:pPr>
      <w:r>
        <w:rPr>
          <w:rFonts w:ascii="Noto Sans Arabic" w:hAnsi="Noto Sans Arabic" w:cs="Noto Sans Arabic"/>
          <w:b w:val="0"/>
          <w:color w:val="24352E"/>
          <w:sz w:val="20"/>
        </w:rPr>
        <w:t>الجودة والصيانة كأنظمة منفصلة: التشغيل ينشئ ويربط الحالات بها ولا يكرر جداولها.</w:t>
      </w:r>
    </w:p>
    <w:p>
      <w:pPr>
        <w:spacing w:before="140" w:after="60"/>
        <w:jc w:val="right"/>
        <w:bidi w:val="1"/>
        <w:keepNext/>
      </w:pPr>
      <w:r>
        <w:rPr>
          <w:rFonts w:ascii="Noto Kufi Arabic" w:hAnsi="Noto Kufi Arabic" w:cs="Noto Kufi Arabic"/>
          <w:b/>
          <w:color w:val="A94F43"/>
          <w:sz w:val="26"/>
        </w:rPr>
        <w:t>أنواع المطاعم المدعومة</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نوع التشغيل</w:t>
            </w:r>
          </w:p>
        </w:tc>
        <w:tc>
          <w:tcPr>
            <w:tcW w:type="dxa" w:w="7370"/>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التخصيص المطلوب</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خدمة سريعة QSR</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سرعة الطلب، محطات الخط، الإنتاج بالدفعات، الطلبات الرقمية، مؤشرات زمنية دقيقة.</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مطعم خدمة كاملة</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الحجوزات، الطاولات، زمن الجلوس، مراحل الخدمة، المضيف، الصالة، تقييم الضيف.</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مطبخ سحابي</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القنوات والمنصات، مناطق التوصيل، التجهيز والتعبئة، تسليم السائق، جودة التوصيل.</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مطبخ مركزي</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خطط إنتاج، دفعات، تحويلات للفروع، تتبع صلاحية، تحميل، استلام، ومطابقة.</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كافيه / مخبز</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دفعات قصيرة، عرض المنتجات، صلاحية قصيرة، معايرة آلات، مخزون يومي، هدر عرض.</w:t>
            </w:r>
          </w:p>
        </w:tc>
      </w:tr>
    </w:tbl>
    <w:p>
      <w:pPr>
        <w:spacing w:after="0"/>
      </w:pP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3  </w:t>
      </w:r>
      <w:r>
        <w:rPr>
          <w:rFonts w:ascii="Noto Kufi Arabic" w:hAnsi="Noto Kufi Arabic" w:cs="Noto Kufi Arabic"/>
          <w:b/>
          <w:color w:val="12372F"/>
          <w:sz w:val="34"/>
        </w:rPr>
        <w:t>دورة التشغيل اليومية الكاملة</w:t>
      </w:r>
    </w:p>
    <w:p>
      <w:pPr>
        <w:spacing w:before="100" w:after="40"/>
        <w:jc w:val="right"/>
        <w:bidi w:val="1"/>
        <w:keepNext/>
      </w:pPr>
      <w:r>
        <w:rPr>
          <w:rFonts w:ascii="Noto Sans Arabic" w:hAnsi="Noto Sans Arabic" w:cs="Noto Sans Arabic"/>
          <w:b/>
          <w:color w:val="245B4B"/>
          <w:sz w:val="22"/>
        </w:rPr>
        <w:t>الدورة الرئيسية</w:t>
      </w:r>
    </w:p>
    <w:p>
      <w:pPr>
        <w:spacing w:after="100"/>
        <w:jc w:val="center"/>
        <w:bidi w:val="1"/>
      </w:pPr>
      <w:r>
        <w:rPr>
          <w:rFonts w:ascii="Noto Sans Arabic" w:hAnsi="Noto Sans Arabic" w:cs="Noto Sans Arabic"/>
          <w:b/>
          <w:color w:val="12372F"/>
          <w:sz w:val="20"/>
        </w:rPr>
        <w:t>التخطيط</w:t>
      </w:r>
      <w:r>
        <w:rPr>
          <w:rFonts w:ascii="Noto Sans Arabic" w:hAnsi="Noto Sans Arabic" w:cs="Noto Sans Arabic"/>
          <w:b/>
          <w:color w:val="C9A74E"/>
          <w:sz w:val="22"/>
        </w:rPr>
        <w:t xml:space="preserve">  ←  </w:t>
      </w:r>
      <w:r>
        <w:rPr>
          <w:rFonts w:ascii="Noto Sans Arabic" w:hAnsi="Noto Sans Arabic" w:cs="Noto Sans Arabic"/>
          <w:b/>
          <w:color w:val="A94F43"/>
          <w:sz w:val="20"/>
        </w:rPr>
        <w:t>ما قبل الافتتاح</w:t>
      </w:r>
      <w:r>
        <w:rPr>
          <w:rFonts w:ascii="Noto Sans Arabic" w:hAnsi="Noto Sans Arabic" w:cs="Noto Sans Arabic"/>
          <w:b/>
          <w:color w:val="C9A74E"/>
          <w:sz w:val="22"/>
        </w:rPr>
        <w:t xml:space="preserve">  ←  </w:t>
      </w:r>
      <w:r>
        <w:rPr>
          <w:rFonts w:ascii="Noto Sans Arabic" w:hAnsi="Noto Sans Arabic" w:cs="Noto Sans Arabic"/>
          <w:b/>
          <w:color w:val="A94F43"/>
          <w:sz w:val="20"/>
        </w:rPr>
        <w:t>اعتماد الافتتاح</w:t>
      </w:r>
      <w:r>
        <w:rPr>
          <w:rFonts w:ascii="Noto Sans Arabic" w:hAnsi="Noto Sans Arabic" w:cs="Noto Sans Arabic"/>
          <w:b/>
          <w:color w:val="C9A74E"/>
          <w:sz w:val="22"/>
        </w:rPr>
        <w:t xml:space="preserve">  ←  </w:t>
      </w:r>
      <w:r>
        <w:rPr>
          <w:rFonts w:ascii="Noto Sans Arabic" w:hAnsi="Noto Sans Arabic" w:cs="Noto Sans Arabic"/>
          <w:b/>
          <w:color w:val="A94F43"/>
          <w:sz w:val="20"/>
        </w:rPr>
        <w:t>تشغيل الوردية</w:t>
      </w:r>
      <w:r>
        <w:rPr>
          <w:rFonts w:ascii="Noto Sans Arabic" w:hAnsi="Noto Sans Arabic" w:cs="Noto Sans Arabic"/>
          <w:b/>
          <w:color w:val="C9A74E"/>
          <w:sz w:val="22"/>
        </w:rPr>
        <w:t xml:space="preserve">  ←  </w:t>
      </w:r>
      <w:r>
        <w:rPr>
          <w:rFonts w:ascii="Noto Sans Arabic" w:hAnsi="Noto Sans Arabic" w:cs="Noto Sans Arabic"/>
          <w:b/>
          <w:color w:val="A94F43"/>
          <w:sz w:val="20"/>
        </w:rPr>
        <w:t>متابعة الذروة</w:t>
      </w:r>
      <w:r>
        <w:rPr>
          <w:rFonts w:ascii="Noto Sans Arabic" w:hAnsi="Noto Sans Arabic" w:cs="Noto Sans Arabic"/>
          <w:b/>
          <w:color w:val="C9A74E"/>
          <w:sz w:val="22"/>
        </w:rPr>
        <w:t xml:space="preserve">  ←  </w:t>
      </w:r>
      <w:r>
        <w:rPr>
          <w:rFonts w:ascii="Noto Sans Arabic" w:hAnsi="Noto Sans Arabic" w:cs="Noto Sans Arabic"/>
          <w:b/>
          <w:color w:val="A94F43"/>
          <w:sz w:val="20"/>
        </w:rPr>
        <w:t>تسليم الوردية</w:t>
      </w:r>
      <w:r>
        <w:rPr>
          <w:rFonts w:ascii="Noto Sans Arabic" w:hAnsi="Noto Sans Arabic" w:cs="Noto Sans Arabic"/>
          <w:b/>
          <w:color w:val="C9A74E"/>
          <w:sz w:val="22"/>
        </w:rPr>
        <w:t xml:space="preserve">  ←  </w:t>
      </w:r>
      <w:r>
        <w:rPr>
          <w:rFonts w:ascii="Noto Sans Arabic" w:hAnsi="Noto Sans Arabic" w:cs="Noto Sans Arabic"/>
          <w:b/>
          <w:color w:val="A94F43"/>
          <w:sz w:val="20"/>
        </w:rPr>
        <w:t>الإغلاق</w:t>
      </w:r>
      <w:r>
        <w:rPr>
          <w:rFonts w:ascii="Noto Sans Arabic" w:hAnsi="Noto Sans Arabic" w:cs="Noto Sans Arabic"/>
          <w:b/>
          <w:color w:val="C9A74E"/>
          <w:sz w:val="22"/>
        </w:rPr>
        <w:t xml:space="preserve">  ←  </w:t>
      </w:r>
      <w:r>
        <w:rPr>
          <w:rFonts w:ascii="Noto Sans Arabic" w:hAnsi="Noto Sans Arabic" w:cs="Noto Sans Arabic"/>
          <w:b/>
          <w:color w:val="12372F"/>
          <w:sz w:val="20"/>
        </w:rPr>
        <w:t>المراجعة اليومية</w:t>
      </w:r>
    </w:p>
    <w:p>
      <w:pPr>
        <w:spacing w:before="140" w:after="60"/>
        <w:jc w:val="right"/>
        <w:bidi w:val="1"/>
        <w:keepNext/>
      </w:pPr>
      <w:r>
        <w:rPr>
          <w:rFonts w:ascii="Noto Kufi Arabic" w:hAnsi="Noto Kufi Arabic" w:cs="Noto Kufi Arabic"/>
          <w:b/>
          <w:color w:val="A94F43"/>
          <w:sz w:val="26"/>
        </w:rPr>
        <w:t>مراحل اليوم التشغيلي</w:t>
      </w:r>
    </w:p>
    <w:tbl>
      <w:tblPr>
        <w:tblStyle w:val="TableGrid"/>
        <w:tblW w:type="auto" w:w="0"/>
        <w:jc w:val="center"/>
        <w:tblLayout w:type="fixed"/>
        <w:tblLook w:firstColumn="1" w:firstRow="1" w:lastColumn="0" w:lastRow="0" w:noHBand="0" w:noVBand="1" w:val="04A0"/>
        <w:bidiVisual w:val="1"/>
      </w:tblPr>
      <w:tblGrid>
        <w:gridCol w:w="3475"/>
        <w:gridCol w:w="3475"/>
        <w:gridCol w:w="3475"/>
      </w:tblGrid>
      <w:tr>
        <w:trPr>
          <w:tblHeader w:val="true"/>
        </w:trPr>
        <w:tc>
          <w:tcPr>
            <w:tcW w:type="dxa" w:w="1701"/>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المرحلة</w:t>
            </w:r>
          </w:p>
        </w:tc>
        <w:tc>
          <w:tcPr>
            <w:tcW w:type="dxa" w:w="3402"/>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الهدف</w:t>
            </w:r>
          </w:p>
        </w:tc>
        <w:tc>
          <w:tcPr>
            <w:tcW w:type="dxa" w:w="4535"/>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المخرجات الرقمية</w:t>
            </w:r>
          </w:p>
        </w:tc>
      </w:tr>
      <w:tr>
        <w:tc>
          <w:tcPr>
            <w:tcW w:type="dxa" w:w="170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التخطيط المسبق</w:t>
            </w:r>
          </w:p>
        </w:tc>
        <w:tc>
          <w:tcPr>
            <w:tcW w:type="dxa" w:w="3402"/>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توقع الطلب وتحديد العمالة والتحضير والنواقص.</w:t>
            </w:r>
          </w:p>
        </w:tc>
        <w:tc>
          <w:tcPr>
            <w:tcW w:type="dxa" w:w="45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خطة ورديات، توقع مبيعات، خطة تحضير، طلبات توريد، صيانة مجدولة.</w:t>
            </w:r>
          </w:p>
        </w:tc>
      </w:tr>
      <w:tr>
        <w:tc>
          <w:tcPr>
            <w:tcW w:type="dxa" w:w="1701"/>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ما قبل الافتتاح</w:t>
            </w:r>
          </w:p>
        </w:tc>
        <w:tc>
          <w:tcPr>
            <w:tcW w:type="dxa" w:w="3402"/>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التأكد أن المكان والناس والمنتج والمعدات جاهزة.</w:t>
            </w:r>
          </w:p>
        </w:tc>
        <w:tc>
          <w:tcPr>
            <w:tcW w:type="dxa" w:w="45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Checklist موقعة، صور، قراءات، نسبة جاهزية، نواقص، قرارات فتح/تأخير.</w:t>
            </w:r>
          </w:p>
        </w:tc>
      </w:tr>
      <w:tr>
        <w:tc>
          <w:tcPr>
            <w:tcW w:type="dxa" w:w="170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تشغيل الوردية</w:t>
            </w:r>
          </w:p>
        </w:tc>
        <w:tc>
          <w:tcPr>
            <w:tcW w:type="dxa" w:w="3402"/>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مراقبة الخدمة والمطبخ والطلبات والمخزون والمخاطر.</w:t>
            </w:r>
          </w:p>
        </w:tc>
        <w:tc>
          <w:tcPr>
            <w:tcW w:type="dxa" w:w="45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لوحة حالة، مؤشرات SLA، أحداث تشغيلية، تنبيهات، مهام فورية.</w:t>
            </w:r>
          </w:p>
        </w:tc>
      </w:tr>
      <w:tr>
        <w:tc>
          <w:tcPr>
            <w:tcW w:type="dxa" w:w="1701"/>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الذروة</w:t>
            </w:r>
          </w:p>
        </w:tc>
        <w:tc>
          <w:tcPr>
            <w:tcW w:type="dxa" w:w="3402"/>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تحقيق السرعة والجودة مع أقل اختناق.</w:t>
            </w:r>
          </w:p>
        </w:tc>
        <w:tc>
          <w:tcPr>
            <w:tcW w:type="dxa" w:w="45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حالة المحطات، طوابير، زمن التجهيز، إعادة توزيع العمالة، إيقاف صنف.</w:t>
            </w:r>
          </w:p>
        </w:tc>
      </w:tr>
      <w:tr>
        <w:tc>
          <w:tcPr>
            <w:tcW w:type="dxa" w:w="170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تسليم الوردية</w:t>
            </w:r>
          </w:p>
        </w:tc>
        <w:tc>
          <w:tcPr>
            <w:tcW w:type="dxa" w:w="3402"/>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منع فقد المعرفة والمسؤولية.</w:t>
            </w:r>
          </w:p>
        </w:tc>
        <w:tc>
          <w:tcPr>
            <w:tcW w:type="dxa" w:w="45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تقرير تسليم، عهدة، مشكلات مفتوحة، مهام غير مكتملة، توقيع الطرفين.</w:t>
            </w:r>
          </w:p>
        </w:tc>
      </w:tr>
      <w:tr>
        <w:tc>
          <w:tcPr>
            <w:tcW w:type="dxa" w:w="1701"/>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الإغلاق</w:t>
            </w:r>
          </w:p>
        </w:tc>
        <w:tc>
          <w:tcPr>
            <w:tcW w:type="dxa" w:w="3402"/>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حماية النقد والمنتج والموقع والاستعداد لليوم التالي.</w:t>
            </w:r>
          </w:p>
        </w:tc>
        <w:tc>
          <w:tcPr>
            <w:tcW w:type="dxa" w:w="45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Checklist إغلاق، هدر، جرد حساس، قراءات، إغلاق قنوات، تقرير يومي.</w:t>
            </w:r>
          </w:p>
        </w:tc>
      </w:tr>
      <w:tr>
        <w:tc>
          <w:tcPr>
            <w:tcW w:type="dxa" w:w="170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المراجعة</w:t>
            </w:r>
          </w:p>
        </w:tc>
        <w:tc>
          <w:tcPr>
            <w:tcW w:type="dxa" w:w="3402"/>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استخراج الاستثناءات والدروس والقرارات.</w:t>
            </w:r>
          </w:p>
        </w:tc>
        <w:tc>
          <w:tcPr>
            <w:tcW w:type="dxa" w:w="45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ملخص يومي، أسباب الانحراف، إجراءات تصحيحية، مؤشرات واتجاهات.</w:t>
            </w:r>
          </w:p>
        </w:tc>
      </w:tr>
    </w:tbl>
    <w:p>
      <w:pPr>
        <w:spacing w:after="0"/>
      </w:pPr>
    </w:p>
    <w:p>
      <w:pPr>
        <w:spacing w:before="140" w:after="60"/>
        <w:jc w:val="right"/>
        <w:bidi w:val="1"/>
        <w:keepNext/>
      </w:pPr>
      <w:r>
        <w:rPr>
          <w:rFonts w:ascii="Noto Kufi Arabic" w:hAnsi="Noto Kufi Arabic" w:cs="Noto Kufi Arabic"/>
          <w:b/>
          <w:color w:val="A94F43"/>
          <w:sz w:val="26"/>
        </w:rPr>
        <w:t>خريطة وحدات السيكشن</w:t>
      </w:r>
    </w:p>
    <w:tbl>
      <w:tblPr>
        <w:tblW w:type="auto" w:w="0"/>
        <w:jc w:val="center"/>
        <w:tblLook w:firstColumn="1" w:firstRow="1" w:lastColumn="0" w:lastRow="0" w:noHBand="0" w:noVBand="1" w:val="04A0"/>
        <w:bidiVisual w:val="1"/>
      </w:tblPr>
      <w:tblGrid>
        <w:gridCol w:w="2606"/>
        <w:gridCol w:w="2606"/>
        <w:gridCol w:w="2606"/>
        <w:gridCol w:w="2606"/>
      </w:tblGrid>
      <w:tr>
        <w:tc>
          <w:tcPr>
            <w:tcW w:type="dxa" w:w="2606"/>
            <w:shd w:fill="E8F1ED"/>
            <w:tcBorders>
              <w:top w:sz="8" w:val="single" w:color="245B4B"/>
              <w:left w:sz="8" w:val="single" w:color="245B4B"/>
              <w:bottom w:sz="8" w:val="single" w:color="245B4B"/>
              <w:right w:sz="8" w:val="single" w:color="245B4B"/>
            </w:tcBorders>
            <w:tcMar>
              <w:top w:w="160" w:type="dxa"/>
              <w:start w:w="100" w:type="dxa"/>
              <w:bottom w:w="160" w:type="dxa"/>
              <w:end w:w="100" w:type="dxa"/>
            </w:tcMar>
          </w:tcPr>
          <w:p>
            <w:pPr>
              <w:jc w:val="center"/>
              <w:bidi w:val="1"/>
            </w:pPr>
            <w:r>
              <w:rPr>
                <w:rFonts w:ascii="Noto Sans Arabic" w:hAnsi="Noto Sans Arabic" w:cs="Noto Sans Arabic"/>
                <w:b/>
                <w:color w:val="12372F"/>
                <w:sz w:val="21"/>
              </w:rPr>
              <w:t>مركز التشغيل اليومي</w:t>
            </w:r>
          </w:p>
        </w:tc>
        <w:tc>
          <w:tcPr>
            <w:tcW w:type="dxa" w:w="2606"/>
            <w:shd w:fill="E8F1ED"/>
            <w:tcBorders>
              <w:top w:sz="8" w:val="single" w:color="245B4B"/>
              <w:left w:sz="8" w:val="single" w:color="245B4B"/>
              <w:bottom w:sz="8" w:val="single" w:color="245B4B"/>
              <w:right w:sz="8" w:val="single" w:color="245B4B"/>
            </w:tcBorders>
            <w:tcMar>
              <w:top w:w="160" w:type="dxa"/>
              <w:start w:w="100" w:type="dxa"/>
              <w:bottom w:w="160" w:type="dxa"/>
              <w:end w:w="100" w:type="dxa"/>
            </w:tcMar>
          </w:tcPr>
          <w:p>
            <w:pPr>
              <w:jc w:val="center"/>
              <w:bidi w:val="1"/>
            </w:pPr>
            <w:r>
              <w:rPr>
                <w:rFonts w:ascii="Noto Sans Arabic" w:hAnsi="Noto Sans Arabic" w:cs="Noto Sans Arabic"/>
                <w:b/>
                <w:color w:val="12372F"/>
                <w:sz w:val="21"/>
              </w:rPr>
              <w:t>الافتتاح والإغلاق</w:t>
            </w:r>
          </w:p>
        </w:tc>
        <w:tc>
          <w:tcPr>
            <w:tcW w:type="dxa" w:w="2606"/>
            <w:shd w:fill="E8F1ED"/>
            <w:tcBorders>
              <w:top w:sz="8" w:val="single" w:color="245B4B"/>
              <w:left w:sz="8" w:val="single" w:color="245B4B"/>
              <w:bottom w:sz="8" w:val="single" w:color="245B4B"/>
              <w:right w:sz="8" w:val="single" w:color="245B4B"/>
            </w:tcBorders>
            <w:tcMar>
              <w:top w:w="160" w:type="dxa"/>
              <w:start w:w="100" w:type="dxa"/>
              <w:bottom w:w="160" w:type="dxa"/>
              <w:end w:w="100" w:type="dxa"/>
            </w:tcMar>
          </w:tcPr>
          <w:p>
            <w:pPr>
              <w:jc w:val="center"/>
              <w:bidi w:val="1"/>
            </w:pPr>
            <w:r>
              <w:rPr>
                <w:rFonts w:ascii="Noto Sans Arabic" w:hAnsi="Noto Sans Arabic" w:cs="Noto Sans Arabic"/>
                <w:b/>
                <w:color w:val="12372F"/>
                <w:sz w:val="21"/>
              </w:rPr>
              <w:t>الورديات والتسليم</w:t>
            </w:r>
          </w:p>
        </w:tc>
        <w:tc>
          <w:tcPr>
            <w:tcW w:type="dxa" w:w="2606"/>
            <w:shd w:fill="E8F1ED"/>
            <w:tcBorders>
              <w:top w:sz="8" w:val="single" w:color="245B4B"/>
              <w:left w:sz="8" w:val="single" w:color="245B4B"/>
              <w:bottom w:sz="8" w:val="single" w:color="245B4B"/>
              <w:right w:sz="8" w:val="single" w:color="245B4B"/>
            </w:tcBorders>
            <w:tcMar>
              <w:top w:w="160" w:type="dxa"/>
              <w:start w:w="100" w:type="dxa"/>
              <w:bottom w:w="160" w:type="dxa"/>
              <w:end w:w="100" w:type="dxa"/>
            </w:tcMar>
          </w:tcPr>
          <w:p>
            <w:pPr>
              <w:jc w:val="center"/>
              <w:bidi w:val="1"/>
            </w:pPr>
            <w:r>
              <w:rPr>
                <w:rFonts w:ascii="Noto Sans Arabic" w:hAnsi="Noto Sans Arabic" w:cs="Noto Sans Arabic"/>
                <w:b/>
                <w:color w:val="12372F"/>
                <w:sz w:val="21"/>
              </w:rPr>
              <w:t>حالة الفروع</w:t>
            </w:r>
          </w:p>
        </w:tc>
      </w:tr>
      <w:tr>
        <w:tc>
          <w:tcPr>
            <w:tcW w:type="dxa" w:w="2606"/>
            <w:shd w:fill="FFFDF8"/>
            <w:tcBorders>
              <w:top w:sz="8" w:val="single" w:color="245B4B"/>
              <w:left w:sz="8" w:val="single" w:color="245B4B"/>
              <w:bottom w:sz="8" w:val="single" w:color="245B4B"/>
              <w:right w:sz="8" w:val="single" w:color="245B4B"/>
            </w:tcBorders>
            <w:tcMar>
              <w:top w:w="160" w:type="dxa"/>
              <w:start w:w="100" w:type="dxa"/>
              <w:bottom w:w="160" w:type="dxa"/>
              <w:end w:w="100" w:type="dxa"/>
            </w:tcMar>
          </w:tcPr>
          <w:p>
            <w:pPr>
              <w:jc w:val="center"/>
              <w:bidi w:val="1"/>
            </w:pPr>
            <w:r>
              <w:rPr>
                <w:rFonts w:ascii="Noto Sans Arabic" w:hAnsi="Noto Sans Arabic" w:cs="Noto Sans Arabic"/>
                <w:b/>
                <w:color w:val="12372F"/>
                <w:sz w:val="21"/>
              </w:rPr>
              <w:t>التحضير والإنتاج</w:t>
            </w:r>
          </w:p>
        </w:tc>
        <w:tc>
          <w:tcPr>
            <w:tcW w:type="dxa" w:w="2606"/>
            <w:shd w:fill="FFFDF8"/>
            <w:tcBorders>
              <w:top w:sz="8" w:val="single" w:color="245B4B"/>
              <w:left w:sz="8" w:val="single" w:color="245B4B"/>
              <w:bottom w:sz="8" w:val="single" w:color="245B4B"/>
              <w:right w:sz="8" w:val="single" w:color="245B4B"/>
            </w:tcBorders>
            <w:tcMar>
              <w:top w:w="160" w:type="dxa"/>
              <w:start w:w="100" w:type="dxa"/>
              <w:bottom w:w="160" w:type="dxa"/>
              <w:end w:w="100" w:type="dxa"/>
            </w:tcMar>
          </w:tcPr>
          <w:p>
            <w:pPr>
              <w:jc w:val="center"/>
              <w:bidi w:val="1"/>
            </w:pPr>
            <w:r>
              <w:rPr>
                <w:rFonts w:ascii="Noto Sans Arabic" w:hAnsi="Noto Sans Arabic" w:cs="Noto Sans Arabic"/>
                <w:b/>
                <w:color w:val="12372F"/>
                <w:sz w:val="21"/>
              </w:rPr>
              <w:t>الخدمة والطلبات</w:t>
            </w:r>
          </w:p>
        </w:tc>
        <w:tc>
          <w:tcPr>
            <w:tcW w:type="dxa" w:w="2606"/>
            <w:shd w:fill="FFFDF8"/>
            <w:tcBorders>
              <w:top w:sz="8" w:val="single" w:color="245B4B"/>
              <w:left w:sz="8" w:val="single" w:color="245B4B"/>
              <w:bottom w:sz="8" w:val="single" w:color="245B4B"/>
              <w:right w:sz="8" w:val="single" w:color="245B4B"/>
            </w:tcBorders>
            <w:tcMar>
              <w:top w:w="160" w:type="dxa"/>
              <w:start w:w="100" w:type="dxa"/>
              <w:bottom w:w="160" w:type="dxa"/>
              <w:end w:w="100" w:type="dxa"/>
            </w:tcMar>
          </w:tcPr>
          <w:p>
            <w:pPr>
              <w:jc w:val="center"/>
              <w:bidi w:val="1"/>
            </w:pPr>
            <w:r>
              <w:rPr>
                <w:rFonts w:ascii="Noto Sans Arabic" w:hAnsi="Noto Sans Arabic" w:cs="Noto Sans Arabic"/>
                <w:b/>
                <w:color w:val="12372F"/>
                <w:sz w:val="21"/>
              </w:rPr>
              <w:t>المخزون التشغيلي</w:t>
            </w:r>
          </w:p>
        </w:tc>
        <w:tc>
          <w:tcPr>
            <w:tcW w:type="dxa" w:w="2606"/>
            <w:shd w:fill="FFFDF8"/>
            <w:tcBorders>
              <w:top w:sz="8" w:val="single" w:color="245B4B"/>
              <w:left w:sz="8" w:val="single" w:color="245B4B"/>
              <w:bottom w:sz="8" w:val="single" w:color="245B4B"/>
              <w:right w:sz="8" w:val="single" w:color="245B4B"/>
            </w:tcBorders>
            <w:tcMar>
              <w:top w:w="160" w:type="dxa"/>
              <w:start w:w="100" w:type="dxa"/>
              <w:bottom w:w="160" w:type="dxa"/>
              <w:end w:w="100" w:type="dxa"/>
            </w:tcMar>
          </w:tcPr>
          <w:p>
            <w:pPr>
              <w:jc w:val="center"/>
              <w:bidi w:val="1"/>
            </w:pPr>
            <w:r>
              <w:rPr>
                <w:rFonts w:ascii="Noto Sans Arabic" w:hAnsi="Noto Sans Arabic" w:cs="Noto Sans Arabic"/>
                <w:b/>
                <w:color w:val="12372F"/>
                <w:sz w:val="21"/>
              </w:rPr>
              <w:t>النواقص والهدر</w:t>
            </w:r>
          </w:p>
        </w:tc>
      </w:tr>
      <w:tr>
        <w:tc>
          <w:tcPr>
            <w:tcW w:type="dxa" w:w="2606"/>
            <w:shd w:fill="F7EEE9"/>
            <w:tcBorders>
              <w:top w:sz="8" w:val="single" w:color="245B4B"/>
              <w:left w:sz="8" w:val="single" w:color="245B4B"/>
              <w:bottom w:sz="8" w:val="single" w:color="245B4B"/>
              <w:right w:sz="8" w:val="single" w:color="245B4B"/>
            </w:tcBorders>
            <w:tcMar>
              <w:top w:w="160" w:type="dxa"/>
              <w:start w:w="100" w:type="dxa"/>
              <w:bottom w:w="160" w:type="dxa"/>
              <w:end w:w="100" w:type="dxa"/>
            </w:tcMar>
          </w:tcPr>
          <w:p>
            <w:pPr>
              <w:jc w:val="center"/>
              <w:bidi w:val="1"/>
            </w:pPr>
            <w:r>
              <w:rPr>
                <w:rFonts w:ascii="Noto Sans Arabic" w:hAnsi="Noto Sans Arabic" w:cs="Noto Sans Arabic"/>
                <w:b/>
                <w:color w:val="12372F"/>
                <w:sz w:val="21"/>
              </w:rPr>
              <w:t>سلامة الغذاء</w:t>
            </w:r>
          </w:p>
        </w:tc>
        <w:tc>
          <w:tcPr>
            <w:tcW w:type="dxa" w:w="2606"/>
            <w:shd w:fill="F7EEE9"/>
            <w:tcBorders>
              <w:top w:sz="8" w:val="single" w:color="245B4B"/>
              <w:left w:sz="8" w:val="single" w:color="245B4B"/>
              <w:bottom w:sz="8" w:val="single" w:color="245B4B"/>
              <w:right w:sz="8" w:val="single" w:color="245B4B"/>
            </w:tcBorders>
            <w:tcMar>
              <w:top w:w="160" w:type="dxa"/>
              <w:start w:w="100" w:type="dxa"/>
              <w:bottom w:w="160" w:type="dxa"/>
              <w:end w:w="100" w:type="dxa"/>
            </w:tcMar>
          </w:tcPr>
          <w:p>
            <w:pPr>
              <w:jc w:val="center"/>
              <w:bidi w:val="1"/>
            </w:pPr>
            <w:r>
              <w:rPr>
                <w:rFonts w:ascii="Noto Sans Arabic" w:hAnsi="Noto Sans Arabic" w:cs="Noto Sans Arabic"/>
                <w:b/>
                <w:color w:val="12372F"/>
                <w:sz w:val="21"/>
              </w:rPr>
              <w:t>النظافة والتعقيم</w:t>
            </w:r>
          </w:p>
        </w:tc>
        <w:tc>
          <w:tcPr>
            <w:tcW w:type="dxa" w:w="2606"/>
            <w:shd w:fill="F7EEE9"/>
            <w:tcBorders>
              <w:top w:sz="8" w:val="single" w:color="245B4B"/>
              <w:left w:sz="8" w:val="single" w:color="245B4B"/>
              <w:bottom w:sz="8" w:val="single" w:color="245B4B"/>
              <w:right w:sz="8" w:val="single" w:color="245B4B"/>
            </w:tcBorders>
            <w:tcMar>
              <w:top w:w="160" w:type="dxa"/>
              <w:start w:w="100" w:type="dxa"/>
              <w:bottom w:w="160" w:type="dxa"/>
              <w:end w:w="100" w:type="dxa"/>
            </w:tcMar>
          </w:tcPr>
          <w:p>
            <w:pPr>
              <w:jc w:val="center"/>
              <w:bidi w:val="1"/>
            </w:pPr>
            <w:r>
              <w:rPr>
                <w:rFonts w:ascii="Noto Sans Arabic" w:hAnsi="Noto Sans Arabic" w:cs="Noto Sans Arabic"/>
                <w:b/>
                <w:color w:val="12372F"/>
                <w:sz w:val="21"/>
              </w:rPr>
              <w:t>الحوادث والطوارئ</w:t>
            </w:r>
          </w:p>
        </w:tc>
        <w:tc>
          <w:tcPr>
            <w:tcW w:type="dxa" w:w="2606"/>
            <w:shd w:fill="F7EEE9"/>
            <w:tcBorders>
              <w:top w:sz="8" w:val="single" w:color="245B4B"/>
              <w:left w:sz="8" w:val="single" w:color="245B4B"/>
              <w:bottom w:sz="8" w:val="single" w:color="245B4B"/>
              <w:right w:sz="8" w:val="single" w:color="245B4B"/>
            </w:tcBorders>
            <w:tcMar>
              <w:top w:w="160" w:type="dxa"/>
              <w:start w:w="100" w:type="dxa"/>
              <w:bottom w:w="160" w:type="dxa"/>
              <w:end w:w="100" w:type="dxa"/>
            </w:tcMar>
          </w:tcPr>
          <w:p>
            <w:pPr>
              <w:jc w:val="center"/>
              <w:bidi w:val="1"/>
            </w:pPr>
            <w:r>
              <w:rPr>
                <w:rFonts w:ascii="Noto Sans Arabic" w:hAnsi="Noto Sans Arabic" w:cs="Noto Sans Arabic"/>
                <w:b/>
                <w:color w:val="12372F"/>
                <w:sz w:val="21"/>
              </w:rPr>
              <w:t>الصيانة والمعدات</w:t>
            </w:r>
          </w:p>
        </w:tc>
      </w:tr>
      <w:tr>
        <w:tc>
          <w:tcPr>
            <w:tcW w:type="dxa" w:w="2606"/>
            <w:shd w:fill="F4EBD7"/>
            <w:tcBorders>
              <w:top w:sz="8" w:val="single" w:color="245B4B"/>
              <w:left w:sz="8" w:val="single" w:color="245B4B"/>
              <w:bottom w:sz="8" w:val="single" w:color="245B4B"/>
              <w:right w:sz="8" w:val="single" w:color="245B4B"/>
            </w:tcBorders>
            <w:tcMar>
              <w:top w:w="160" w:type="dxa"/>
              <w:start w:w="100" w:type="dxa"/>
              <w:bottom w:w="160" w:type="dxa"/>
              <w:end w:w="100" w:type="dxa"/>
            </w:tcMar>
          </w:tcPr>
          <w:p>
            <w:pPr>
              <w:jc w:val="center"/>
              <w:bidi w:val="1"/>
            </w:pPr>
            <w:r>
              <w:rPr>
                <w:rFonts w:ascii="Noto Sans Arabic" w:hAnsi="Noto Sans Arabic" w:cs="Noto Sans Arabic"/>
                <w:b/>
                <w:color w:val="12372F"/>
                <w:sz w:val="21"/>
              </w:rPr>
              <w:t>الموظفون والمهارات</w:t>
            </w:r>
          </w:p>
        </w:tc>
        <w:tc>
          <w:tcPr>
            <w:tcW w:type="dxa" w:w="2606"/>
            <w:shd w:fill="F4EBD7"/>
            <w:tcBorders>
              <w:top w:sz="8" w:val="single" w:color="245B4B"/>
              <w:left w:sz="8" w:val="single" w:color="245B4B"/>
              <w:bottom w:sz="8" w:val="single" w:color="245B4B"/>
              <w:right w:sz="8" w:val="single" w:color="245B4B"/>
            </w:tcBorders>
            <w:tcMar>
              <w:top w:w="160" w:type="dxa"/>
              <w:start w:w="100" w:type="dxa"/>
              <w:bottom w:w="160" w:type="dxa"/>
              <w:end w:w="100" w:type="dxa"/>
            </w:tcMar>
          </w:tcPr>
          <w:p>
            <w:pPr>
              <w:jc w:val="center"/>
              <w:bidi w:val="1"/>
            </w:pPr>
            <w:r>
              <w:rPr>
                <w:rFonts w:ascii="Noto Sans Arabic" w:hAnsi="Noto Sans Arabic" w:cs="Noto Sans Arabic"/>
                <w:b/>
                <w:color w:val="12372F"/>
                <w:sz w:val="21"/>
              </w:rPr>
              <w:t>الشكاوى والتعافي</w:t>
            </w:r>
          </w:p>
        </w:tc>
        <w:tc>
          <w:tcPr>
            <w:tcW w:type="dxa" w:w="2606"/>
            <w:shd w:fill="F4EBD7"/>
            <w:tcBorders>
              <w:top w:sz="8" w:val="single" w:color="245B4B"/>
              <w:left w:sz="8" w:val="single" w:color="245B4B"/>
              <w:bottom w:sz="8" w:val="single" w:color="245B4B"/>
              <w:right w:sz="8" w:val="single" w:color="245B4B"/>
            </w:tcBorders>
            <w:tcMar>
              <w:top w:w="160" w:type="dxa"/>
              <w:start w:w="100" w:type="dxa"/>
              <w:bottom w:w="160" w:type="dxa"/>
              <w:end w:w="100" w:type="dxa"/>
            </w:tcMar>
          </w:tcPr>
          <w:p>
            <w:pPr>
              <w:jc w:val="center"/>
              <w:bidi w:val="1"/>
            </w:pPr>
            <w:r>
              <w:rPr>
                <w:rFonts w:ascii="Noto Sans Arabic" w:hAnsi="Noto Sans Arabic" w:cs="Noto Sans Arabic"/>
                <w:b/>
                <w:color w:val="12372F"/>
                <w:sz w:val="21"/>
              </w:rPr>
              <w:t>التقارير والتحليلات</w:t>
            </w:r>
          </w:p>
        </w:tc>
        <w:tc>
          <w:tcPr>
            <w:tcW w:type="dxa" w:w="2606"/>
            <w:shd w:fill="F4EBD7"/>
            <w:tcBorders>
              <w:top w:sz="8" w:val="single" w:color="245B4B"/>
              <w:left w:sz="8" w:val="single" w:color="245B4B"/>
              <w:bottom w:sz="8" w:val="single" w:color="245B4B"/>
              <w:right w:sz="8" w:val="single" w:color="245B4B"/>
            </w:tcBorders>
            <w:tcMar>
              <w:top w:w="160" w:type="dxa"/>
              <w:start w:w="100" w:type="dxa"/>
              <w:bottom w:w="160" w:type="dxa"/>
              <w:end w:w="100" w:type="dxa"/>
            </w:tcMar>
          </w:tcPr>
          <w:p>
            <w:pPr>
              <w:jc w:val="center"/>
              <w:bidi w:val="1"/>
            </w:pPr>
            <w:r>
              <w:rPr>
                <w:rFonts w:ascii="Noto Sans Arabic" w:hAnsi="Noto Sans Arabic" w:cs="Noto Sans Arabic"/>
                <w:b/>
                <w:color w:val="12372F"/>
                <w:sz w:val="21"/>
              </w:rPr>
              <w:t>الإعدادات والقوالب</w:t>
            </w:r>
          </w:p>
        </w:tc>
      </w:tr>
    </w:tbl>
    <w:p/>
    <w:p>
      <w:pPr>
        <w:spacing w:before="200" w:after="120"/>
        <w:jc w:val="right"/>
        <w:bidi w:val="1"/>
        <w:keepNext/>
        <w:pBdr>
          <w:bottom w:val="single" w:sz="12" w:space="3" w:color="C9A74E"/>
        </w:pBdr>
      </w:pPr>
      <w:r>
        <w:rPr>
          <w:rFonts w:ascii="Noto Kufi Arabic" w:hAnsi="Noto Kufi Arabic" w:cs="Noto Kufi Arabic"/>
          <w:b/>
          <w:color w:val="A94F43"/>
          <w:sz w:val="32"/>
        </w:rPr>
        <w:t xml:space="preserve">4  </w:t>
      </w:r>
      <w:r>
        <w:rPr>
          <w:rFonts w:ascii="Noto Kufi Arabic" w:hAnsi="Noto Kufi Arabic" w:cs="Noto Kufi Arabic"/>
          <w:b/>
          <w:color w:val="12372F"/>
          <w:sz w:val="34"/>
        </w:rPr>
        <w:t>الأدوار والصلاحيات والمسؤوليات</w:t>
      </w:r>
    </w:p>
    <w:p>
      <w:pPr>
        <w:spacing w:before="140" w:after="60"/>
        <w:jc w:val="right"/>
        <w:bidi w:val="1"/>
        <w:keepNext/>
      </w:pPr>
      <w:r>
        <w:rPr>
          <w:rFonts w:ascii="Noto Kufi Arabic" w:hAnsi="Noto Kufi Arabic" w:cs="Noto Kufi Arabic"/>
          <w:b/>
          <w:color w:val="A94F43"/>
          <w:sz w:val="26"/>
        </w:rPr>
        <w:t>الأدوار الأساسية</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551"/>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الدور</w:t>
            </w:r>
          </w:p>
        </w:tc>
        <w:tc>
          <w:tcPr>
            <w:tcW w:type="dxa" w:w="7087"/>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المسؤوليات داخل النظام</w:t>
            </w:r>
          </w:p>
        </w:tc>
      </w:tr>
      <w:tr>
        <w:tc>
          <w:tcPr>
            <w:tcW w:type="dxa" w:w="255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مدير الشركة / الإدارة العليا</w:t>
            </w:r>
          </w:p>
        </w:tc>
        <w:tc>
          <w:tcPr>
            <w:tcW w:type="dxa" w:w="708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عرض جميع الفروع، المخاطر، الاعتمادات، التقارير، التصعيد النهائي، وإدارة السياسات.</w:t>
            </w:r>
          </w:p>
        </w:tc>
      </w:tr>
      <w:tr>
        <w:tc>
          <w:tcPr>
            <w:tcW w:type="dxa" w:w="2551"/>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مدير التشغيل</w:t>
            </w:r>
          </w:p>
        </w:tc>
        <w:tc>
          <w:tcPr>
            <w:tcW w:type="dxa" w:w="7087"/>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إدارة قوالب التشغيل، متابعة الفروع، تحليل الانحراف، اعتماد خطط التحسين، فتح/إغلاق استثنائي.</w:t>
            </w:r>
          </w:p>
        </w:tc>
      </w:tr>
      <w:tr>
        <w:tc>
          <w:tcPr>
            <w:tcW w:type="dxa" w:w="255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مدير المنطقة</w:t>
            </w:r>
          </w:p>
        </w:tc>
        <w:tc>
          <w:tcPr>
            <w:tcW w:type="dxa" w:w="708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متابعة مجموعة فروع، زيارات، تصعيد، مقارنة، اعتماد حالات محددة.</w:t>
            </w:r>
          </w:p>
        </w:tc>
      </w:tr>
      <w:tr>
        <w:tc>
          <w:tcPr>
            <w:tcW w:type="dxa" w:w="2551"/>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مدير الفرع</w:t>
            </w:r>
          </w:p>
        </w:tc>
        <w:tc>
          <w:tcPr>
            <w:tcW w:type="dxa" w:w="7087"/>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مالك التشغيل اليومي، اعتماد الافتتاح والإغلاق، توزيع المسؤوليات، إغلاق المشكلات.</w:t>
            </w:r>
          </w:p>
        </w:tc>
      </w:tr>
      <w:tr>
        <w:tc>
          <w:tcPr>
            <w:tcW w:type="dxa" w:w="255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مدير الوردية</w:t>
            </w:r>
          </w:p>
        </w:tc>
        <w:tc>
          <w:tcPr>
            <w:tcW w:type="dxa" w:w="708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تنفيذ Checklists، إدارة الحضور والمحطات، تسجيل الأحداث، تسليم الوردية.</w:t>
            </w:r>
          </w:p>
        </w:tc>
      </w:tr>
      <w:tr>
        <w:tc>
          <w:tcPr>
            <w:tcW w:type="dxa" w:w="2551"/>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مسؤول المطبخ / الشيف</w:t>
            </w:r>
          </w:p>
        </w:tc>
        <w:tc>
          <w:tcPr>
            <w:tcW w:type="dxa" w:w="7087"/>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خطة التحضير، الجاهزية، سلامة الغذاء، جودة المنتج، الهدر، المحطات.</w:t>
            </w:r>
          </w:p>
        </w:tc>
      </w:tr>
      <w:tr>
        <w:tc>
          <w:tcPr>
            <w:tcW w:type="dxa" w:w="255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مسؤول الصالة</w:t>
            </w:r>
          </w:p>
        </w:tc>
        <w:tc>
          <w:tcPr>
            <w:tcW w:type="dxa" w:w="708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جاهزية الصالة، الخدمة، الطاولات، تجربة العميل، الشكاوى، توزيع طاقم الخدمة.</w:t>
            </w:r>
          </w:p>
        </w:tc>
      </w:tr>
      <w:tr>
        <w:tc>
          <w:tcPr>
            <w:tcW w:type="dxa" w:w="2551"/>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مسؤول المخزن</w:t>
            </w:r>
          </w:p>
        </w:tc>
        <w:tc>
          <w:tcPr>
            <w:tcW w:type="dxa" w:w="7087"/>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الاستلام، الدفعات، الصلاحية، FEFO، التحويلات، الجرد، النواقص.</w:t>
            </w:r>
          </w:p>
        </w:tc>
      </w:tr>
      <w:tr>
        <w:tc>
          <w:tcPr>
            <w:tcW w:type="dxa" w:w="255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مسؤول الجودة</w:t>
            </w:r>
          </w:p>
        </w:tc>
        <w:tc>
          <w:tcPr>
            <w:tcW w:type="dxa" w:w="708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التحقق، المراجعات، المخالفات، الإجراءات التصحيحية، نقاط التحكم.</w:t>
            </w:r>
          </w:p>
        </w:tc>
      </w:tr>
      <w:tr>
        <w:tc>
          <w:tcPr>
            <w:tcW w:type="dxa" w:w="2551"/>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مسؤول الصيانة</w:t>
            </w:r>
          </w:p>
        </w:tc>
        <w:tc>
          <w:tcPr>
            <w:tcW w:type="dxa" w:w="7087"/>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الأصول، الأعطال، الوقائية، قطع الغيار، الإغلاق الفني.</w:t>
            </w:r>
          </w:p>
        </w:tc>
      </w:tr>
      <w:tr>
        <w:tc>
          <w:tcPr>
            <w:tcW w:type="dxa" w:w="255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موظف</w:t>
            </w:r>
          </w:p>
        </w:tc>
        <w:tc>
          <w:tcPr>
            <w:tcW w:type="dxa" w:w="708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عرض مهامه ومحطته، تنفيذ البنود المسموحة، رفع بلاغ، قراءة التعليمات، توقيع الاستلام.</w:t>
            </w:r>
          </w:p>
        </w:tc>
      </w:tr>
    </w:tbl>
    <w:p>
      <w:pPr>
        <w:spacing w:after="0"/>
      </w:pPr>
    </w:p>
    <w:p>
      <w:pPr>
        <w:spacing w:before="140" w:after="60"/>
        <w:jc w:val="right"/>
        <w:bidi w:val="1"/>
        <w:keepNext/>
      </w:pPr>
      <w:r>
        <w:rPr>
          <w:rFonts w:ascii="Noto Kufi Arabic" w:hAnsi="Noto Kufi Arabic" w:cs="Noto Kufi Arabic"/>
          <w:b/>
          <w:color w:val="A94F43"/>
          <w:sz w:val="26"/>
        </w:rPr>
        <w:t>قواعد الصلاحيات</w:t>
      </w:r>
    </w:p>
    <w:p>
      <w:pPr>
        <w:pStyle w:val="ListBullet"/>
        <w:spacing w:after="30" w:line="264" w:lineRule="auto"/>
        <w:ind w:left="0" w:right="255"/>
        <w:jc w:val="right"/>
        <w:bidi w:val="1"/>
      </w:pPr>
      <w:r>
        <w:rPr>
          <w:rFonts w:ascii="Noto Sans Arabic" w:hAnsi="Noto Sans Arabic" w:cs="Noto Sans Arabic"/>
          <w:b w:val="0"/>
          <w:color w:val="24352E"/>
          <w:sz w:val="20"/>
        </w:rPr>
        <w:t>الصلاحية تُمنح حسب الدور + الفرع + المنطقة + القسم، وليس حسب الدور وحده.</w:t>
      </w:r>
    </w:p>
    <w:p>
      <w:pPr>
        <w:pStyle w:val="ListBullet"/>
        <w:spacing w:after="30" w:line="264" w:lineRule="auto"/>
        <w:ind w:left="0" w:right="255"/>
        <w:jc w:val="right"/>
        <w:bidi w:val="1"/>
      </w:pPr>
      <w:r>
        <w:rPr>
          <w:rFonts w:ascii="Noto Sans Arabic" w:hAnsi="Noto Sans Arabic" w:cs="Noto Sans Arabic"/>
          <w:b w:val="0"/>
          <w:color w:val="24352E"/>
          <w:sz w:val="20"/>
        </w:rPr>
        <w:t>الموظف لا يستطيع اعتماد عمل قام هو بتنفيذه في البنود التي تتطلب تحققًا مستقلًا.</w:t>
      </w:r>
    </w:p>
    <w:p>
      <w:pPr>
        <w:pStyle w:val="ListBullet"/>
        <w:spacing w:after="30" w:line="264" w:lineRule="auto"/>
        <w:ind w:left="0" w:right="255"/>
        <w:jc w:val="right"/>
        <w:bidi w:val="1"/>
      </w:pPr>
      <w:r>
        <w:rPr>
          <w:rFonts w:ascii="Noto Sans Arabic" w:hAnsi="Noto Sans Arabic" w:cs="Noto Sans Arabic"/>
          <w:b w:val="0"/>
          <w:color w:val="24352E"/>
          <w:sz w:val="20"/>
        </w:rPr>
        <w:t>التعديل بعد الاعتماد لا يحذف السجل القديم؛ ينشئ إصدارًا جديدًا مع سبب التعديل.</w:t>
      </w:r>
    </w:p>
    <w:p>
      <w:pPr>
        <w:pStyle w:val="ListBullet"/>
        <w:spacing w:after="30" w:line="264" w:lineRule="auto"/>
        <w:ind w:left="0" w:right="255"/>
        <w:jc w:val="right"/>
        <w:bidi w:val="1"/>
      </w:pPr>
      <w:r>
        <w:rPr>
          <w:rFonts w:ascii="Noto Sans Arabic" w:hAnsi="Noto Sans Arabic" w:cs="Noto Sans Arabic"/>
          <w:b w:val="0"/>
          <w:color w:val="24352E"/>
          <w:sz w:val="20"/>
        </w:rPr>
        <w:t>الحذف الحقيقي ممنوع للسجلات التشغيلية؛ يستخدم الإلغاء أو الأرشفة مع Audit Log.</w:t>
      </w:r>
    </w:p>
    <w:p>
      <w:pPr>
        <w:pStyle w:val="ListBullet"/>
        <w:spacing w:after="30" w:line="264" w:lineRule="auto"/>
        <w:ind w:left="0" w:right="255"/>
        <w:jc w:val="right"/>
        <w:bidi w:val="1"/>
      </w:pPr>
      <w:r>
        <w:rPr>
          <w:rFonts w:ascii="Noto Sans Arabic" w:hAnsi="Noto Sans Arabic" w:cs="Noto Sans Arabic"/>
          <w:b w:val="0"/>
          <w:color w:val="24352E"/>
          <w:sz w:val="20"/>
        </w:rPr>
        <w:t>القراءات الحرجة والصور والإغلاق المالي تحتاج توقيعًا أو رمز تحقق حسب السياسة.</w:t>
      </w:r>
    </w:p>
    <w:p>
      <w:pPr>
        <w:pStyle w:val="ListBullet"/>
        <w:spacing w:after="30" w:line="264" w:lineRule="auto"/>
        <w:ind w:left="0" w:right="255"/>
        <w:jc w:val="right"/>
        <w:bidi w:val="1"/>
      </w:pPr>
      <w:r>
        <w:rPr>
          <w:rFonts w:ascii="Noto Sans Arabic" w:hAnsi="Noto Sans Arabic" w:cs="Noto Sans Arabic"/>
          <w:b w:val="0"/>
          <w:color w:val="24352E"/>
          <w:sz w:val="20"/>
        </w:rPr>
        <w:t>اعتماد الافتتاح مع بند حرج غير مكتمل يحتاج Override مسببًا وصلاحية أعلى وتنبيهًا فوريًا.</w:t>
      </w:r>
    </w:p>
    <w:p>
      <w:pPr>
        <w:spacing w:before="140" w:after="60"/>
        <w:jc w:val="right"/>
        <w:bidi w:val="1"/>
        <w:keepNext/>
      </w:pPr>
      <w:r>
        <w:rPr>
          <w:rFonts w:ascii="Noto Kufi Arabic" w:hAnsi="Noto Kufi Arabic" w:cs="Noto Kufi Arabic"/>
          <w:b/>
          <w:color w:val="A94F43"/>
          <w:sz w:val="26"/>
        </w:rPr>
        <w:t>مصفوفة RACI مختصرة</w:t>
      </w:r>
    </w:p>
    <w:tbl>
      <w:tblPr>
        <w:tblStyle w:val="TableGrid"/>
        <w:tblW w:type="auto" w:w="0"/>
        <w:jc w:val="center"/>
        <w:tblLayout w:type="fixed"/>
        <w:tblLook w:firstColumn="1" w:firstRow="1" w:lastColumn="0" w:lastRow="0" w:noHBand="0" w:noVBand="1" w:val="04A0"/>
        <w:bidiVisual w:val="1"/>
      </w:tblPr>
      <w:tblGrid>
        <w:gridCol w:w="2085"/>
        <w:gridCol w:w="2085"/>
        <w:gridCol w:w="2085"/>
        <w:gridCol w:w="2085"/>
        <w:gridCol w:w="2085"/>
      </w:tblGrid>
      <w:tr>
        <w:trPr>
          <w:tblHeader w:val="true"/>
        </w:trPr>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العملية</w:t>
            </w:r>
          </w:p>
        </w:tc>
        <w:tc>
          <w:tcPr>
            <w:tcW w:type="dxa" w:w="1814"/>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منفذ R</w:t>
            </w:r>
          </w:p>
        </w:tc>
        <w:tc>
          <w:tcPr>
            <w:tcW w:type="dxa" w:w="1814"/>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مسؤول A</w:t>
            </w:r>
          </w:p>
        </w:tc>
        <w:tc>
          <w:tcPr>
            <w:tcW w:type="dxa" w:w="1984"/>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مستشار C</w:t>
            </w:r>
          </w:p>
        </w:tc>
        <w:tc>
          <w:tcPr>
            <w:tcW w:type="dxa" w:w="1984"/>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مُبلّغ I</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اعتماد الافتتاح</w:t>
            </w:r>
          </w:p>
        </w:tc>
        <w:tc>
          <w:tcPr>
            <w:tcW w:type="dxa" w:w="1814"/>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مدير الوردية</w:t>
            </w:r>
          </w:p>
        </w:tc>
        <w:tc>
          <w:tcPr>
            <w:tcW w:type="dxa" w:w="1814"/>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مدير الفرع</w:t>
            </w:r>
          </w:p>
        </w:tc>
        <w:tc>
          <w:tcPr>
            <w:tcW w:type="dxa" w:w="1984"/>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الجودة/الصيانة عند الاستثناء</w:t>
            </w:r>
          </w:p>
        </w:tc>
        <w:tc>
          <w:tcPr>
            <w:tcW w:type="dxa" w:w="1984"/>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مدير المنطقة</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إيقاف صنف</w:t>
            </w:r>
          </w:p>
        </w:tc>
        <w:tc>
          <w:tcPr>
            <w:tcW w:type="dxa" w:w="1814"/>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الشيف/مدير الوردية</w:t>
            </w:r>
          </w:p>
        </w:tc>
        <w:tc>
          <w:tcPr>
            <w:tcW w:type="dxa" w:w="1814"/>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مدير الفرع</w:t>
            </w:r>
          </w:p>
        </w:tc>
        <w:tc>
          <w:tcPr>
            <w:tcW w:type="dxa" w:w="1984"/>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المخزن/المشتريات</w:t>
            </w:r>
          </w:p>
        </w:tc>
        <w:tc>
          <w:tcPr>
            <w:tcW w:type="dxa" w:w="1984"/>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الكاشير والمنصات</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إغلاق عطل حرج</w:t>
            </w:r>
          </w:p>
        </w:tc>
        <w:tc>
          <w:tcPr>
            <w:tcW w:type="dxa" w:w="1814"/>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فني الصيانة</w:t>
            </w:r>
          </w:p>
        </w:tc>
        <w:tc>
          <w:tcPr>
            <w:tcW w:type="dxa" w:w="1814"/>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مدير الصيانة</w:t>
            </w:r>
          </w:p>
        </w:tc>
        <w:tc>
          <w:tcPr>
            <w:tcW w:type="dxa" w:w="1984"/>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مدير الفرع والجودة</w:t>
            </w:r>
          </w:p>
        </w:tc>
        <w:tc>
          <w:tcPr>
            <w:tcW w:type="dxa" w:w="1984"/>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مدير التشغيل</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إغلاق إجراء سلامة غذاء</w:t>
            </w:r>
          </w:p>
        </w:tc>
        <w:tc>
          <w:tcPr>
            <w:tcW w:type="dxa" w:w="1814"/>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المسؤول المحدد</w:t>
            </w:r>
          </w:p>
        </w:tc>
        <w:tc>
          <w:tcPr>
            <w:tcW w:type="dxa" w:w="1814"/>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مسؤول الجودة</w:t>
            </w:r>
          </w:p>
        </w:tc>
        <w:tc>
          <w:tcPr>
            <w:tcW w:type="dxa" w:w="1984"/>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مدير الفرع</w:t>
            </w:r>
          </w:p>
        </w:tc>
        <w:tc>
          <w:tcPr>
            <w:tcW w:type="dxa" w:w="1984"/>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مدير المنطقة</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اعتماد الإغلاق اليومي</w:t>
            </w:r>
          </w:p>
        </w:tc>
        <w:tc>
          <w:tcPr>
            <w:tcW w:type="dxa" w:w="1814"/>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مدير الوردية</w:t>
            </w:r>
          </w:p>
        </w:tc>
        <w:tc>
          <w:tcPr>
            <w:tcW w:type="dxa" w:w="1814"/>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مدير الفرع</w:t>
            </w:r>
          </w:p>
        </w:tc>
        <w:tc>
          <w:tcPr>
            <w:tcW w:type="dxa" w:w="1984"/>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المالية عند النقد</w:t>
            </w:r>
          </w:p>
        </w:tc>
        <w:tc>
          <w:tcPr>
            <w:tcW w:type="dxa" w:w="1984"/>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مدير التشغيل</w:t>
            </w:r>
          </w:p>
        </w:tc>
      </w:tr>
    </w:tbl>
    <w:p>
      <w:pPr>
        <w:spacing w:after="0"/>
      </w:pPr>
    </w:p>
    <w:p>
      <w:r>
        <w:br w:type="page"/>
      </w: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5  </w:t>
      </w:r>
      <w:r>
        <w:rPr>
          <w:rFonts w:ascii="Noto Kufi Arabic" w:hAnsi="Noto Kufi Arabic" w:cs="Noto Kufi Arabic"/>
          <w:b/>
          <w:color w:val="12372F"/>
          <w:sz w:val="34"/>
        </w:rPr>
        <w:t>مركز التشغيل اليومي وحالة الفروع</w:t>
      </w:r>
    </w:p>
    <w:p>
      <w:pPr>
        <w:spacing w:before="140" w:after="60"/>
        <w:jc w:val="right"/>
        <w:bidi w:val="1"/>
        <w:keepNext/>
      </w:pPr>
      <w:r>
        <w:rPr>
          <w:rFonts w:ascii="Noto Kufi Arabic" w:hAnsi="Noto Kufi Arabic" w:cs="Noto Kufi Arabic"/>
          <w:b/>
          <w:color w:val="A94F43"/>
          <w:sz w:val="26"/>
        </w:rPr>
        <w:t>الهدف</w:t>
      </w:r>
    </w:p>
    <w:p>
      <w:pPr>
        <w:spacing w:after="60" w:before="0" w:line="276" w:lineRule="auto"/>
        <w:jc w:val="right"/>
        <w:bidi w:val="1"/>
      </w:pPr>
      <w:r>
        <w:rPr>
          <w:rFonts w:ascii="Noto Sans Arabic" w:hAnsi="Noto Sans Arabic" w:cs="Noto Sans Arabic"/>
          <w:b w:val="0"/>
          <w:color w:val="24352E"/>
          <w:sz w:val="21"/>
        </w:rPr>
        <w:t>تقديم شاشة واحدة تجيب في أقل من دقيقة عن: هل كل فرع مفتوح ويعمل؟ ما مستوى الجاهزية؟ أين يوجد خطر على السلامة أو الخدمة؟ ما الذي تأخر؟ ومن المسؤول؟</w:t>
      </w:r>
    </w:p>
    <w:p>
      <w:pPr>
        <w:spacing w:before="140" w:after="60"/>
        <w:jc w:val="right"/>
        <w:bidi w:val="1"/>
        <w:keepNext/>
      </w:pPr>
      <w:r>
        <w:rPr>
          <w:rFonts w:ascii="Noto Kufi Arabic" w:hAnsi="Noto Kufi Arabic" w:cs="Noto Kufi Arabic"/>
          <w:b/>
          <w:color w:val="A94F43"/>
          <w:sz w:val="26"/>
        </w:rPr>
        <w:t>بطاقة حالة الفرع</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المجموعة</w:t>
            </w:r>
          </w:p>
        </w:tc>
        <w:tc>
          <w:tcPr>
            <w:tcW w:type="dxa" w:w="7370"/>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الحقول المطلوبة</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هوية الفرع</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الاسم، الكود، المنطقة، مدير الفرع، ساعات العمل، نوع المفهوم، حالة الاتصال.</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حالة اليوم</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لم يبدأ، تجهيز، جاهز، مفتوح، ضغط مرتفع، تشغيل متعثر، متوقف جزئيًا، مغلق.</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الجاهزية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نسبة افتتاح، بنود حرجة مفتوحة، حضور، منتج، معدات، نظافة، قنوات بيع.</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الخدمة</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عدد الطلبات، متوسط التجهيز، المتأخر، الملغي، القنوات المتوقفة، الأصناف الموقوفة.</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السلامة والجودة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قراءات خارج الحدود، مخالفات حرجة، إجراء تصحيحي متأخر، بلاغ حساسية/تسمم.</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الصيانة</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أعطال مفتوحة، حرج، تأثير على التشغيل، أصل خارج الخدمة.</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المخزون</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نواقص حرجة، قرب نفاد، قرب انتهاء، تحويلات قيد الانتظار.</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الإدارة</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آخر تحديث، المسؤول الحالي، التنبيهات غير المقروءة، زر فتح مركز الفرع.</w:t>
            </w:r>
          </w:p>
        </w:tc>
      </w:tr>
    </w:tbl>
    <w:p>
      <w:pPr>
        <w:spacing w:after="0"/>
      </w:pPr>
    </w:p>
    <w:p>
      <w:pPr>
        <w:spacing w:before="140" w:after="60"/>
        <w:jc w:val="right"/>
        <w:bidi w:val="1"/>
        <w:keepNext/>
      </w:pPr>
      <w:r>
        <w:rPr>
          <w:rFonts w:ascii="Noto Kufi Arabic" w:hAnsi="Noto Kufi Arabic" w:cs="Noto Kufi Arabic"/>
          <w:b/>
          <w:color w:val="A94F43"/>
          <w:sz w:val="26"/>
        </w:rPr>
        <w:t>مؤشر صحة التشغيل</w:t>
      </w:r>
    </w:p>
    <w:p>
      <w:pPr>
        <w:spacing w:after="60" w:before="0" w:line="276" w:lineRule="auto"/>
        <w:jc w:val="right"/>
        <w:bidi w:val="1"/>
      </w:pPr>
      <w:r>
        <w:rPr>
          <w:rFonts w:ascii="Noto Sans Arabic" w:hAnsi="Noto Sans Arabic" w:cs="Noto Sans Arabic"/>
          <w:b w:val="0"/>
          <w:color w:val="24352E"/>
          <w:sz w:val="21"/>
        </w:rPr>
        <w:t>لا يُحسب المؤشر كمعدل بسيط فقط؛ بل يستخدم نظام وزن وحدود حرجة. أي مخالفة حرجة في سلامة الغذاء أو توقف كامل أو فشل افتتاح أساسي قد يضع الفرع في الحالة الحمراء حتى لو كانت بقية المؤشرات جيدة.</w:t>
      </w:r>
    </w:p>
    <w:tbl>
      <w:tblPr>
        <w:tblStyle w:val="TableGrid"/>
        <w:tblW w:type="auto" w:w="0"/>
        <w:jc w:val="center"/>
        <w:tblLayout w:type="fixed"/>
        <w:tblLook w:firstColumn="1" w:firstRow="1" w:lastColumn="0" w:lastRow="0" w:noHBand="0" w:noVBand="1" w:val="04A0"/>
        <w:bidiVisual w:val="1"/>
      </w:tblPr>
      <w:tblGrid>
        <w:gridCol w:w="3475"/>
        <w:gridCol w:w="3475"/>
        <w:gridCol w:w="3475"/>
      </w:tblGrid>
      <w:tr>
        <w:trPr>
          <w:tblHeader w:val="true"/>
        </w:trPr>
        <w:tc>
          <w:tcPr>
            <w:tcW w:type="dxa" w:w="2835"/>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المحور</w:t>
            </w:r>
          </w:p>
        </w:tc>
        <w:tc>
          <w:tcPr>
            <w:tcW w:type="dxa" w:w="1701"/>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وزن مقترح</w:t>
            </w:r>
          </w:p>
        </w:tc>
        <w:tc>
          <w:tcPr>
            <w:tcW w:type="dxa" w:w="5102"/>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أمثلة القياس</w:t>
            </w:r>
          </w:p>
        </w:tc>
      </w:tr>
      <w:tr>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الافتتاح والالتزام</w:t>
            </w:r>
          </w:p>
        </w:tc>
        <w:tc>
          <w:tcPr>
            <w:tcW w:type="dxa" w:w="170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15%</w:t>
            </w:r>
          </w:p>
        </w:tc>
        <w:tc>
          <w:tcPr>
            <w:tcW w:type="dxa" w:w="5102"/>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اكتمال البنود في الوقت، التأخير، Override.</w:t>
            </w:r>
          </w:p>
        </w:tc>
      </w:tr>
      <w:tr>
        <w:tc>
          <w:tcPr>
            <w:tcW w:type="dxa" w:w="28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سلامة الغذاء والجودة</w:t>
            </w:r>
          </w:p>
        </w:tc>
        <w:tc>
          <w:tcPr>
            <w:tcW w:type="dxa" w:w="1701"/>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25%</w:t>
            </w:r>
          </w:p>
        </w:tc>
        <w:tc>
          <w:tcPr>
            <w:tcW w:type="dxa" w:w="5102"/>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قراءات، مخالفات حرجة، إجراءات متأخرة.</w:t>
            </w:r>
          </w:p>
        </w:tc>
      </w:tr>
      <w:tr>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الخدمة والطلبات</w:t>
            </w:r>
          </w:p>
        </w:tc>
        <w:tc>
          <w:tcPr>
            <w:tcW w:type="dxa" w:w="170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20%</w:t>
            </w:r>
          </w:p>
        </w:tc>
        <w:tc>
          <w:tcPr>
            <w:tcW w:type="dxa" w:w="5102"/>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SLA، التأخير، الإلغاء، الشكاوى.</w:t>
            </w:r>
          </w:p>
        </w:tc>
      </w:tr>
      <w:tr>
        <w:tc>
          <w:tcPr>
            <w:tcW w:type="dxa" w:w="28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المنتج والمخزون</w:t>
            </w:r>
          </w:p>
        </w:tc>
        <w:tc>
          <w:tcPr>
            <w:tcW w:type="dxa" w:w="1701"/>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15%</w:t>
            </w:r>
          </w:p>
        </w:tc>
        <w:tc>
          <w:tcPr>
            <w:tcW w:type="dxa" w:w="5102"/>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توافر الأصناف، نقص المواد، الهدر.</w:t>
            </w:r>
          </w:p>
        </w:tc>
      </w:tr>
      <w:tr>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المعدات والصيانة</w:t>
            </w:r>
          </w:p>
        </w:tc>
        <w:tc>
          <w:tcPr>
            <w:tcW w:type="dxa" w:w="170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10%</w:t>
            </w:r>
          </w:p>
        </w:tc>
        <w:tc>
          <w:tcPr>
            <w:tcW w:type="dxa" w:w="5102"/>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جاهزية الأصول، أعطال حرجة، PM.</w:t>
            </w:r>
          </w:p>
        </w:tc>
      </w:tr>
      <w:tr>
        <w:tc>
          <w:tcPr>
            <w:tcW w:type="dxa" w:w="28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القوى العاملة</w:t>
            </w:r>
          </w:p>
        </w:tc>
        <w:tc>
          <w:tcPr>
            <w:tcW w:type="dxa" w:w="1701"/>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10%</w:t>
            </w:r>
          </w:p>
        </w:tc>
        <w:tc>
          <w:tcPr>
            <w:tcW w:type="dxa" w:w="5102"/>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الحضور، النقص، المهارات، الشهادات.</w:t>
            </w:r>
          </w:p>
        </w:tc>
      </w:tr>
      <w:tr>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الإغلاق والتوثيق</w:t>
            </w:r>
          </w:p>
        </w:tc>
        <w:tc>
          <w:tcPr>
            <w:tcW w:type="dxa" w:w="170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5%</w:t>
            </w:r>
          </w:p>
        </w:tc>
        <w:tc>
          <w:tcPr>
            <w:tcW w:type="dxa" w:w="5102"/>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اكتمال الإغلاق، التسليم، التقرير.</w:t>
            </w:r>
          </w:p>
        </w:tc>
      </w:tr>
    </w:tbl>
    <w:p>
      <w:pPr>
        <w:spacing w:after="0"/>
      </w:pPr>
    </w:p>
    <w:tbl>
      <w:tblPr>
        <w:tblW w:type="auto" w:w="0"/>
        <w:jc w:val="center"/>
        <w:tblLayout w:type="autofit"/>
        <w:tblLook w:firstColumn="1" w:firstRow="1" w:lastColumn="0" w:lastRow="0" w:noHBand="0" w:noVBand="1" w:val="04A0"/>
        <w:bidiVisual w:val="1"/>
      </w:tblPr>
      <w:tblGrid>
        <w:gridCol w:w="10426"/>
      </w:tblGrid>
      <w:tr>
        <w:tc>
          <w:tcPr>
            <w:tcW w:type="dxa" w:w="10426"/>
            <w:shd w:fill="FBE9E7"/>
            <w:tcBorders>
              <w:top w:sz="10" w:val="single" w:color="B64B4B"/>
              <w:left w:sz="10" w:val="single" w:color="B64B4B"/>
              <w:bottom w:sz="10" w:val="single" w:color="B64B4B"/>
              <w:right w:sz="10" w:val="single" w:color="B64B4B"/>
            </w:tcBorders>
            <w:tcMar>
              <w:top w:w="120" w:type="dxa"/>
              <w:start w:w="180" w:type="dxa"/>
              <w:bottom w:w="120" w:type="dxa"/>
              <w:end w:w="180" w:type="dxa"/>
            </w:tcMar>
          </w:tcPr>
          <w:p>
            <w:pPr>
              <w:jc w:val="right"/>
              <w:bidi w:val="1"/>
            </w:pPr>
            <w:r>
              <w:rPr>
                <w:rFonts w:ascii="Noto Sans Arabic" w:hAnsi="Noto Sans Arabic" w:cs="Noto Sans Arabic"/>
                <w:b/>
                <w:color w:val="B64B4B"/>
                <w:sz w:val="21"/>
              </w:rPr>
              <w:t xml:space="preserve">قاعدة حرجة: </w:t>
            </w:r>
            <w:r>
              <w:rPr>
                <w:rFonts w:ascii="Noto Sans Arabic" w:hAnsi="Noto Sans Arabic" w:cs="Noto Sans Arabic"/>
                <w:b w:val="0"/>
                <w:color w:val="24352E"/>
                <w:sz w:val="20"/>
              </w:rPr>
              <w:t>الأوزان أمثلة أولية. يتم ضبطها من الإعدادات حسب نوع المطعم، مع قواعد إيقاف Override عند وجود خطر سلامة غذاء أو فقد تحكم مالي أو توقف معدات حرجة.</w:t>
            </w:r>
          </w:p>
        </w:tc>
      </w:tr>
    </w:tbl>
    <w:p>
      <w:pPr>
        <w:spacing w:after="0"/>
      </w:pP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6  </w:t>
      </w:r>
      <w:r>
        <w:rPr>
          <w:rFonts w:ascii="Noto Kufi Arabic" w:hAnsi="Noto Kufi Arabic" w:cs="Noto Kufi Arabic"/>
          <w:b/>
          <w:color w:val="12372F"/>
          <w:sz w:val="34"/>
        </w:rPr>
        <w:t>نظام افتتاح الفرع</w:t>
      </w:r>
    </w:p>
    <w:p>
      <w:pPr>
        <w:spacing w:before="140" w:after="60"/>
        <w:jc w:val="right"/>
        <w:bidi w:val="1"/>
        <w:keepNext/>
      </w:pPr>
      <w:r>
        <w:rPr>
          <w:rFonts w:ascii="Noto Kufi Arabic" w:hAnsi="Noto Kufi Arabic" w:cs="Noto Kufi Arabic"/>
          <w:b/>
          <w:color w:val="A94F43"/>
          <w:sz w:val="26"/>
        </w:rPr>
        <w:t>تصميم القالب</w:t>
      </w:r>
    </w:p>
    <w:p>
      <w:pPr>
        <w:spacing w:after="60" w:before="0" w:line="276" w:lineRule="auto"/>
        <w:jc w:val="right"/>
        <w:bidi w:val="1"/>
      </w:pPr>
      <w:r>
        <w:rPr>
          <w:rFonts w:ascii="Noto Sans Arabic" w:hAnsi="Noto Sans Arabic" w:cs="Noto Sans Arabic"/>
          <w:b w:val="0"/>
          <w:color w:val="24352E"/>
          <w:sz w:val="21"/>
        </w:rPr>
        <w:t>قالب الافتتاح عبارة عن مجموعة أقسام وبنود قابلة للتهيئة حسب نوع الفرع والوردية واليوم والموسم. لكل بند نوع إدخال، مسؤول، موعد، أهمية، دليل مطلوب، شرط نجاح، وإجراء تلقائي عند الفشل.</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الحقل</w:t>
            </w:r>
          </w:p>
        </w:tc>
        <w:tc>
          <w:tcPr>
            <w:tcW w:type="dxa" w:w="7370"/>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الشرح</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اسم البند</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صياغة فعلية محددة مثل: تحقق من حرارة ثلاجة التحضير رقم 2.</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التصنيف</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سلامة، نظافة، معدات، منتج، مخزون، موظفون، صالة، أنظمة، نقد، توصيل.</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نوع الإجابة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نعم/لا، قراءة رقمية، اختيار، نص، صورة، توقيع، Barcode/QR، موقع.</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درجة الأهمية</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عادي، مهم، حرج، مانع للافتتاح.</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المسؤول</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دور أو مستخدم أو محطة.</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المحقق</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نفس المنفذ أو شخص مستقل.</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الوقت</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من/إلى، قبل الافتتاح بعدد دقائق، تكرار.</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حد النجاح</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نطاق رقمي، قائمة حالات، أو قاعدة شرطية.</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الدليل</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صورة، قراءة جهاز، ملف، توقيع، تعليق إلزامي.</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الإجراء عند الفشل</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إنشاء مهمة/صيانة/جودة/تنبيه/منع اعتماد.</w:t>
            </w:r>
          </w:p>
        </w:tc>
      </w:tr>
    </w:tbl>
    <w:p>
      <w:pPr>
        <w:spacing w:after="0"/>
      </w:pPr>
    </w:p>
    <w:p>
      <w:pPr>
        <w:spacing w:before="140" w:after="60"/>
        <w:jc w:val="right"/>
        <w:bidi w:val="1"/>
        <w:keepNext/>
      </w:pPr>
      <w:r>
        <w:rPr>
          <w:rFonts w:ascii="Noto Kufi Arabic" w:hAnsi="Noto Kufi Arabic" w:cs="Noto Kufi Arabic"/>
          <w:b/>
          <w:color w:val="A94F43"/>
          <w:sz w:val="26"/>
        </w:rPr>
        <w:t>قائمة افتتاح مرجعية تفصيلية</w:t>
      </w:r>
    </w:p>
    <w:tbl>
      <w:tblPr>
        <w:tblStyle w:val="TableGrid"/>
        <w:tblW w:type="auto" w:w="0"/>
        <w:jc w:val="center"/>
        <w:tblLayout w:type="fixed"/>
        <w:tblLook w:firstColumn="1" w:firstRow="1" w:lastColumn="0" w:lastRow="0" w:noHBand="0" w:noVBand="1" w:val="04A0"/>
        <w:bidiVisual w:val="1"/>
      </w:tblPr>
      <w:tblGrid>
        <w:gridCol w:w="2085"/>
        <w:gridCol w:w="2085"/>
        <w:gridCol w:w="2085"/>
        <w:gridCol w:w="2085"/>
        <w:gridCol w:w="2085"/>
      </w:tblGrid>
      <w:tr>
        <w:trPr>
          <w:tblHeader w:val="true"/>
        </w:trPr>
        <w:tc>
          <w:tcPr>
            <w:tcW w:type="dxa" w:w="1701"/>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7"/>
              </w:rPr>
              <w:t>القسم</w:t>
            </w:r>
          </w:p>
        </w:tc>
        <w:tc>
          <w:tcPr>
            <w:tcW w:type="dxa" w:w="3685"/>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7"/>
              </w:rPr>
              <w:t>البند المرجعي</w:t>
            </w:r>
          </w:p>
        </w:tc>
        <w:tc>
          <w:tcPr>
            <w:tcW w:type="dxa" w:w="1587"/>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7"/>
              </w:rPr>
              <w:t>المسؤول</w:t>
            </w:r>
          </w:p>
        </w:tc>
        <w:tc>
          <w:tcPr>
            <w:tcW w:type="dxa" w:w="1417"/>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7"/>
              </w:rPr>
              <w:t>الدليل</w:t>
            </w:r>
          </w:p>
        </w:tc>
        <w:tc>
          <w:tcPr>
            <w:tcW w:type="dxa" w:w="1247"/>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7"/>
              </w:rPr>
              <w:t>التصنيف</w:t>
            </w:r>
          </w:p>
        </w:tc>
      </w:tr>
      <w:tr>
        <w:tc>
          <w:tcPr>
            <w:tcW w:type="dxa" w:w="170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المبنى والأمن</w:t>
            </w:r>
          </w:p>
        </w:tc>
        <w:tc>
          <w:tcPr>
            <w:tcW w:type="dxa" w:w="368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سلامة المداخل والمخارج وعدم وجود تسرب أو كسر أو خطر انزلاق.</w:t>
            </w:r>
          </w:p>
        </w:tc>
        <w:tc>
          <w:tcPr>
            <w:tcW w:type="dxa" w:w="158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مدير الوردية</w:t>
            </w:r>
          </w:p>
        </w:tc>
        <w:tc>
          <w:tcPr>
            <w:tcW w:type="dxa" w:w="141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صورة عند وجود ملاحظة</w:t>
            </w:r>
          </w:p>
        </w:tc>
        <w:tc>
          <w:tcPr>
            <w:tcW w:type="dxa" w:w="124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حرج حسب الحالة</w:t>
            </w:r>
          </w:p>
        </w:tc>
      </w:tr>
      <w:tr>
        <w:tc>
          <w:tcPr>
            <w:tcW w:type="dxa" w:w="1701"/>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الكهرباء والغاز</w:t>
            </w:r>
          </w:p>
        </w:tc>
        <w:tc>
          <w:tcPr>
            <w:tcW w:type="dxa" w:w="368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عدم وجود رائحة غاز، لوحة الكهرباء طبيعية، صمامات الأمان متاحة.</w:t>
            </w:r>
          </w:p>
        </w:tc>
        <w:tc>
          <w:tcPr>
            <w:tcW w:type="dxa" w:w="1587"/>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مدير الوردية</w:t>
            </w:r>
          </w:p>
        </w:tc>
        <w:tc>
          <w:tcPr>
            <w:tcW w:type="dxa" w:w="1417"/>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تأكيد + صورة عند الخلل</w:t>
            </w:r>
          </w:p>
        </w:tc>
        <w:tc>
          <w:tcPr>
            <w:tcW w:type="dxa" w:w="1247"/>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مانع</w:t>
            </w:r>
          </w:p>
        </w:tc>
      </w:tr>
      <w:tr>
        <w:tc>
          <w:tcPr>
            <w:tcW w:type="dxa" w:w="170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المياه</w:t>
            </w:r>
          </w:p>
        </w:tc>
        <w:tc>
          <w:tcPr>
            <w:tcW w:type="dxa" w:w="368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توفر المياه، صرف سليم، عدم وجود رجوع أو تسرب.</w:t>
            </w:r>
          </w:p>
        </w:tc>
        <w:tc>
          <w:tcPr>
            <w:tcW w:type="dxa" w:w="158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الصيانة/الوردية</w:t>
            </w:r>
          </w:p>
        </w:tc>
        <w:tc>
          <w:tcPr>
            <w:tcW w:type="dxa" w:w="141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تأكيد</w:t>
            </w:r>
          </w:p>
        </w:tc>
        <w:tc>
          <w:tcPr>
            <w:tcW w:type="dxa" w:w="124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حرج</w:t>
            </w:r>
          </w:p>
        </w:tc>
      </w:tr>
      <w:tr>
        <w:tc>
          <w:tcPr>
            <w:tcW w:type="dxa" w:w="1701"/>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التبريد</w:t>
            </w:r>
          </w:p>
        </w:tc>
        <w:tc>
          <w:tcPr>
            <w:tcW w:type="dxa" w:w="368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قراءة كل ثلاجة وفريزر وتحديد الأصل.</w:t>
            </w:r>
          </w:p>
        </w:tc>
        <w:tc>
          <w:tcPr>
            <w:tcW w:type="dxa" w:w="1587"/>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المطبخ</w:t>
            </w:r>
          </w:p>
        </w:tc>
        <w:tc>
          <w:tcPr>
            <w:tcW w:type="dxa" w:w="1417"/>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قراءة رقمية</w:t>
            </w:r>
          </w:p>
        </w:tc>
        <w:tc>
          <w:tcPr>
            <w:tcW w:type="dxa" w:w="1247"/>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مانع/حرج</w:t>
            </w:r>
          </w:p>
        </w:tc>
      </w:tr>
      <w:tr>
        <w:tc>
          <w:tcPr>
            <w:tcW w:type="dxa" w:w="170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معدات الطهي</w:t>
            </w:r>
          </w:p>
        </w:tc>
        <w:tc>
          <w:tcPr>
            <w:tcW w:type="dxa" w:w="368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تشغيل تجريبي للفرن/القلاية/الشواية ووسائل الحماية.</w:t>
            </w:r>
          </w:p>
        </w:tc>
        <w:tc>
          <w:tcPr>
            <w:tcW w:type="dxa" w:w="158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المطبخ</w:t>
            </w:r>
          </w:p>
        </w:tc>
        <w:tc>
          <w:tcPr>
            <w:tcW w:type="dxa" w:w="141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تأكيد</w:t>
            </w:r>
          </w:p>
        </w:tc>
        <w:tc>
          <w:tcPr>
            <w:tcW w:type="dxa" w:w="124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حرج</w:t>
            </w:r>
          </w:p>
        </w:tc>
      </w:tr>
      <w:tr>
        <w:tc>
          <w:tcPr>
            <w:tcW w:type="dxa" w:w="1701"/>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النظافة</w:t>
            </w:r>
          </w:p>
        </w:tc>
        <w:tc>
          <w:tcPr>
            <w:tcW w:type="dxa" w:w="368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نظافة الأسطح الملامسة للغذاء، الأحواض، الأرضيات، الأدوات.</w:t>
            </w:r>
          </w:p>
        </w:tc>
        <w:tc>
          <w:tcPr>
            <w:tcW w:type="dxa" w:w="1587"/>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المطبخ/النظافة</w:t>
            </w:r>
          </w:p>
        </w:tc>
        <w:tc>
          <w:tcPr>
            <w:tcW w:type="dxa" w:w="1417"/>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صور انتقائية</w:t>
            </w:r>
          </w:p>
        </w:tc>
        <w:tc>
          <w:tcPr>
            <w:tcW w:type="dxa" w:w="1247"/>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حرج</w:t>
            </w:r>
          </w:p>
        </w:tc>
      </w:tr>
      <w:tr>
        <w:tc>
          <w:tcPr>
            <w:tcW w:type="dxa" w:w="170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مكافحة الآفات</w:t>
            </w:r>
          </w:p>
        </w:tc>
        <w:tc>
          <w:tcPr>
            <w:tcW w:type="dxa" w:w="368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عدم وجود آثار آفات أو مصائد ممتلئة أو فتحات غير محكمة.</w:t>
            </w:r>
          </w:p>
        </w:tc>
        <w:tc>
          <w:tcPr>
            <w:tcW w:type="dxa" w:w="158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الجودة</w:t>
            </w:r>
          </w:p>
        </w:tc>
        <w:tc>
          <w:tcPr>
            <w:tcW w:type="dxa" w:w="141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تأكيد + صورة</w:t>
            </w:r>
          </w:p>
        </w:tc>
        <w:tc>
          <w:tcPr>
            <w:tcW w:type="dxa" w:w="124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حرج</w:t>
            </w:r>
          </w:p>
        </w:tc>
      </w:tr>
      <w:tr>
        <w:tc>
          <w:tcPr>
            <w:tcW w:type="dxa" w:w="1701"/>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الصحة الشخصية</w:t>
            </w:r>
          </w:p>
        </w:tc>
        <w:tc>
          <w:tcPr>
            <w:tcW w:type="dxa" w:w="368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حالة العاملين، الزي، غسل اليدين، الجروح المغطاة.</w:t>
            </w:r>
          </w:p>
        </w:tc>
        <w:tc>
          <w:tcPr>
            <w:tcW w:type="dxa" w:w="1587"/>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مدير الوردية</w:t>
            </w:r>
          </w:p>
        </w:tc>
        <w:tc>
          <w:tcPr>
            <w:tcW w:type="dxa" w:w="1417"/>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تأكيد</w:t>
            </w:r>
          </w:p>
        </w:tc>
        <w:tc>
          <w:tcPr>
            <w:tcW w:type="dxa" w:w="1247"/>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مانع عند أعراض</w:t>
            </w:r>
          </w:p>
        </w:tc>
      </w:tr>
      <w:tr>
        <w:tc>
          <w:tcPr>
            <w:tcW w:type="dxa" w:w="170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الشهادات الصحية</w:t>
            </w:r>
          </w:p>
        </w:tc>
        <w:tc>
          <w:tcPr>
            <w:tcW w:type="dxa" w:w="368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التحقق من صلاحية شهادات العاملين المجدولين.</w:t>
            </w:r>
          </w:p>
        </w:tc>
        <w:tc>
          <w:tcPr>
            <w:tcW w:type="dxa" w:w="158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النظام تلقائيًا</w:t>
            </w:r>
          </w:p>
        </w:tc>
        <w:tc>
          <w:tcPr>
            <w:tcW w:type="dxa" w:w="141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سجل صلاحية</w:t>
            </w:r>
          </w:p>
        </w:tc>
        <w:tc>
          <w:tcPr>
            <w:tcW w:type="dxa" w:w="124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مانع حسب السياسة</w:t>
            </w:r>
          </w:p>
        </w:tc>
      </w:tr>
      <w:tr>
        <w:tc>
          <w:tcPr>
            <w:tcW w:type="dxa" w:w="1701"/>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المواد الخام</w:t>
            </w:r>
          </w:p>
        </w:tc>
        <w:tc>
          <w:tcPr>
            <w:tcW w:type="dxa" w:w="368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توفر المواد الحرجة وعدم وجود منتهي أو عبوات تالفة.</w:t>
            </w:r>
          </w:p>
        </w:tc>
        <w:tc>
          <w:tcPr>
            <w:tcW w:type="dxa" w:w="1587"/>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المخزن</w:t>
            </w:r>
          </w:p>
        </w:tc>
        <w:tc>
          <w:tcPr>
            <w:tcW w:type="dxa" w:w="1417"/>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قائمة نقص</w:t>
            </w:r>
          </w:p>
        </w:tc>
        <w:tc>
          <w:tcPr>
            <w:tcW w:type="dxa" w:w="1247"/>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مهم</w:t>
            </w:r>
          </w:p>
        </w:tc>
      </w:tr>
      <w:tr>
        <w:tc>
          <w:tcPr>
            <w:tcW w:type="dxa" w:w="170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التحضير</w:t>
            </w:r>
          </w:p>
        </w:tc>
        <w:tc>
          <w:tcPr>
            <w:tcW w:type="dxa" w:w="368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إكمال خطة Mise en Place بالكميات المستهدفة.</w:t>
            </w:r>
          </w:p>
        </w:tc>
        <w:tc>
          <w:tcPr>
            <w:tcW w:type="dxa" w:w="158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الشيف</w:t>
            </w:r>
          </w:p>
        </w:tc>
        <w:tc>
          <w:tcPr>
            <w:tcW w:type="dxa" w:w="141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نسبة جاهزية</w:t>
            </w:r>
          </w:p>
        </w:tc>
        <w:tc>
          <w:tcPr>
            <w:tcW w:type="dxa" w:w="124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مهم</w:t>
            </w:r>
          </w:p>
        </w:tc>
      </w:tr>
      <w:tr>
        <w:tc>
          <w:tcPr>
            <w:tcW w:type="dxa" w:w="1701"/>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الصلاحية والبطاقات</w:t>
            </w:r>
          </w:p>
        </w:tc>
        <w:tc>
          <w:tcPr>
            <w:tcW w:type="dxa" w:w="368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تاريخ فتح/تحضير/انتهاء واضح لكل منتج جاهز.</w:t>
            </w:r>
          </w:p>
        </w:tc>
        <w:tc>
          <w:tcPr>
            <w:tcW w:type="dxa" w:w="1587"/>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المطبخ</w:t>
            </w:r>
          </w:p>
        </w:tc>
        <w:tc>
          <w:tcPr>
            <w:tcW w:type="dxa" w:w="1417"/>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تأكيد</w:t>
            </w:r>
          </w:p>
        </w:tc>
        <w:tc>
          <w:tcPr>
            <w:tcW w:type="dxa" w:w="1247"/>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حرج</w:t>
            </w:r>
          </w:p>
        </w:tc>
      </w:tr>
      <w:tr>
        <w:tc>
          <w:tcPr>
            <w:tcW w:type="dxa" w:w="170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الحساسيات</w:t>
            </w:r>
          </w:p>
        </w:tc>
        <w:tc>
          <w:tcPr>
            <w:tcW w:type="dxa" w:w="368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توفر أدوات منفصلة ومعلومات مسببات الحساسية وتحديث القائمة.</w:t>
            </w:r>
          </w:p>
        </w:tc>
        <w:tc>
          <w:tcPr>
            <w:tcW w:type="dxa" w:w="158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الجودة/المطبخ</w:t>
            </w:r>
          </w:p>
        </w:tc>
        <w:tc>
          <w:tcPr>
            <w:tcW w:type="dxa" w:w="141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تأكيد</w:t>
            </w:r>
          </w:p>
        </w:tc>
        <w:tc>
          <w:tcPr>
            <w:tcW w:type="dxa" w:w="124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حرج</w:t>
            </w:r>
          </w:p>
        </w:tc>
      </w:tr>
      <w:tr>
        <w:tc>
          <w:tcPr>
            <w:tcW w:type="dxa" w:w="1701"/>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الصالة</w:t>
            </w:r>
          </w:p>
        </w:tc>
        <w:tc>
          <w:tcPr>
            <w:tcW w:type="dxa" w:w="368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نظافة الطاولات ودورات المياه والتكييف والإضاءة والموسيقى.</w:t>
            </w:r>
          </w:p>
        </w:tc>
        <w:tc>
          <w:tcPr>
            <w:tcW w:type="dxa" w:w="1587"/>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مسؤول الصالة</w:t>
            </w:r>
          </w:p>
        </w:tc>
        <w:tc>
          <w:tcPr>
            <w:tcW w:type="dxa" w:w="1417"/>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صور عند الخلل</w:t>
            </w:r>
          </w:p>
        </w:tc>
        <w:tc>
          <w:tcPr>
            <w:tcW w:type="dxa" w:w="1247"/>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مهم</w:t>
            </w:r>
          </w:p>
        </w:tc>
      </w:tr>
      <w:tr>
        <w:tc>
          <w:tcPr>
            <w:tcW w:type="dxa" w:w="170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الكاشير</w:t>
            </w:r>
          </w:p>
        </w:tc>
        <w:tc>
          <w:tcPr>
            <w:tcW w:type="dxa" w:w="368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فتح الأجهزة، الطابعات، الشبكة، درج النقد، رصيد البداية.</w:t>
            </w:r>
          </w:p>
        </w:tc>
        <w:tc>
          <w:tcPr>
            <w:tcW w:type="dxa" w:w="158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الكاشير</w:t>
            </w:r>
          </w:p>
        </w:tc>
        <w:tc>
          <w:tcPr>
            <w:tcW w:type="dxa" w:w="141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قيمة + توقيع</w:t>
            </w:r>
          </w:p>
        </w:tc>
        <w:tc>
          <w:tcPr>
            <w:tcW w:type="dxa" w:w="124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حرج مالي</w:t>
            </w:r>
          </w:p>
        </w:tc>
      </w:tr>
      <w:tr>
        <w:tc>
          <w:tcPr>
            <w:tcW w:type="dxa" w:w="1701"/>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قنوات الطلب</w:t>
            </w:r>
          </w:p>
        </w:tc>
        <w:tc>
          <w:tcPr>
            <w:tcW w:type="dxa" w:w="368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تفعيل التطبيقات والمنيو والأسعار والتوافر.</w:t>
            </w:r>
          </w:p>
        </w:tc>
        <w:tc>
          <w:tcPr>
            <w:tcW w:type="dxa" w:w="1587"/>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مدير الوردية</w:t>
            </w:r>
          </w:p>
        </w:tc>
        <w:tc>
          <w:tcPr>
            <w:tcW w:type="dxa" w:w="1417"/>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حالة كل قناة</w:t>
            </w:r>
          </w:p>
        </w:tc>
        <w:tc>
          <w:tcPr>
            <w:tcW w:type="dxa" w:w="1247"/>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مهم</w:t>
            </w:r>
          </w:p>
        </w:tc>
      </w:tr>
      <w:tr>
        <w:tc>
          <w:tcPr>
            <w:tcW w:type="dxa" w:w="170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التوصيل</w:t>
            </w:r>
          </w:p>
        </w:tc>
        <w:tc>
          <w:tcPr>
            <w:tcW w:type="dxa" w:w="368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منطقة تسليم السائقين والتعبئة والملصقات.</w:t>
            </w:r>
          </w:p>
        </w:tc>
        <w:tc>
          <w:tcPr>
            <w:tcW w:type="dxa" w:w="158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التشغيل</w:t>
            </w:r>
          </w:p>
        </w:tc>
        <w:tc>
          <w:tcPr>
            <w:tcW w:type="dxa" w:w="141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تأكيد</w:t>
            </w:r>
          </w:p>
        </w:tc>
        <w:tc>
          <w:tcPr>
            <w:tcW w:type="dxa" w:w="124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مهم</w:t>
            </w:r>
          </w:p>
        </w:tc>
      </w:tr>
      <w:tr>
        <w:tc>
          <w:tcPr>
            <w:tcW w:type="dxa" w:w="1701"/>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السلامة</w:t>
            </w:r>
          </w:p>
        </w:tc>
        <w:tc>
          <w:tcPr>
            <w:tcW w:type="dxa" w:w="368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طفايات، مخارج، حقيبة إسعاف، أرقام طوارئ.</w:t>
            </w:r>
          </w:p>
        </w:tc>
        <w:tc>
          <w:tcPr>
            <w:tcW w:type="dxa" w:w="1587"/>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مدير الوردية</w:t>
            </w:r>
          </w:p>
        </w:tc>
        <w:tc>
          <w:tcPr>
            <w:tcW w:type="dxa" w:w="1417"/>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تأكيد</w:t>
            </w:r>
          </w:p>
        </w:tc>
        <w:tc>
          <w:tcPr>
            <w:tcW w:type="dxa" w:w="1247"/>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مانع عند خلل جسيم</w:t>
            </w:r>
          </w:p>
        </w:tc>
      </w:tr>
    </w:tbl>
    <w:p>
      <w:pPr>
        <w:spacing w:after="0"/>
      </w:pPr>
    </w:p>
    <w:p>
      <w:pPr>
        <w:spacing w:before="140" w:after="60"/>
        <w:jc w:val="right"/>
        <w:bidi w:val="1"/>
        <w:keepNext/>
      </w:pPr>
      <w:r>
        <w:rPr>
          <w:rFonts w:ascii="Noto Kufi Arabic" w:hAnsi="Noto Kufi Arabic" w:cs="Noto Kufi Arabic"/>
          <w:b/>
          <w:color w:val="A94F43"/>
          <w:sz w:val="26"/>
        </w:rPr>
        <w:t>قرار اعتماد الافتتاح</w:t>
      </w:r>
    </w:p>
    <w:p>
      <w:pPr>
        <w:spacing w:before="100" w:after="40"/>
        <w:jc w:val="right"/>
        <w:bidi w:val="1"/>
        <w:keepNext/>
      </w:pPr>
      <w:r>
        <w:rPr>
          <w:rFonts w:ascii="Noto Sans Arabic" w:hAnsi="Noto Sans Arabic" w:cs="Noto Sans Arabic"/>
          <w:b/>
          <w:color w:val="245B4B"/>
          <w:sz w:val="22"/>
        </w:rPr>
        <w:t>حالة الافتتاح</w:t>
      </w:r>
    </w:p>
    <w:p>
      <w:pPr>
        <w:spacing w:after="100"/>
        <w:jc w:val="center"/>
        <w:bidi w:val="1"/>
      </w:pPr>
      <w:r>
        <w:rPr>
          <w:rFonts w:ascii="Noto Sans Arabic" w:hAnsi="Noto Sans Arabic" w:cs="Noto Sans Arabic"/>
          <w:b/>
          <w:color w:val="12372F"/>
          <w:sz w:val="20"/>
        </w:rPr>
        <w:t>لم يبدأ</w:t>
      </w:r>
      <w:r>
        <w:rPr>
          <w:rFonts w:ascii="Noto Sans Arabic" w:hAnsi="Noto Sans Arabic" w:cs="Noto Sans Arabic"/>
          <w:b/>
          <w:color w:val="C9A74E"/>
          <w:sz w:val="22"/>
        </w:rPr>
        <w:t xml:space="preserve">  ←  </w:t>
      </w:r>
      <w:r>
        <w:rPr>
          <w:rFonts w:ascii="Noto Sans Arabic" w:hAnsi="Noto Sans Arabic" w:cs="Noto Sans Arabic"/>
          <w:b/>
          <w:color w:val="A94F43"/>
          <w:sz w:val="20"/>
        </w:rPr>
        <w:t>قيد التنفيذ</w:t>
      </w:r>
      <w:r>
        <w:rPr>
          <w:rFonts w:ascii="Noto Sans Arabic" w:hAnsi="Noto Sans Arabic" w:cs="Noto Sans Arabic"/>
          <w:b/>
          <w:color w:val="C9A74E"/>
          <w:sz w:val="22"/>
        </w:rPr>
        <w:t xml:space="preserve">  ←  </w:t>
      </w:r>
      <w:r>
        <w:rPr>
          <w:rFonts w:ascii="Noto Sans Arabic" w:hAnsi="Noto Sans Arabic" w:cs="Noto Sans Arabic"/>
          <w:b/>
          <w:color w:val="A94F43"/>
          <w:sz w:val="20"/>
        </w:rPr>
        <w:t>بانتظار التحقق</w:t>
      </w:r>
      <w:r>
        <w:rPr>
          <w:rFonts w:ascii="Noto Sans Arabic" w:hAnsi="Noto Sans Arabic" w:cs="Noto Sans Arabic"/>
          <w:b/>
          <w:color w:val="C9A74E"/>
          <w:sz w:val="22"/>
        </w:rPr>
        <w:t xml:space="preserve">  ←  </w:t>
      </w:r>
      <w:r>
        <w:rPr>
          <w:rFonts w:ascii="Noto Sans Arabic" w:hAnsi="Noto Sans Arabic" w:cs="Noto Sans Arabic"/>
          <w:b/>
          <w:color w:val="A94F43"/>
          <w:sz w:val="20"/>
        </w:rPr>
        <w:t>جاهز</w:t>
      </w:r>
      <w:r>
        <w:rPr>
          <w:rFonts w:ascii="Noto Sans Arabic" w:hAnsi="Noto Sans Arabic" w:cs="Noto Sans Arabic"/>
          <w:b/>
          <w:color w:val="C9A74E"/>
          <w:sz w:val="22"/>
        </w:rPr>
        <w:t xml:space="preserve">  ←  </w:t>
      </w:r>
      <w:r>
        <w:rPr>
          <w:rFonts w:ascii="Noto Sans Arabic" w:hAnsi="Noto Sans Arabic" w:cs="Noto Sans Arabic"/>
          <w:b/>
          <w:color w:val="A94F43"/>
          <w:sz w:val="20"/>
        </w:rPr>
        <w:t>معتمد</w:t>
      </w:r>
      <w:r>
        <w:rPr>
          <w:rFonts w:ascii="Noto Sans Arabic" w:hAnsi="Noto Sans Arabic" w:cs="Noto Sans Arabic"/>
          <w:b/>
          <w:color w:val="C9A74E"/>
          <w:sz w:val="22"/>
        </w:rPr>
        <w:t xml:space="preserve">  ←  </w:t>
      </w:r>
      <w:r>
        <w:rPr>
          <w:rFonts w:ascii="Noto Sans Arabic" w:hAnsi="Noto Sans Arabic" w:cs="Noto Sans Arabic"/>
          <w:b/>
          <w:color w:val="A94F43"/>
          <w:sz w:val="20"/>
        </w:rPr>
        <w:t>افتتاح مشروط</w:t>
      </w:r>
      <w:r>
        <w:rPr>
          <w:rFonts w:ascii="Noto Sans Arabic" w:hAnsi="Noto Sans Arabic" w:cs="Noto Sans Arabic"/>
          <w:b/>
          <w:color w:val="C9A74E"/>
          <w:sz w:val="22"/>
        </w:rPr>
        <w:t xml:space="preserve">  ←  </w:t>
      </w:r>
      <w:r>
        <w:rPr>
          <w:rFonts w:ascii="Noto Sans Arabic" w:hAnsi="Noto Sans Arabic" w:cs="Noto Sans Arabic"/>
          <w:b/>
          <w:color w:val="12372F"/>
          <w:sz w:val="20"/>
        </w:rPr>
        <w:t>مرفوض</w:t>
      </w:r>
    </w:p>
    <w:p>
      <w:pPr>
        <w:pStyle w:val="ListBullet"/>
        <w:spacing w:after="30" w:line="264" w:lineRule="auto"/>
        <w:ind w:left="0" w:right="255"/>
        <w:jc w:val="right"/>
        <w:bidi w:val="1"/>
      </w:pPr>
      <w:r>
        <w:rPr>
          <w:rFonts w:ascii="Noto Sans Arabic" w:hAnsi="Noto Sans Arabic" w:cs="Noto Sans Arabic"/>
          <w:b w:val="0"/>
          <w:color w:val="24352E"/>
          <w:sz w:val="20"/>
        </w:rPr>
        <w:t>لا يظهر زر «الفرع جاهز للافتتاح» إلا بعد إكمال جميع البنود المطلوبة أو تسجيل استثناء رسمي.</w:t>
      </w:r>
    </w:p>
    <w:p>
      <w:pPr>
        <w:pStyle w:val="ListBullet"/>
        <w:spacing w:after="30" w:line="264" w:lineRule="auto"/>
        <w:ind w:left="0" w:right="255"/>
        <w:jc w:val="right"/>
        <w:bidi w:val="1"/>
      </w:pPr>
      <w:r>
        <w:rPr>
          <w:rFonts w:ascii="Noto Sans Arabic" w:hAnsi="Noto Sans Arabic" w:cs="Noto Sans Arabic"/>
          <w:b w:val="0"/>
          <w:color w:val="24352E"/>
          <w:sz w:val="20"/>
        </w:rPr>
        <w:t>الافتتاح المشروط يحدد مدة الاستثناء والإجراء المطلوب والشخص المعتمد، ويتحول تلقائيًا إلى تصعيد عند انقضاء المدة.</w:t>
      </w:r>
    </w:p>
    <w:p>
      <w:pPr>
        <w:pStyle w:val="ListBullet"/>
        <w:spacing w:after="30" w:line="264" w:lineRule="auto"/>
        <w:ind w:left="0" w:right="255"/>
        <w:jc w:val="right"/>
        <w:bidi w:val="1"/>
      </w:pPr>
      <w:r>
        <w:rPr>
          <w:rFonts w:ascii="Noto Sans Arabic" w:hAnsi="Noto Sans Arabic" w:cs="Noto Sans Arabic"/>
          <w:b w:val="0"/>
          <w:color w:val="24352E"/>
          <w:sz w:val="20"/>
        </w:rPr>
        <w:t>يسجل النظام وقت الافتتاح المخطط والفعلي ودقائق التأخير والسبب المتكرر.</w:t>
      </w: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7  </w:t>
      </w:r>
      <w:r>
        <w:rPr>
          <w:rFonts w:ascii="Noto Kufi Arabic" w:hAnsi="Noto Kufi Arabic" w:cs="Noto Kufi Arabic"/>
          <w:b/>
          <w:color w:val="12372F"/>
          <w:sz w:val="34"/>
        </w:rPr>
        <w:t>الورديات وتسليم واستلام التشغيل</w:t>
      </w:r>
    </w:p>
    <w:p>
      <w:pPr>
        <w:spacing w:before="140" w:after="60"/>
        <w:jc w:val="right"/>
        <w:bidi w:val="1"/>
        <w:keepNext/>
      </w:pPr>
      <w:r>
        <w:rPr>
          <w:rFonts w:ascii="Noto Kufi Arabic" w:hAnsi="Noto Kufi Arabic" w:cs="Noto Kufi Arabic"/>
          <w:b/>
          <w:color w:val="A94F43"/>
          <w:sz w:val="26"/>
        </w:rPr>
        <w:t>بيانات الوردية</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المجموعة</w:t>
            </w:r>
          </w:p>
        </w:tc>
        <w:tc>
          <w:tcPr>
            <w:tcW w:type="dxa" w:w="7370"/>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الحقول</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الهوية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الفرع، التاريخ، اسم الوردية، وقت البداية والنهاية المخطط والفعلي.</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القيادة</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مدير الوردية، البديل، مدير الفرع، المسؤولون عن المطبخ والصالة والمخزن.</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الفريق</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الموظفون، المحطات، الحضور، التأخير، الغياب، الاستبدال، المهارات.</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الأهداف</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مبيعات متوقعة، طلبات متوقعة، زمن خدمة مستهدف، هدر مستهدف، عمالة مستهدفة.</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الحالة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مجدولة، جاهزة، بدأت، ضغط، تسليم، مكتملة، مغلقة، ملغية.</w:t>
            </w:r>
          </w:p>
        </w:tc>
      </w:tr>
    </w:tbl>
    <w:p>
      <w:pPr>
        <w:spacing w:after="0"/>
      </w:pPr>
    </w:p>
    <w:p>
      <w:pPr>
        <w:spacing w:before="140" w:after="60"/>
        <w:jc w:val="right"/>
        <w:bidi w:val="1"/>
        <w:keepNext/>
      </w:pPr>
      <w:r>
        <w:rPr>
          <w:rFonts w:ascii="Noto Kufi Arabic" w:hAnsi="Noto Kufi Arabic" w:cs="Noto Kufi Arabic"/>
          <w:b/>
          <w:color w:val="A94F43"/>
          <w:sz w:val="26"/>
        </w:rPr>
        <w:t>اجتماع ما قبل الوردية Pre-shift</w:t>
      </w:r>
    </w:p>
    <w:p>
      <w:pPr>
        <w:pStyle w:val="ListBullet"/>
        <w:spacing w:after="30" w:line="264" w:lineRule="auto"/>
        <w:ind w:left="0" w:right="255"/>
        <w:jc w:val="right"/>
        <w:bidi w:val="1"/>
      </w:pPr>
      <w:r>
        <w:rPr>
          <w:rFonts w:ascii="Noto Sans Arabic" w:hAnsi="Noto Sans Arabic" w:cs="Noto Sans Arabic"/>
          <w:b w:val="0"/>
          <w:color w:val="24352E"/>
          <w:sz w:val="20"/>
        </w:rPr>
        <w:t>ملخص الطلب المتوقع والأوقات الحرجة والحجوزات أو الحملات.</w:t>
      </w:r>
    </w:p>
    <w:p>
      <w:pPr>
        <w:pStyle w:val="ListBullet"/>
        <w:spacing w:after="30" w:line="264" w:lineRule="auto"/>
        <w:ind w:left="0" w:right="255"/>
        <w:jc w:val="right"/>
        <w:bidi w:val="1"/>
      </w:pPr>
      <w:r>
        <w:rPr>
          <w:rFonts w:ascii="Noto Sans Arabic" w:hAnsi="Noto Sans Arabic" w:cs="Noto Sans Arabic"/>
          <w:b w:val="0"/>
          <w:color w:val="24352E"/>
          <w:sz w:val="20"/>
        </w:rPr>
        <w:t>الأصناف الموقوفة والتغييرات في الوصفات أو الأسعار أو العروض.</w:t>
      </w:r>
    </w:p>
    <w:p>
      <w:pPr>
        <w:pStyle w:val="ListBullet"/>
        <w:spacing w:after="30" w:line="264" w:lineRule="auto"/>
        <w:ind w:left="0" w:right="255"/>
        <w:jc w:val="right"/>
        <w:bidi w:val="1"/>
      </w:pPr>
      <w:r>
        <w:rPr>
          <w:rFonts w:ascii="Noto Sans Arabic" w:hAnsi="Noto Sans Arabic" w:cs="Noto Sans Arabic"/>
          <w:b w:val="0"/>
          <w:color w:val="24352E"/>
          <w:sz w:val="20"/>
        </w:rPr>
        <w:t>مخاطر سلامة الغذاء أو الحساسية أو المعدات غير المتاحة.</w:t>
      </w:r>
    </w:p>
    <w:p>
      <w:pPr>
        <w:pStyle w:val="ListBullet"/>
        <w:spacing w:after="30" w:line="264" w:lineRule="auto"/>
        <w:ind w:left="0" w:right="255"/>
        <w:jc w:val="right"/>
        <w:bidi w:val="1"/>
      </w:pPr>
      <w:r>
        <w:rPr>
          <w:rFonts w:ascii="Noto Sans Arabic" w:hAnsi="Noto Sans Arabic" w:cs="Noto Sans Arabic"/>
          <w:b w:val="0"/>
          <w:color w:val="24352E"/>
          <w:sz w:val="20"/>
        </w:rPr>
        <w:t>توزيع المحطات والمسؤوليات والأهداف الفردية.</w:t>
      </w:r>
    </w:p>
    <w:p>
      <w:pPr>
        <w:pStyle w:val="ListBullet"/>
        <w:spacing w:after="30" w:line="264" w:lineRule="auto"/>
        <w:ind w:left="0" w:right="255"/>
        <w:jc w:val="right"/>
        <w:bidi w:val="1"/>
      </w:pPr>
      <w:r>
        <w:rPr>
          <w:rFonts w:ascii="Noto Sans Arabic" w:hAnsi="Noto Sans Arabic" w:cs="Noto Sans Arabic"/>
          <w:b w:val="0"/>
          <w:color w:val="24352E"/>
          <w:sz w:val="20"/>
        </w:rPr>
        <w:t>ملاحظة تدريب قصيرة أو درس من مشكلة الأمس.</w:t>
      </w:r>
    </w:p>
    <w:p>
      <w:pPr>
        <w:pStyle w:val="ListBullet"/>
        <w:spacing w:after="30" w:line="264" w:lineRule="auto"/>
        <w:ind w:left="0" w:right="255"/>
        <w:jc w:val="right"/>
        <w:bidi w:val="1"/>
      </w:pPr>
      <w:r>
        <w:rPr>
          <w:rFonts w:ascii="Noto Sans Arabic" w:hAnsi="Noto Sans Arabic" w:cs="Noto Sans Arabic"/>
          <w:b w:val="0"/>
          <w:color w:val="24352E"/>
          <w:sz w:val="20"/>
        </w:rPr>
        <w:t>تأكيد قراءة الفريق وتوقيع الحضور خلال التطبيق.</w:t>
      </w:r>
    </w:p>
    <w:p>
      <w:pPr>
        <w:spacing w:before="140" w:after="60"/>
        <w:jc w:val="right"/>
        <w:bidi w:val="1"/>
        <w:keepNext/>
      </w:pPr>
      <w:r>
        <w:rPr>
          <w:rFonts w:ascii="Noto Kufi Arabic" w:hAnsi="Noto Kufi Arabic" w:cs="Noto Kufi Arabic"/>
          <w:b/>
          <w:color w:val="A94F43"/>
          <w:sz w:val="26"/>
        </w:rPr>
        <w:t>تقرير تسليم الوردية</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القسم</w:t>
            </w:r>
          </w:p>
        </w:tc>
        <w:tc>
          <w:tcPr>
            <w:tcW w:type="dxa" w:w="7370"/>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المحتوى الإلزامي</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الحالة العامة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طبيعي/ضغط/متعثر، ملخص السبب.</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الطلبات</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عدد، متأخر، ملغي، شكاوى، قنوات متوقفة.</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المنتج</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نواقص، أصناف موقوفة، تحضير متبقٍ، دفعات قريبة انتهاء.</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المخزون والعهد</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تحويلات، استلامات، مفاتيح، نقد، أجهزة، مستندات.</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الجودة والسلامة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قراءات غير طبيعية، مخالفات، حساسية، إصابة، تلوث.</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الصيانة</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أعطال مفتوحة، حلول مؤقتة، قطع مطلوبة، تأثير.</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الموظفون</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غياب، تأخير، أداء، إصابة، استبدال، تدريب.</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المهام المفتوحة</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المهمة، المسؤول، الاستحقاق، الحالة.</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التوقيع</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المسلّم، المستلم، الوقت، تعليق الطرفين.</w:t>
            </w:r>
          </w:p>
        </w:tc>
      </w:tr>
    </w:tbl>
    <w:p>
      <w:pPr>
        <w:spacing w:after="0"/>
      </w:pPr>
    </w:p>
    <w:tbl>
      <w:tblPr>
        <w:tblW w:type="auto" w:w="0"/>
        <w:jc w:val="center"/>
        <w:tblLayout w:type="autofit"/>
        <w:tblLook w:firstColumn="1" w:firstRow="1" w:lastColumn="0" w:lastRow="0" w:noHBand="0" w:noVBand="1" w:val="04A0"/>
        <w:bidiVisual w:val="1"/>
      </w:tblPr>
      <w:tblGrid>
        <w:gridCol w:w="10426"/>
      </w:tblGrid>
      <w:tr>
        <w:tc>
          <w:tcPr>
            <w:tcW w:type="dxa" w:w="10426"/>
            <w:shd w:fill="E8F1ED"/>
            <w:tcBorders>
              <w:top w:sz="10" w:val="single" w:color="12372F"/>
              <w:left w:sz="10" w:val="single" w:color="12372F"/>
              <w:bottom w:sz="10" w:val="single" w:color="12372F"/>
              <w:right w:sz="10" w:val="single" w:color="12372F"/>
            </w:tcBorders>
            <w:tcMar>
              <w:top w:w="120" w:type="dxa"/>
              <w:start w:w="180" w:type="dxa"/>
              <w:bottom w:w="120" w:type="dxa"/>
              <w:end w:w="180" w:type="dxa"/>
            </w:tcMar>
          </w:tcPr>
          <w:p>
            <w:pPr>
              <w:jc w:val="right"/>
              <w:bidi w:val="1"/>
            </w:pPr>
            <w:r>
              <w:rPr>
                <w:rFonts w:ascii="Noto Sans Arabic" w:hAnsi="Noto Sans Arabic" w:cs="Noto Sans Arabic"/>
                <w:b/>
                <w:color w:val="12372F"/>
                <w:sz w:val="21"/>
              </w:rPr>
              <w:t xml:space="preserve">قاعدة تسليم: </w:t>
            </w:r>
            <w:r>
              <w:rPr>
                <w:rFonts w:ascii="Noto Sans Arabic" w:hAnsi="Noto Sans Arabic" w:cs="Noto Sans Arabic"/>
                <w:b w:val="0"/>
                <w:color w:val="24352E"/>
                <w:sz w:val="20"/>
              </w:rPr>
              <w:t>لا يجوز إغلاق الوردية قبل قبول المستلم أو اعتماد مدير الفرع عند عدم وجود وردية تالية. أي مشكلة حرجة مفتوحة تنتقل كعنصر بارز في شاشة المستلم.</w:t>
            </w:r>
          </w:p>
        </w:tc>
      </w:tr>
    </w:tbl>
    <w:p>
      <w:pPr>
        <w:spacing w:after="0"/>
      </w:pP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8  </w:t>
      </w:r>
      <w:r>
        <w:rPr>
          <w:rFonts w:ascii="Noto Kufi Arabic" w:hAnsi="Noto Kufi Arabic" w:cs="Noto Kufi Arabic"/>
          <w:b/>
          <w:color w:val="12372F"/>
          <w:sz w:val="34"/>
        </w:rPr>
        <w:t>المتابعة اللحظية أثناء التشغيل</w:t>
      </w:r>
    </w:p>
    <w:p>
      <w:pPr>
        <w:spacing w:before="140" w:after="60"/>
        <w:jc w:val="right"/>
        <w:bidi w:val="1"/>
        <w:keepNext/>
      </w:pPr>
      <w:r>
        <w:rPr>
          <w:rFonts w:ascii="Noto Kufi Arabic" w:hAnsi="Noto Kufi Arabic" w:cs="Noto Kufi Arabic"/>
          <w:b/>
          <w:color w:val="A94F43"/>
          <w:sz w:val="26"/>
        </w:rPr>
        <w:t>لوحة الوردية</w:t>
      </w:r>
    </w:p>
    <w:tbl>
      <w:tblPr>
        <w:tblStyle w:val="TableGrid"/>
        <w:tblW w:type="auto" w:w="0"/>
        <w:jc w:val="center"/>
        <w:tblLayout w:type="fixed"/>
        <w:tblLook w:firstColumn="1" w:firstRow="1" w:lastColumn="0" w:lastRow="0" w:noHBand="0" w:noVBand="1" w:val="04A0"/>
        <w:bidiVisual w:val="1"/>
      </w:tblPr>
      <w:tblGrid>
        <w:gridCol w:w="3475"/>
        <w:gridCol w:w="3475"/>
        <w:gridCol w:w="3475"/>
      </w:tblGrid>
      <w:tr>
        <w:trPr>
          <w:tblHeader w:val="true"/>
        </w:trPr>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المؤشر</w:t>
            </w:r>
          </w:p>
        </w:tc>
        <w:tc>
          <w:tcPr>
            <w:tcW w:type="dxa" w:w="3969"/>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العرض</w:t>
            </w:r>
          </w:p>
        </w:tc>
        <w:tc>
          <w:tcPr>
            <w:tcW w:type="dxa" w:w="3402"/>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الإجراء السريع</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حالة الطلبات</w:t>
            </w:r>
          </w:p>
        </w:tc>
        <w:tc>
          <w:tcPr>
            <w:tcW w:type="dxa" w:w="3969"/>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الطابور، متوسط التجهيز، الأقدم، حسب القناة.</w:t>
            </w:r>
          </w:p>
        </w:tc>
        <w:tc>
          <w:tcPr>
            <w:tcW w:type="dxa" w:w="3402"/>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توزيع محطة، إيقاف قبول، تنبيه المطبخ.</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جاهزية المحطات</w:t>
            </w:r>
          </w:p>
        </w:tc>
        <w:tc>
          <w:tcPr>
            <w:tcW w:type="dxa" w:w="3969"/>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أخضر/ذهبي/أحمر لكل محطة.</w:t>
            </w:r>
          </w:p>
        </w:tc>
        <w:tc>
          <w:tcPr>
            <w:tcW w:type="dxa" w:w="3402"/>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فتح Checklist محطة أو طلب دعم.</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الموظفون</w:t>
            </w:r>
          </w:p>
        </w:tc>
        <w:tc>
          <w:tcPr>
            <w:tcW w:type="dxa" w:w="3969"/>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الحاضر، الناقص، الاستراحة، الحمل.</w:t>
            </w:r>
          </w:p>
        </w:tc>
        <w:tc>
          <w:tcPr>
            <w:tcW w:type="dxa" w:w="3402"/>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نقل موظف أو استدعاء بديل.</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الأصناف</w:t>
            </w:r>
          </w:p>
        </w:tc>
        <w:tc>
          <w:tcPr>
            <w:tcW w:type="dxa" w:w="3969"/>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متاح، منخفض، موقوف، نفد.</w:t>
            </w:r>
          </w:p>
        </w:tc>
        <w:tc>
          <w:tcPr>
            <w:tcW w:type="dxa" w:w="3402"/>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إيقاف صنف، تحديث القنوات، طلب تحضير.</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المعدات</w:t>
            </w:r>
          </w:p>
        </w:tc>
        <w:tc>
          <w:tcPr>
            <w:tcW w:type="dxa" w:w="3969"/>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تعمل، تحذير، خارج الخدمة.</w:t>
            </w:r>
          </w:p>
        </w:tc>
        <w:tc>
          <w:tcPr>
            <w:tcW w:type="dxa" w:w="3402"/>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طلب صيانة وربط أصل.</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سلامة الغذاء</w:t>
            </w:r>
          </w:p>
        </w:tc>
        <w:tc>
          <w:tcPr>
            <w:tcW w:type="dxa" w:w="3969"/>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آخر قراءة، تجاوز، موعد القياس التالي.</w:t>
            </w:r>
          </w:p>
        </w:tc>
        <w:tc>
          <w:tcPr>
            <w:tcW w:type="dxa" w:w="3402"/>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إعادة قياس، حجز منتج، تصعيد.</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الأحداث</w:t>
            </w:r>
          </w:p>
        </w:tc>
        <w:tc>
          <w:tcPr>
            <w:tcW w:type="dxa" w:w="3969"/>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أحداث مفتوحة حسب الخطورة.</w:t>
            </w:r>
          </w:p>
        </w:tc>
        <w:tc>
          <w:tcPr>
            <w:tcW w:type="dxa" w:w="3402"/>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تعيين مسؤول أو تحويل لنظام آخر.</w:t>
            </w:r>
          </w:p>
        </w:tc>
      </w:tr>
    </w:tbl>
    <w:p>
      <w:pPr>
        <w:spacing w:after="0"/>
      </w:pPr>
    </w:p>
    <w:p>
      <w:pPr>
        <w:spacing w:before="140" w:after="60"/>
        <w:jc w:val="right"/>
        <w:bidi w:val="1"/>
        <w:keepNext/>
      </w:pPr>
      <w:r>
        <w:rPr>
          <w:rFonts w:ascii="Noto Kufi Arabic" w:hAnsi="Noto Kufi Arabic" w:cs="Noto Kufi Arabic"/>
          <w:b/>
          <w:color w:val="A94F43"/>
          <w:sz w:val="26"/>
        </w:rPr>
        <w:t>سجل الحدث التشغيلي</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الحقل</w:t>
            </w:r>
          </w:p>
        </w:tc>
        <w:tc>
          <w:tcPr>
            <w:tcW w:type="dxa" w:w="7370"/>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الوصف</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رقم الحدث</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OP-YYYY-BR-0001</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النوع</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نقص منتج، ضغط طلبات، غياب، عطل، جودة، عميل، منصة، سلامة، أمني.</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الخطورة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منخفض، متوسط، عالٍ، حرج.</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التأثير</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لا يؤثر، تأخير جزئي، إيقاف صنف، إيقاف محطة، إيقاف فرع.</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الوقت والمكان</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الوردية، المحطة، الفرع، وقت البداية والنهاية.</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الوصف</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ما حدث بصياغة واقعية.</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الإجراء الفوري</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ما تم فعله لحماية العميل والتشغيل.</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السبب المبدئي</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اختيار + وصف.</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المالك</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شخص واحد مسؤول عن الإغلاق.</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الروابط</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مهمة، صيانة، جودة، شكوى، قرار، مرفقات.</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الإغلاق</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الحل، التحقق، الأثر، الدروس، اعتماد.</w:t>
            </w:r>
          </w:p>
        </w:tc>
      </w:tr>
    </w:tbl>
    <w:p>
      <w:pPr>
        <w:spacing w:after="0"/>
      </w:pPr>
    </w:p>
    <w:p>
      <w:pPr>
        <w:spacing w:before="100" w:after="40"/>
        <w:jc w:val="right"/>
        <w:bidi w:val="1"/>
        <w:keepNext/>
      </w:pPr>
      <w:r>
        <w:rPr>
          <w:rFonts w:ascii="Noto Sans Arabic" w:hAnsi="Noto Sans Arabic" w:cs="Noto Sans Arabic"/>
          <w:b/>
          <w:color w:val="245B4B"/>
          <w:sz w:val="22"/>
        </w:rPr>
        <w:t>حالة الحدث</w:t>
      </w:r>
    </w:p>
    <w:p>
      <w:pPr>
        <w:spacing w:after="100"/>
        <w:jc w:val="center"/>
        <w:bidi w:val="1"/>
      </w:pPr>
      <w:r>
        <w:rPr>
          <w:rFonts w:ascii="Noto Sans Arabic" w:hAnsi="Noto Sans Arabic" w:cs="Noto Sans Arabic"/>
          <w:b/>
          <w:color w:val="12372F"/>
          <w:sz w:val="20"/>
        </w:rPr>
        <w:t>جديد</w:t>
      </w:r>
      <w:r>
        <w:rPr>
          <w:rFonts w:ascii="Noto Sans Arabic" w:hAnsi="Noto Sans Arabic" w:cs="Noto Sans Arabic"/>
          <w:b/>
          <w:color w:val="C9A74E"/>
          <w:sz w:val="22"/>
        </w:rPr>
        <w:t xml:space="preserve">  ←  </w:t>
      </w:r>
      <w:r>
        <w:rPr>
          <w:rFonts w:ascii="Noto Sans Arabic" w:hAnsi="Noto Sans Arabic" w:cs="Noto Sans Arabic"/>
          <w:b/>
          <w:color w:val="A94F43"/>
          <w:sz w:val="20"/>
        </w:rPr>
        <w:t>تم الاحتواء</w:t>
      </w:r>
      <w:r>
        <w:rPr>
          <w:rFonts w:ascii="Noto Sans Arabic" w:hAnsi="Noto Sans Arabic" w:cs="Noto Sans Arabic"/>
          <w:b/>
          <w:color w:val="C9A74E"/>
          <w:sz w:val="22"/>
        </w:rPr>
        <w:t xml:space="preserve">  ←  </w:t>
      </w:r>
      <w:r>
        <w:rPr>
          <w:rFonts w:ascii="Noto Sans Arabic" w:hAnsi="Noto Sans Arabic" w:cs="Noto Sans Arabic"/>
          <w:b/>
          <w:color w:val="A94F43"/>
          <w:sz w:val="20"/>
        </w:rPr>
        <w:t>قيد الحل</w:t>
      </w:r>
      <w:r>
        <w:rPr>
          <w:rFonts w:ascii="Noto Sans Arabic" w:hAnsi="Noto Sans Arabic" w:cs="Noto Sans Arabic"/>
          <w:b/>
          <w:color w:val="C9A74E"/>
          <w:sz w:val="22"/>
        </w:rPr>
        <w:t xml:space="preserve">  ←  </w:t>
      </w:r>
      <w:r>
        <w:rPr>
          <w:rFonts w:ascii="Noto Sans Arabic" w:hAnsi="Noto Sans Arabic" w:cs="Noto Sans Arabic"/>
          <w:b/>
          <w:color w:val="A94F43"/>
          <w:sz w:val="20"/>
        </w:rPr>
        <w:t>بانتظار جهة</w:t>
      </w:r>
      <w:r>
        <w:rPr>
          <w:rFonts w:ascii="Noto Sans Arabic" w:hAnsi="Noto Sans Arabic" w:cs="Noto Sans Arabic"/>
          <w:b/>
          <w:color w:val="C9A74E"/>
          <w:sz w:val="22"/>
        </w:rPr>
        <w:t xml:space="preserve">  ←  </w:t>
      </w:r>
      <w:r>
        <w:rPr>
          <w:rFonts w:ascii="Noto Sans Arabic" w:hAnsi="Noto Sans Arabic" w:cs="Noto Sans Arabic"/>
          <w:b/>
          <w:color w:val="A94F43"/>
          <w:sz w:val="20"/>
        </w:rPr>
        <w:t>تم الحل</w:t>
      </w:r>
      <w:r>
        <w:rPr>
          <w:rFonts w:ascii="Noto Sans Arabic" w:hAnsi="Noto Sans Arabic" w:cs="Noto Sans Arabic"/>
          <w:b/>
          <w:color w:val="C9A74E"/>
          <w:sz w:val="22"/>
        </w:rPr>
        <w:t xml:space="preserve">  ←  </w:t>
      </w:r>
      <w:r>
        <w:rPr>
          <w:rFonts w:ascii="Noto Sans Arabic" w:hAnsi="Noto Sans Arabic" w:cs="Noto Sans Arabic"/>
          <w:b/>
          <w:color w:val="A94F43"/>
          <w:sz w:val="20"/>
        </w:rPr>
        <w:t>بانتظار التحقق</w:t>
      </w:r>
      <w:r>
        <w:rPr>
          <w:rFonts w:ascii="Noto Sans Arabic" w:hAnsi="Noto Sans Arabic" w:cs="Noto Sans Arabic"/>
          <w:b/>
          <w:color w:val="C9A74E"/>
          <w:sz w:val="22"/>
        </w:rPr>
        <w:t xml:space="preserve">  ←  </w:t>
      </w:r>
      <w:r>
        <w:rPr>
          <w:rFonts w:ascii="Noto Sans Arabic" w:hAnsi="Noto Sans Arabic" w:cs="Noto Sans Arabic"/>
          <w:b/>
          <w:color w:val="12372F"/>
          <w:sz w:val="20"/>
        </w:rPr>
        <w:t>مغلق</w:t>
      </w: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9  </w:t>
      </w:r>
      <w:r>
        <w:rPr>
          <w:rFonts w:ascii="Noto Kufi Arabic" w:hAnsi="Noto Kufi Arabic" w:cs="Noto Kufi Arabic"/>
          <w:b/>
          <w:color w:val="12372F"/>
          <w:sz w:val="34"/>
        </w:rPr>
        <w:t>التحضير والإنتاج وإدارة المحطات</w:t>
      </w:r>
    </w:p>
    <w:p>
      <w:pPr>
        <w:spacing w:before="140" w:after="60"/>
        <w:jc w:val="right"/>
        <w:bidi w:val="1"/>
        <w:keepNext/>
      </w:pPr>
      <w:r>
        <w:rPr>
          <w:rFonts w:ascii="Noto Kufi Arabic" w:hAnsi="Noto Kufi Arabic" w:cs="Noto Kufi Arabic"/>
          <w:b/>
          <w:color w:val="A94F43"/>
          <w:sz w:val="26"/>
        </w:rPr>
        <w:t>خطة التحضير اليومية</w:t>
      </w:r>
    </w:p>
    <w:p>
      <w:pPr>
        <w:spacing w:after="60" w:before="0" w:line="276" w:lineRule="auto"/>
        <w:jc w:val="right"/>
        <w:bidi w:val="1"/>
      </w:pPr>
      <w:r>
        <w:rPr>
          <w:rFonts w:ascii="Noto Sans Arabic" w:hAnsi="Noto Sans Arabic" w:cs="Noto Sans Arabic"/>
          <w:b w:val="0"/>
          <w:color w:val="24352E"/>
          <w:sz w:val="21"/>
        </w:rPr>
        <w:t>تُنشأ الخطة من مبيعات متوقعة، مبيعات تاريخية، حجوزات، حملات، طقس/فعاليات إن توفرت، المخزون المتاح، والهدر السابق. لا يعتمد النظام على التنبؤ وحده؛ يسمح لمدير الفرع بالتعديل مع تسجيل السبب.</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الحقل</w:t>
            </w:r>
          </w:p>
        </w:tc>
        <w:tc>
          <w:tcPr>
            <w:tcW w:type="dxa" w:w="7370"/>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الوصف</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الصنف/المكوّن</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عنصر قائمة أو تحضير وسيط أو صوص أو عجين.</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الوصفة القياسية</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نسخة الوصفة والكمية القياسية.</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الكمية المتوقعة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محسوبة من الطلب المتوقع.</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المتوفر الجاهز</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كمية صالحة من اليوم/الوردية السابقة.</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الكمية المطلوب تحضيرها</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المتوقع + مخزون أمان - المتوفر.</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المحطة والمسؤول</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مكان التنفيذ واسم المسؤول.</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وقت البدء والإنهاء</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SLA التحضير.</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رقم الدفعة</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Batch ID للتتبع.</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تاريخ/وقت الصلاحية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حسب قاعدة الصنف.</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النتيجة</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فعلي، هدر، فرق، ملاحظة جودة.</w:t>
            </w:r>
          </w:p>
        </w:tc>
      </w:tr>
    </w:tbl>
    <w:p>
      <w:pPr>
        <w:spacing w:after="0"/>
      </w:pPr>
    </w:p>
    <w:p>
      <w:pPr>
        <w:spacing w:before="140" w:after="60"/>
        <w:jc w:val="right"/>
        <w:bidi w:val="1"/>
        <w:keepNext/>
      </w:pPr>
      <w:r>
        <w:rPr>
          <w:rFonts w:ascii="Noto Kufi Arabic" w:hAnsi="Noto Kufi Arabic" w:cs="Noto Kufi Arabic"/>
          <w:b/>
          <w:color w:val="A94F43"/>
          <w:sz w:val="26"/>
        </w:rPr>
        <w:t>بطاقة محطة التشغيل</w:t>
      </w:r>
    </w:p>
    <w:p>
      <w:pPr>
        <w:pStyle w:val="ListBullet"/>
        <w:spacing w:after="30" w:line="264" w:lineRule="auto"/>
        <w:ind w:left="0" w:right="255"/>
        <w:jc w:val="right"/>
        <w:bidi w:val="1"/>
      </w:pPr>
      <w:r>
        <w:rPr>
          <w:rFonts w:ascii="Noto Sans Arabic" w:hAnsi="Noto Sans Arabic" w:cs="Noto Sans Arabic"/>
          <w:b w:val="0"/>
          <w:color w:val="24352E"/>
          <w:sz w:val="20"/>
        </w:rPr>
        <w:t>اسم المحطة ومعداتها وأدواتها ومخاطرها.</w:t>
      </w:r>
    </w:p>
    <w:p>
      <w:pPr>
        <w:pStyle w:val="ListBullet"/>
        <w:spacing w:after="30" w:line="264" w:lineRule="auto"/>
        <w:ind w:left="0" w:right="255"/>
        <w:jc w:val="right"/>
        <w:bidi w:val="1"/>
      </w:pPr>
      <w:r>
        <w:rPr>
          <w:rFonts w:ascii="Noto Sans Arabic" w:hAnsi="Noto Sans Arabic" w:cs="Noto Sans Arabic"/>
          <w:b w:val="0"/>
          <w:color w:val="24352E"/>
          <w:sz w:val="20"/>
        </w:rPr>
        <w:t>الموظف الحالي والبديل ومستوى المهارة المطلوب.</w:t>
      </w:r>
    </w:p>
    <w:p>
      <w:pPr>
        <w:pStyle w:val="ListBullet"/>
        <w:spacing w:after="30" w:line="264" w:lineRule="auto"/>
        <w:ind w:left="0" w:right="255"/>
        <w:jc w:val="right"/>
        <w:bidi w:val="1"/>
      </w:pPr>
      <w:r>
        <w:rPr>
          <w:rFonts w:ascii="Noto Sans Arabic" w:hAnsi="Noto Sans Arabic" w:cs="Noto Sans Arabic"/>
          <w:b w:val="0"/>
          <w:color w:val="24352E"/>
          <w:sz w:val="20"/>
        </w:rPr>
        <w:t>قائمة جاهزية بداية الوردية وLine Check دوري.</w:t>
      </w:r>
    </w:p>
    <w:p>
      <w:pPr>
        <w:pStyle w:val="ListBullet"/>
        <w:spacing w:after="30" w:line="264" w:lineRule="auto"/>
        <w:ind w:left="0" w:right="255"/>
        <w:jc w:val="right"/>
        <w:bidi w:val="1"/>
      </w:pPr>
      <w:r>
        <w:rPr>
          <w:rFonts w:ascii="Noto Sans Arabic" w:hAnsi="Noto Sans Arabic" w:cs="Noto Sans Arabic"/>
          <w:b w:val="0"/>
          <w:color w:val="24352E"/>
          <w:sz w:val="20"/>
        </w:rPr>
        <w:t>المنتجات المتاحة والكميات الدنيا وإشعار إعادة التعبئة.</w:t>
      </w:r>
    </w:p>
    <w:p>
      <w:pPr>
        <w:pStyle w:val="ListBullet"/>
        <w:spacing w:after="30" w:line="264" w:lineRule="auto"/>
        <w:ind w:left="0" w:right="255"/>
        <w:jc w:val="right"/>
        <w:bidi w:val="1"/>
      </w:pPr>
      <w:r>
        <w:rPr>
          <w:rFonts w:ascii="Noto Sans Arabic" w:hAnsi="Noto Sans Arabic" w:cs="Noto Sans Arabic"/>
          <w:b w:val="0"/>
          <w:color w:val="24352E"/>
          <w:sz w:val="20"/>
        </w:rPr>
        <w:t>الطلبات الحالية والوقت المتبقي والاختناق.</w:t>
      </w:r>
    </w:p>
    <w:p>
      <w:pPr>
        <w:pStyle w:val="ListBullet"/>
        <w:spacing w:after="30" w:line="264" w:lineRule="auto"/>
        <w:ind w:left="0" w:right="255"/>
        <w:jc w:val="right"/>
        <w:bidi w:val="1"/>
      </w:pPr>
      <w:r>
        <w:rPr>
          <w:rFonts w:ascii="Noto Sans Arabic" w:hAnsi="Noto Sans Arabic" w:cs="Noto Sans Arabic"/>
          <w:b w:val="0"/>
          <w:color w:val="24352E"/>
          <w:sz w:val="20"/>
        </w:rPr>
        <w:t>آخر تنظيف وتعقيم وآخر قراءة حرارة.</w:t>
      </w:r>
    </w:p>
    <w:p>
      <w:pPr>
        <w:pStyle w:val="ListBullet"/>
        <w:spacing w:after="30" w:line="264" w:lineRule="auto"/>
        <w:ind w:left="0" w:right="255"/>
        <w:jc w:val="right"/>
        <w:bidi w:val="1"/>
      </w:pPr>
      <w:r>
        <w:rPr>
          <w:rFonts w:ascii="Noto Sans Arabic" w:hAnsi="Noto Sans Arabic" w:cs="Noto Sans Arabic"/>
          <w:b w:val="0"/>
          <w:color w:val="24352E"/>
          <w:sz w:val="20"/>
        </w:rPr>
        <w:t>زر بلاغ سريع: نقص، عطل، جودة، سلامة، طلب دعم.</w:t>
      </w:r>
    </w:p>
    <w:p>
      <w:pPr>
        <w:spacing w:before="140" w:after="60"/>
        <w:jc w:val="right"/>
        <w:bidi w:val="1"/>
        <w:keepNext/>
      </w:pPr>
      <w:r>
        <w:rPr>
          <w:rFonts w:ascii="Noto Kufi Arabic" w:hAnsi="Noto Kufi Arabic" w:cs="Noto Kufi Arabic"/>
          <w:b/>
          <w:color w:val="A94F43"/>
          <w:sz w:val="26"/>
        </w:rPr>
        <w:t>التحكم في الوصفة والنسخ</w:t>
      </w:r>
    </w:p>
    <w:p>
      <w:pPr>
        <w:pStyle w:val="ListBullet"/>
        <w:spacing w:after="30" w:line="264" w:lineRule="auto"/>
        <w:ind w:left="0" w:right="255"/>
        <w:jc w:val="right"/>
        <w:bidi w:val="1"/>
      </w:pPr>
      <w:r>
        <w:rPr>
          <w:rFonts w:ascii="Noto Sans Arabic" w:hAnsi="Noto Sans Arabic" w:cs="Noto Sans Arabic"/>
          <w:b w:val="0"/>
          <w:color w:val="24352E"/>
          <w:sz w:val="20"/>
        </w:rPr>
        <w:t>لا تُعرض الوصفة إلا للأدوار المصرح لها، مع فصل وصفة التحضير عن تكلفة المكوّن عند الحاجة.</w:t>
      </w:r>
    </w:p>
    <w:p>
      <w:pPr>
        <w:pStyle w:val="ListBullet"/>
        <w:spacing w:after="30" w:line="264" w:lineRule="auto"/>
        <w:ind w:left="0" w:right="255"/>
        <w:jc w:val="right"/>
        <w:bidi w:val="1"/>
      </w:pPr>
      <w:r>
        <w:rPr>
          <w:rFonts w:ascii="Noto Sans Arabic" w:hAnsi="Noto Sans Arabic" w:cs="Noto Sans Arabic"/>
          <w:b w:val="0"/>
          <w:color w:val="24352E"/>
          <w:sz w:val="20"/>
        </w:rPr>
        <w:t>كل وصفة لها إصدار وتاريخ سريان؛ الطلبات والإنتاج يسجلان الإصدار المستخدم.</w:t>
      </w:r>
    </w:p>
    <w:p>
      <w:pPr>
        <w:pStyle w:val="ListBullet"/>
        <w:spacing w:after="30" w:line="264" w:lineRule="auto"/>
        <w:ind w:left="0" w:right="255"/>
        <w:jc w:val="right"/>
        <w:bidi w:val="1"/>
      </w:pPr>
      <w:r>
        <w:rPr>
          <w:rFonts w:ascii="Noto Sans Arabic" w:hAnsi="Noto Sans Arabic" w:cs="Noto Sans Arabic"/>
          <w:b w:val="0"/>
          <w:color w:val="24352E"/>
          <w:sz w:val="20"/>
        </w:rPr>
        <w:t>تغيير الوصفة يحتاج اعتمادًا وإشعارًا وتأكيد قراءة وتدريب عند التغيير الجوهري.</w:t>
      </w:r>
    </w:p>
    <w:p>
      <w:pPr>
        <w:pStyle w:val="ListBullet"/>
        <w:spacing w:after="30" w:line="264" w:lineRule="auto"/>
        <w:ind w:left="0" w:right="255"/>
        <w:jc w:val="right"/>
        <w:bidi w:val="1"/>
      </w:pPr>
      <w:r>
        <w:rPr>
          <w:rFonts w:ascii="Noto Sans Arabic" w:hAnsi="Noto Sans Arabic" w:cs="Noto Sans Arabic"/>
          <w:b w:val="0"/>
          <w:color w:val="24352E"/>
          <w:sz w:val="20"/>
        </w:rPr>
        <w:t>تسجل الحساسية ونقاط التحكم والوزن/الحجم والوقت ودرجة الحرارة والأداة الخاصة.</w:t>
      </w: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10  </w:t>
      </w:r>
      <w:r>
        <w:rPr>
          <w:rFonts w:ascii="Noto Kufi Arabic" w:hAnsi="Noto Kufi Arabic" w:cs="Noto Kufi Arabic"/>
          <w:b/>
          <w:color w:val="12372F"/>
          <w:sz w:val="34"/>
        </w:rPr>
        <w:t>الخدمة الأمامية والطلبات والقنوات</w:t>
      </w:r>
    </w:p>
    <w:p>
      <w:pPr>
        <w:spacing w:before="140" w:after="60"/>
        <w:jc w:val="right"/>
        <w:bidi w:val="1"/>
        <w:keepNext/>
      </w:pPr>
      <w:r>
        <w:rPr>
          <w:rFonts w:ascii="Noto Kufi Arabic" w:hAnsi="Noto Kufi Arabic" w:cs="Noto Kufi Arabic"/>
          <w:b/>
          <w:color w:val="A94F43"/>
          <w:sz w:val="26"/>
        </w:rPr>
        <w:t>مصادر الطلب</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القناة</w:t>
            </w:r>
          </w:p>
        </w:tc>
        <w:tc>
          <w:tcPr>
            <w:tcW w:type="dxa" w:w="7370"/>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البيانات التشغيلية</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الصالة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طاولة، عدد ضيوف، وقت الجلوس، النادل، مراحل الخدمة، الشكوى.</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استلام من الفرع</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وقت الوعد، جاهز، وقت الاستلام، انتظار العميل.</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التوصيل الذاتي</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السائق، وقت الخروج، التسليم، المنطقة، سبب التأخير.</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منصات خارجية</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اسم المنصة، قبول، تجهيز، استلام السائق، الإلغاء، توقف المنصة.</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كشك/طلب ذاتي</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حالة الجهاز، فشل الدفع، استدعاء مساعدة.</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طلب هاتفي/واتساب</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الموظف، تأكيد العنوان والدفع ووقت الوعد.</w:t>
            </w:r>
          </w:p>
        </w:tc>
      </w:tr>
    </w:tbl>
    <w:p>
      <w:pPr>
        <w:spacing w:after="0"/>
      </w:pPr>
    </w:p>
    <w:p>
      <w:pPr>
        <w:spacing w:before="140" w:after="60"/>
        <w:jc w:val="right"/>
        <w:bidi w:val="1"/>
        <w:keepNext/>
      </w:pPr>
      <w:r>
        <w:rPr>
          <w:rFonts w:ascii="Noto Kufi Arabic" w:hAnsi="Noto Kufi Arabic" w:cs="Noto Kufi Arabic"/>
          <w:b/>
          <w:color w:val="A94F43"/>
          <w:sz w:val="26"/>
        </w:rPr>
        <w:t>مؤشرات مستوى الخدمة SLA</w:t>
      </w:r>
    </w:p>
    <w:tbl>
      <w:tblPr>
        <w:tblStyle w:val="TableGrid"/>
        <w:tblW w:type="auto" w:w="0"/>
        <w:jc w:val="center"/>
        <w:tblLayout w:type="fixed"/>
        <w:tblLook w:firstColumn="1" w:firstRow="1" w:lastColumn="0" w:lastRow="0" w:noHBand="0" w:noVBand="1" w:val="04A0"/>
        <w:bidiVisual w:val="1"/>
      </w:tblPr>
      <w:tblGrid>
        <w:gridCol w:w="3475"/>
        <w:gridCol w:w="3475"/>
        <w:gridCol w:w="3475"/>
      </w:tblGrid>
      <w:tr>
        <w:trPr>
          <w:tblHeader w:val="true"/>
        </w:trPr>
        <w:tc>
          <w:tcPr>
            <w:tcW w:type="dxa" w:w="2551"/>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المؤشر</w:t>
            </w:r>
          </w:p>
        </w:tc>
        <w:tc>
          <w:tcPr>
            <w:tcW w:type="dxa" w:w="311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الصيغة</w:t>
            </w:r>
          </w:p>
        </w:tc>
        <w:tc>
          <w:tcPr>
            <w:tcW w:type="dxa" w:w="3969"/>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الاستخدام</w:t>
            </w:r>
          </w:p>
        </w:tc>
      </w:tr>
      <w:tr>
        <w:tc>
          <w:tcPr>
            <w:tcW w:type="dxa" w:w="255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متوسط زمن التجهيز</w:t>
            </w:r>
          </w:p>
        </w:tc>
        <w:tc>
          <w:tcPr>
            <w:tcW w:type="dxa" w:w="311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مجموع (جاهز - قبول) ÷ عدد الطلبات</w:t>
            </w:r>
          </w:p>
        </w:tc>
        <w:tc>
          <w:tcPr>
            <w:tcW w:type="dxa" w:w="3969"/>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مقارنة الفروع والقنوات والفترات.</w:t>
            </w:r>
          </w:p>
        </w:tc>
      </w:tr>
      <w:tr>
        <w:tc>
          <w:tcPr>
            <w:tcW w:type="dxa" w:w="2551"/>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نسبة الطلبات المتأخرة</w:t>
            </w:r>
          </w:p>
        </w:tc>
        <w:tc>
          <w:tcPr>
            <w:tcW w:type="dxa" w:w="311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طلبات تجاوزت الوعد ÷ الطلبات المكتملة</w:t>
            </w:r>
          </w:p>
        </w:tc>
        <w:tc>
          <w:tcPr>
            <w:tcW w:type="dxa" w:w="3969"/>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تنبيه فوري وتحليل سبب.</w:t>
            </w:r>
          </w:p>
        </w:tc>
      </w:tr>
      <w:tr>
        <w:tc>
          <w:tcPr>
            <w:tcW w:type="dxa" w:w="255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نسبة الإلغاء</w:t>
            </w:r>
          </w:p>
        </w:tc>
        <w:tc>
          <w:tcPr>
            <w:tcW w:type="dxa" w:w="311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الملغي ÷ المقبول</w:t>
            </w:r>
          </w:p>
        </w:tc>
        <w:tc>
          <w:tcPr>
            <w:tcW w:type="dxa" w:w="3969"/>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حسب السبب والقناة والصنف.</w:t>
            </w:r>
          </w:p>
        </w:tc>
      </w:tr>
      <w:tr>
        <w:tc>
          <w:tcPr>
            <w:tcW w:type="dxa" w:w="2551"/>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دقة الطلب</w:t>
            </w:r>
          </w:p>
        </w:tc>
        <w:tc>
          <w:tcPr>
            <w:tcW w:type="dxa" w:w="311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الطلبات بلا خطأ ÷ المسلمة</w:t>
            </w:r>
          </w:p>
        </w:tc>
        <w:tc>
          <w:tcPr>
            <w:tcW w:type="dxa" w:w="3969"/>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من الشكاوى وإعادة التصنيع.</w:t>
            </w:r>
          </w:p>
        </w:tc>
      </w:tr>
      <w:tr>
        <w:tc>
          <w:tcPr>
            <w:tcW w:type="dxa" w:w="255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زمن انتظار السائق</w:t>
            </w:r>
          </w:p>
        </w:tc>
        <w:tc>
          <w:tcPr>
            <w:tcW w:type="dxa" w:w="311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استلام السائق - وصوله</w:t>
            </w:r>
          </w:p>
        </w:tc>
        <w:tc>
          <w:tcPr>
            <w:tcW w:type="dxa" w:w="3969"/>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تحسين منطقة التسليم.</w:t>
            </w:r>
          </w:p>
        </w:tc>
      </w:tr>
      <w:tr>
        <w:tc>
          <w:tcPr>
            <w:tcW w:type="dxa" w:w="2551"/>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زمن حل الشكوى</w:t>
            </w:r>
          </w:p>
        </w:tc>
        <w:tc>
          <w:tcPr>
            <w:tcW w:type="dxa" w:w="311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الإغلاق - الإنشاء</w:t>
            </w:r>
          </w:p>
        </w:tc>
        <w:tc>
          <w:tcPr>
            <w:tcW w:type="dxa" w:w="3969"/>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تجربة العميل والتصعيد.</w:t>
            </w:r>
          </w:p>
        </w:tc>
      </w:tr>
    </w:tbl>
    <w:p>
      <w:pPr>
        <w:spacing w:after="0"/>
      </w:pPr>
    </w:p>
    <w:tbl>
      <w:tblPr>
        <w:tblW w:type="auto" w:w="0"/>
        <w:jc w:val="center"/>
        <w:tblLayout w:type="autofit"/>
        <w:tblLook w:firstColumn="1" w:firstRow="1" w:lastColumn="0" w:lastRow="0" w:noHBand="0" w:noVBand="1" w:val="04A0"/>
        <w:bidiVisual w:val="1"/>
      </w:tblPr>
      <w:tblGrid>
        <w:gridCol w:w="10426"/>
      </w:tblGrid>
      <w:tr>
        <w:tc>
          <w:tcPr>
            <w:tcW w:type="dxa" w:w="10426"/>
            <w:shd w:fill="E8F1ED"/>
            <w:tcBorders>
              <w:top w:sz="10" w:val="single" w:color="12372F"/>
              <w:left w:sz="10" w:val="single" w:color="12372F"/>
              <w:bottom w:sz="10" w:val="single" w:color="12372F"/>
              <w:right w:sz="10" w:val="single" w:color="12372F"/>
            </w:tcBorders>
            <w:tcMar>
              <w:top w:w="120" w:type="dxa"/>
              <w:start w:w="180" w:type="dxa"/>
              <w:bottom w:w="120" w:type="dxa"/>
              <w:end w:w="180" w:type="dxa"/>
            </w:tcMar>
          </w:tcPr>
          <w:p>
            <w:pPr>
              <w:jc w:val="right"/>
              <w:bidi w:val="1"/>
            </w:pPr>
            <w:r>
              <w:rPr>
                <w:rFonts w:ascii="Noto Sans Arabic" w:hAnsi="Noto Sans Arabic" w:cs="Noto Sans Arabic"/>
                <w:b/>
                <w:color w:val="12372F"/>
                <w:sz w:val="21"/>
              </w:rPr>
              <w:t xml:space="preserve">تصميم مهم: </w:t>
            </w:r>
            <w:r>
              <w:rPr>
                <w:rFonts w:ascii="Noto Sans Arabic" w:hAnsi="Noto Sans Arabic" w:cs="Noto Sans Arabic"/>
                <w:b w:val="0"/>
                <w:color w:val="24352E"/>
                <w:sz w:val="20"/>
              </w:rPr>
              <w:t>أهداف SLA يجب أن تُحفظ حسب القناة وفئة الطلب والفترة؛ لا يوجد هدف واحد صالح لجميع الفروع أو الأحجام.</w:t>
            </w:r>
          </w:p>
        </w:tc>
      </w:tr>
    </w:tbl>
    <w:p>
      <w:pPr>
        <w:spacing w:after="0"/>
      </w:pP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11  </w:t>
      </w:r>
      <w:r>
        <w:rPr>
          <w:rFonts w:ascii="Noto Kufi Arabic" w:hAnsi="Noto Kufi Arabic" w:cs="Noto Kufi Arabic"/>
          <w:b/>
          <w:color w:val="12372F"/>
          <w:sz w:val="34"/>
        </w:rPr>
        <w:t>المخزون التشغيلي والاستلام والتخزين</w:t>
      </w:r>
    </w:p>
    <w:p>
      <w:pPr>
        <w:spacing w:before="140" w:after="60"/>
        <w:jc w:val="right"/>
        <w:bidi w:val="1"/>
        <w:keepNext/>
      </w:pPr>
      <w:r>
        <w:rPr>
          <w:rFonts w:ascii="Noto Kufi Arabic" w:hAnsi="Noto Kufi Arabic" w:cs="Noto Kufi Arabic"/>
          <w:b/>
          <w:color w:val="A94F43"/>
          <w:sz w:val="26"/>
        </w:rPr>
        <w:t>مبادئ التصميم</w:t>
      </w:r>
    </w:p>
    <w:p>
      <w:pPr>
        <w:pStyle w:val="ListBullet"/>
        <w:spacing w:after="30" w:line="264" w:lineRule="auto"/>
        <w:ind w:left="0" w:right="255"/>
        <w:jc w:val="right"/>
        <w:bidi w:val="1"/>
      </w:pPr>
      <w:r>
        <w:rPr>
          <w:rFonts w:ascii="Noto Sans Arabic" w:hAnsi="Noto Sans Arabic" w:cs="Noto Sans Arabic"/>
          <w:b w:val="0"/>
          <w:color w:val="24352E"/>
          <w:sz w:val="20"/>
        </w:rPr>
        <w:t>استخدام FEFO للمواد ذات الصلاحية وFIFO عندما تكون الدفعات متساوية في الصلاحية.</w:t>
      </w:r>
    </w:p>
    <w:p>
      <w:pPr>
        <w:pStyle w:val="ListBullet"/>
        <w:spacing w:after="30" w:line="264" w:lineRule="auto"/>
        <w:ind w:left="0" w:right="255"/>
        <w:jc w:val="right"/>
        <w:bidi w:val="1"/>
      </w:pPr>
      <w:r>
        <w:rPr>
          <w:rFonts w:ascii="Noto Sans Arabic" w:hAnsi="Noto Sans Arabic" w:cs="Noto Sans Arabic"/>
          <w:b w:val="0"/>
          <w:color w:val="24352E"/>
          <w:sz w:val="20"/>
        </w:rPr>
        <w:t>كل استلام يُربط بالمورد وأمر الشراء والدفعة والصلاحية والحرارة ونتيجة الفحص.</w:t>
      </w:r>
    </w:p>
    <w:p>
      <w:pPr>
        <w:pStyle w:val="ListBullet"/>
        <w:spacing w:after="30" w:line="264" w:lineRule="auto"/>
        <w:ind w:left="0" w:right="255"/>
        <w:jc w:val="right"/>
        <w:bidi w:val="1"/>
      </w:pPr>
      <w:r>
        <w:rPr>
          <w:rFonts w:ascii="Noto Sans Arabic" w:hAnsi="Noto Sans Arabic" w:cs="Noto Sans Arabic"/>
          <w:b w:val="0"/>
          <w:color w:val="24352E"/>
          <w:sz w:val="20"/>
        </w:rPr>
        <w:t>لا تُستخدم دفعة مرفوضة أو محجوزة في الإنتاج.</w:t>
      </w:r>
    </w:p>
    <w:p>
      <w:pPr>
        <w:pStyle w:val="ListBullet"/>
        <w:spacing w:after="30" w:line="264" w:lineRule="auto"/>
        <w:ind w:left="0" w:right="255"/>
        <w:jc w:val="right"/>
        <w:bidi w:val="1"/>
      </w:pPr>
      <w:r>
        <w:rPr>
          <w:rFonts w:ascii="Noto Sans Arabic" w:hAnsi="Noto Sans Arabic" w:cs="Noto Sans Arabic"/>
          <w:b w:val="0"/>
          <w:color w:val="24352E"/>
          <w:sz w:val="20"/>
        </w:rPr>
        <w:t>التحويل بين الفروع عملية إرسال واستلام منفصلة مع فروق موثقة.</w:t>
      </w:r>
    </w:p>
    <w:p>
      <w:pPr>
        <w:pStyle w:val="ListBullet"/>
        <w:spacing w:after="30" w:line="264" w:lineRule="auto"/>
        <w:ind w:left="0" w:right="255"/>
        <w:jc w:val="right"/>
        <w:bidi w:val="1"/>
      </w:pPr>
      <w:r>
        <w:rPr>
          <w:rFonts w:ascii="Noto Sans Arabic" w:hAnsi="Noto Sans Arabic" w:cs="Noto Sans Arabic"/>
          <w:b w:val="0"/>
          <w:color w:val="24352E"/>
          <w:sz w:val="20"/>
        </w:rPr>
        <w:t>المخزون التشغيلي اليومي لا يستبدل النظام المالي، لكنه يوفر الكمية والحركة والهدر والفرق.</w:t>
      </w:r>
    </w:p>
    <w:p>
      <w:pPr>
        <w:spacing w:before="140" w:after="60"/>
        <w:jc w:val="right"/>
        <w:bidi w:val="1"/>
        <w:keepNext/>
      </w:pPr>
      <w:r>
        <w:rPr>
          <w:rFonts w:ascii="Noto Kufi Arabic" w:hAnsi="Noto Kufi Arabic" w:cs="Noto Kufi Arabic"/>
          <w:b/>
          <w:color w:val="A94F43"/>
          <w:sz w:val="26"/>
        </w:rPr>
        <w:t>فحص الاستلام</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المحور</w:t>
            </w:r>
          </w:p>
        </w:tc>
        <w:tc>
          <w:tcPr>
            <w:tcW w:type="dxa" w:w="7370"/>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التفاصيل</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المورد</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معتمد، الرخص/المستندات سارية، السيارة والسائق.</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الموعد</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وقت الوصول، التأخير، مدة التفريغ.</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المستندات</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أمر شراء، فاتورة/إشعار، رقم دفعة، بلد منشأ عند الحاجة.</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الكمية</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المطلوب، المستلم، المرفوض، الفرق.</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الحرارة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قراءة حسب نوع المادة وبأداة معايرة.</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العبوة</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سلامة، نظافة، انتفاخ، تسريب، كسر، آفات.</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الصلاحية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تاريخ الإنتاج والانتهاء والحد الأدنى المتبقي.</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الجودة الحسية</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لون، رائحة، قوام، ذوبان/تجميد، مواصفة.</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القرار</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قبول، قبول مشروط، رفض جزئي، رفض كامل، حجز.</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الدليل</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صور، توقيع، سبب الرفض، إشعار للمشتريات والمورد.</w:t>
            </w:r>
          </w:p>
        </w:tc>
      </w:tr>
    </w:tbl>
    <w:p>
      <w:pPr>
        <w:spacing w:after="0"/>
      </w:pPr>
    </w:p>
    <w:p>
      <w:pPr>
        <w:spacing w:before="140" w:after="60"/>
        <w:jc w:val="right"/>
        <w:bidi w:val="1"/>
        <w:keepNext/>
      </w:pPr>
      <w:r>
        <w:rPr>
          <w:rFonts w:ascii="Noto Kufi Arabic" w:hAnsi="Noto Kufi Arabic" w:cs="Noto Kufi Arabic"/>
          <w:b/>
          <w:color w:val="A94F43"/>
          <w:sz w:val="26"/>
        </w:rPr>
        <w:t>النواقص ومستويات Par</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835"/>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الحقل</w:t>
            </w:r>
          </w:p>
        </w:tc>
        <w:tc>
          <w:tcPr>
            <w:tcW w:type="dxa" w:w="6803"/>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المعنى</w:t>
            </w:r>
          </w:p>
        </w:tc>
      </w:tr>
      <w:tr>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Par Level</w:t>
            </w:r>
          </w:p>
        </w:tc>
        <w:tc>
          <w:tcPr>
            <w:tcW w:type="dxa" w:w="680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الكمية المستهدفة التي تكفي حتى التوريد التالي مع هامش أمان.</w:t>
            </w:r>
          </w:p>
        </w:tc>
      </w:tr>
      <w:tr>
        <w:tc>
          <w:tcPr>
            <w:tcW w:type="dxa" w:w="28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Reorder Point</w:t>
            </w:r>
          </w:p>
        </w:tc>
        <w:tc>
          <w:tcPr>
            <w:tcW w:type="dxa" w:w="6803"/>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النقطة التي تطلق طلب شراء/تحويل.</w:t>
            </w:r>
          </w:p>
        </w:tc>
      </w:tr>
      <w:tr>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Minimum Operational Level</w:t>
            </w:r>
          </w:p>
        </w:tc>
        <w:tc>
          <w:tcPr>
            <w:tcW w:type="dxa" w:w="680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أدنى كمية لا تسمح باستمرار المنيو كاملًا.</w:t>
            </w:r>
          </w:p>
        </w:tc>
      </w:tr>
      <w:tr>
        <w:tc>
          <w:tcPr>
            <w:tcW w:type="dxa" w:w="28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Critical Stockout</w:t>
            </w:r>
          </w:p>
        </w:tc>
        <w:tc>
          <w:tcPr>
            <w:tcW w:type="dxa" w:w="6803"/>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نفاد يوقف صنفًا عالي المبيعات أو يهدد السلامة.</w:t>
            </w:r>
          </w:p>
        </w:tc>
      </w:tr>
      <w:tr>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Suggested Order</w:t>
            </w:r>
          </w:p>
        </w:tc>
        <w:tc>
          <w:tcPr>
            <w:tcW w:type="dxa" w:w="680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طلب مقترح من المبيعات والتوقع والمخزون والصلاحية.</w:t>
            </w:r>
          </w:p>
        </w:tc>
      </w:tr>
    </w:tbl>
    <w:p>
      <w:pPr>
        <w:spacing w:after="0"/>
      </w:pP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12  </w:t>
      </w:r>
      <w:r>
        <w:rPr>
          <w:rFonts w:ascii="Noto Kufi Arabic" w:hAnsi="Noto Kufi Arabic" w:cs="Noto Kufi Arabic"/>
          <w:b/>
          <w:color w:val="12372F"/>
          <w:sz w:val="34"/>
        </w:rPr>
        <w:t>سلامة الغذاء وHACCP ونقاط التحكم</w:t>
      </w:r>
    </w:p>
    <w:p>
      <w:pPr>
        <w:spacing w:before="140" w:after="60"/>
        <w:jc w:val="right"/>
        <w:bidi w:val="1"/>
        <w:keepNext/>
      </w:pPr>
      <w:r>
        <w:rPr>
          <w:rFonts w:ascii="Noto Kufi Arabic" w:hAnsi="Noto Kufi Arabic" w:cs="Noto Kufi Arabic"/>
          <w:b/>
          <w:color w:val="A94F43"/>
          <w:sz w:val="26"/>
        </w:rPr>
        <w:t>بنية النظام</w:t>
      </w:r>
    </w:p>
    <w:p>
      <w:pPr>
        <w:spacing w:after="60" w:before="0" w:line="276" w:lineRule="auto"/>
        <w:jc w:val="right"/>
        <w:bidi w:val="1"/>
      </w:pPr>
      <w:r>
        <w:rPr>
          <w:rFonts w:ascii="Noto Sans Arabic" w:hAnsi="Noto Sans Arabic" w:cs="Noto Sans Arabic"/>
          <w:b w:val="0"/>
          <w:color w:val="24352E"/>
          <w:sz w:val="21"/>
        </w:rPr>
        <w:t>ينبغي أن يدعم التطبيق ثلاث طبقات: ممارسات النظافة الجيدة GHP/PRP، نقاط تحكم تشغيلية OPRP، ونقاط تحكم حرجة CCP عند وجود خطر مهم لا تكفي الممارسات العامة لضبطه. Codex يضع GHP أساسًا، ويستخدم HACCP عندما تتطلب طبيعة العملية تحكمًا إضافيًا. [R1]</w:t>
      </w:r>
    </w:p>
    <w:tbl>
      <w:tblPr>
        <w:tblStyle w:val="TableGrid"/>
        <w:tblW w:type="auto" w:w="0"/>
        <w:jc w:val="center"/>
        <w:tblLayout w:type="fixed"/>
        <w:tblLook w:firstColumn="1" w:firstRow="1" w:lastColumn="0" w:lastRow="0" w:noHBand="0" w:noVBand="1" w:val="04A0"/>
        <w:bidiVisual w:val="1"/>
      </w:tblPr>
      <w:tblGrid>
        <w:gridCol w:w="3475"/>
        <w:gridCol w:w="3475"/>
        <w:gridCol w:w="3475"/>
      </w:tblGrid>
      <w:tr>
        <w:trPr>
          <w:tblHeader w:val="true"/>
        </w:trPr>
        <w:tc>
          <w:tcPr>
            <w:tcW w:type="dxa" w:w="1984"/>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الطبقة</w:t>
            </w:r>
          </w:p>
        </w:tc>
        <w:tc>
          <w:tcPr>
            <w:tcW w:type="dxa" w:w="3969"/>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أمثلة في المطعم</w:t>
            </w:r>
          </w:p>
        </w:tc>
        <w:tc>
          <w:tcPr>
            <w:tcW w:type="dxa" w:w="3685"/>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ما يسجله النظام</w:t>
            </w:r>
          </w:p>
        </w:tc>
      </w:tr>
      <w:tr>
        <w:tc>
          <w:tcPr>
            <w:tcW w:type="dxa" w:w="1984"/>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GHP / PRP</w:t>
            </w:r>
          </w:p>
        </w:tc>
        <w:tc>
          <w:tcPr>
            <w:tcW w:type="dxa" w:w="3969"/>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نظافة، ماء، آفات، صحة شخصية، تصميم، فصل المواد.</w:t>
            </w:r>
          </w:p>
        </w:tc>
        <w:tc>
          <w:tcPr>
            <w:tcW w:type="dxa" w:w="368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Checklists، جداول، تدريب، تحقق.</w:t>
            </w:r>
          </w:p>
        </w:tc>
      </w:tr>
      <w:tr>
        <w:tc>
          <w:tcPr>
            <w:tcW w:type="dxa" w:w="1984"/>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OPRP</w:t>
            </w:r>
          </w:p>
        </w:tc>
        <w:tc>
          <w:tcPr>
            <w:tcW w:type="dxa" w:w="3969"/>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تعقيم خضار، فصل مسببات الحساسية، فحص استلام مبرد.</w:t>
            </w:r>
          </w:p>
        </w:tc>
        <w:tc>
          <w:tcPr>
            <w:tcW w:type="dxa" w:w="368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حدود تشغيلية، تكرار، إجراء تصحيح.</w:t>
            </w:r>
          </w:p>
        </w:tc>
      </w:tr>
      <w:tr>
        <w:tc>
          <w:tcPr>
            <w:tcW w:type="dxa" w:w="1984"/>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CCP</w:t>
            </w:r>
          </w:p>
        </w:tc>
        <w:tc>
          <w:tcPr>
            <w:tcW w:type="dxa" w:w="3969"/>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طهي/تبريد/إعادة تسخين حسب تحليل الخطر.</w:t>
            </w:r>
          </w:p>
        </w:tc>
        <w:tc>
          <w:tcPr>
            <w:tcW w:type="dxa" w:w="368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حد حرج، قياس، مسؤول، تصحيح، تحقق، سجل.</w:t>
            </w:r>
          </w:p>
        </w:tc>
      </w:tr>
    </w:tbl>
    <w:p>
      <w:pPr>
        <w:spacing w:after="0"/>
      </w:pPr>
    </w:p>
    <w:p>
      <w:pPr>
        <w:spacing w:before="140" w:after="60"/>
        <w:jc w:val="right"/>
        <w:bidi w:val="1"/>
        <w:keepNext/>
      </w:pPr>
      <w:r>
        <w:rPr>
          <w:rFonts w:ascii="Noto Kufi Arabic" w:hAnsi="Noto Kufi Arabic" w:cs="Noto Kufi Arabic"/>
          <w:b/>
          <w:color w:val="A94F43"/>
          <w:sz w:val="26"/>
        </w:rPr>
        <w:t>سجل خطة HACCP</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الحقل</w:t>
            </w:r>
          </w:p>
        </w:tc>
        <w:tc>
          <w:tcPr>
            <w:tcW w:type="dxa" w:w="7370"/>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الشرح</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العملية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استلام، تخزين، تحضير، طهي، تبريد، حفظ، تقديم.</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الخطر</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بيولوجي، كيميائي، فيزيائي، حساسية.</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الاحتمال والشدة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مصفوفة مخاطر مع سبب التقييم.</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إجراء التحكم</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ما الذي يمنع أو يقلل الخطر.</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نوع التحكم</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GHP/OPRP/CCP.</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الحد</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قيمة أو حالة معتمدة وقابلة للتهيئة.</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طريقة القياس</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الأداة، المكان، عدد العينات، التكرار.</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المسؤول</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الدور المنفذ والمتحقق.</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الإجراء التصحيحي</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حجز، إعادة معالجة، إتلاف، إيقاف، تحقيق.</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التحقق</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مراجعة سجل، معايرة، عينة، تدقيق.</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السجل</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رقم دفعة، وقت، قراءة، توقيع، مرفق.</w:t>
            </w:r>
          </w:p>
        </w:tc>
      </w:tr>
    </w:tbl>
    <w:p>
      <w:pPr>
        <w:spacing w:after="0"/>
      </w:pPr>
    </w:p>
    <w:p>
      <w:pPr>
        <w:spacing w:before="140" w:after="60"/>
        <w:jc w:val="right"/>
        <w:bidi w:val="1"/>
        <w:keepNext/>
      </w:pPr>
      <w:r>
        <w:rPr>
          <w:rFonts w:ascii="Noto Kufi Arabic" w:hAnsi="Noto Kufi Arabic" w:cs="Noto Kufi Arabic"/>
          <w:b/>
          <w:color w:val="A94F43"/>
          <w:sz w:val="26"/>
        </w:rPr>
        <w:t>درجات الحرارة – تصميم برمجي</w:t>
      </w:r>
    </w:p>
    <w:p>
      <w:pPr>
        <w:spacing w:after="60" w:before="0" w:line="276" w:lineRule="auto"/>
        <w:jc w:val="right"/>
        <w:bidi w:val="1"/>
      </w:pPr>
      <w:r>
        <w:rPr>
          <w:rFonts w:ascii="Noto Sans Arabic" w:hAnsi="Noto Sans Arabic" w:cs="Noto Sans Arabic"/>
          <w:b w:val="0"/>
          <w:color w:val="24352E"/>
          <w:sz w:val="21"/>
        </w:rPr>
        <w:t>يوصى بتوفير قيم افتراضية مستندة إلى FDA Food Code أو سياسات الشركة، لكن يجب أن تكون قابلة للتغيير واعتمادها من مسؤول سلامة الغذاء وفق اللوائح المحلية ونوع المنتج. لا تُكتب القيم داخل الواجهة أو الكود بشكل ثابت.</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الاستخدام</w:t>
            </w:r>
          </w:p>
        </w:tc>
        <w:tc>
          <w:tcPr>
            <w:tcW w:type="dxa" w:w="7370"/>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الحقول/القواعد</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حفظ بارد</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الأصل، المنتج، الحد الأعلى، القراءة، الوقت، الأداة، إعادة القياس، الإجراء.</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حفظ ساخن</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المنتج/الحاوية، الحد الأدنى، القراءة، بداية الحفظ، الإجراء.</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طهي</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الصنف، سمك/حجم، الحد المستهدف، القراءة الأعلى/الأدنى، الدفعة.</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تبريد</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وقت وحرارة البداية، نقاط زمنية، منحنى، فشل المرحلة، قرار المنتج.</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إعادة تسخين</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المنتج، الوقت، الهدف، النتيجة، عدد مرات الإعادة.</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استلام</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نوع المادة، السيارة، سطح/قلب المنتج، قبول/رفض.</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معايرة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الجهاز، الرقم التسلسلي، الطريقة، النتيجة، الانحراف، الإجراء.</w:t>
            </w:r>
          </w:p>
        </w:tc>
      </w:tr>
    </w:tbl>
    <w:p>
      <w:pPr>
        <w:spacing w:after="0"/>
      </w:pPr>
    </w:p>
    <w:p>
      <w:pPr>
        <w:spacing w:before="140" w:after="60"/>
        <w:jc w:val="right"/>
        <w:bidi w:val="1"/>
        <w:keepNext/>
      </w:pPr>
      <w:r>
        <w:rPr>
          <w:rFonts w:ascii="Noto Kufi Arabic" w:hAnsi="Noto Kufi Arabic" w:cs="Noto Kufi Arabic"/>
          <w:b/>
          <w:color w:val="A94F43"/>
          <w:sz w:val="26"/>
        </w:rPr>
        <w:t>مسببات الحساسية</w:t>
      </w:r>
    </w:p>
    <w:p>
      <w:pPr>
        <w:pStyle w:val="ListBullet"/>
        <w:spacing w:after="30" w:line="264" w:lineRule="auto"/>
        <w:ind w:left="0" w:right="255"/>
        <w:jc w:val="right"/>
        <w:bidi w:val="1"/>
      </w:pPr>
      <w:r>
        <w:rPr>
          <w:rFonts w:ascii="Noto Sans Arabic" w:hAnsi="Noto Sans Arabic" w:cs="Noto Sans Arabic"/>
          <w:b w:val="0"/>
          <w:color w:val="24352E"/>
          <w:sz w:val="20"/>
        </w:rPr>
        <w:t>مصفوفة حساسية لكل صنف ووصفة ومكوّن ومورد وإصدار.</w:t>
      </w:r>
    </w:p>
    <w:p>
      <w:pPr>
        <w:pStyle w:val="ListBullet"/>
        <w:spacing w:after="30" w:line="264" w:lineRule="auto"/>
        <w:ind w:left="0" w:right="255"/>
        <w:jc w:val="right"/>
        <w:bidi w:val="1"/>
      </w:pPr>
      <w:r>
        <w:rPr>
          <w:rFonts w:ascii="Noto Sans Arabic" w:hAnsi="Noto Sans Arabic" w:cs="Noto Sans Arabic"/>
          <w:b w:val="0"/>
          <w:color w:val="24352E"/>
          <w:sz w:val="20"/>
        </w:rPr>
        <w:t>تنبيه عند تغيير مكوّن يغيّر ملف الحساسية.</w:t>
      </w:r>
    </w:p>
    <w:p>
      <w:pPr>
        <w:pStyle w:val="ListBullet"/>
        <w:spacing w:after="30" w:line="264" w:lineRule="auto"/>
        <w:ind w:left="0" w:right="255"/>
        <w:jc w:val="right"/>
        <w:bidi w:val="1"/>
      </w:pPr>
      <w:r>
        <w:rPr>
          <w:rFonts w:ascii="Noto Sans Arabic" w:hAnsi="Noto Sans Arabic" w:cs="Noto Sans Arabic"/>
          <w:b w:val="0"/>
          <w:color w:val="24352E"/>
          <w:sz w:val="20"/>
        </w:rPr>
        <w:t>طلب العميل يسجل نوع الحساسية ومستوى التأكيد ولا يعتمد على ملاحظة حرة فقط.</w:t>
      </w:r>
    </w:p>
    <w:p>
      <w:pPr>
        <w:pStyle w:val="ListBullet"/>
        <w:spacing w:after="30" w:line="264" w:lineRule="auto"/>
        <w:ind w:left="0" w:right="255"/>
        <w:jc w:val="right"/>
        <w:bidi w:val="1"/>
      </w:pPr>
      <w:r>
        <w:rPr>
          <w:rFonts w:ascii="Noto Sans Arabic" w:hAnsi="Noto Sans Arabic" w:cs="Noto Sans Arabic"/>
          <w:b w:val="0"/>
          <w:color w:val="24352E"/>
          <w:sz w:val="20"/>
        </w:rPr>
        <w:t>Workflow منفصل: استلام الطلب، تأكيد المدير، تحضير في محطة/أدوات محددة، علامة على العبوة، تسليم مؤكد.</w:t>
      </w:r>
    </w:p>
    <w:p>
      <w:pPr>
        <w:pStyle w:val="ListBullet"/>
        <w:spacing w:after="30" w:line="264" w:lineRule="auto"/>
        <w:ind w:left="0" w:right="255"/>
        <w:jc w:val="right"/>
        <w:bidi w:val="1"/>
      </w:pPr>
      <w:r>
        <w:rPr>
          <w:rFonts w:ascii="Noto Sans Arabic" w:hAnsi="Noto Sans Arabic" w:cs="Noto Sans Arabic"/>
          <w:b w:val="0"/>
          <w:color w:val="24352E"/>
          <w:sz w:val="20"/>
        </w:rPr>
        <w:t>تسجيل حالات Cross-contact المحتملة وإيقاف الصنف عند عدم القدرة على ضمان الإجراء.</w:t>
      </w:r>
    </w:p>
    <w:p>
      <w:pPr>
        <w:spacing w:before="140" w:after="60"/>
        <w:jc w:val="right"/>
        <w:bidi w:val="1"/>
        <w:keepNext/>
      </w:pPr>
      <w:r>
        <w:rPr>
          <w:rFonts w:ascii="Noto Kufi Arabic" w:hAnsi="Noto Kufi Arabic" w:cs="Noto Kufi Arabic"/>
          <w:b/>
          <w:color w:val="A94F43"/>
          <w:sz w:val="26"/>
        </w:rPr>
        <w:t>صحة الموظف والنظافة الشخصية</w:t>
      </w:r>
    </w:p>
    <w:p>
      <w:pPr>
        <w:spacing w:after="60" w:before="0" w:line="276" w:lineRule="auto"/>
        <w:jc w:val="right"/>
        <w:bidi w:val="1"/>
      </w:pPr>
      <w:r>
        <w:rPr>
          <w:rFonts w:ascii="Noto Sans Arabic" w:hAnsi="Noto Sans Arabic" w:cs="Noto Sans Arabic"/>
          <w:b w:val="0"/>
          <w:color w:val="24352E"/>
          <w:sz w:val="21"/>
        </w:rPr>
        <w:t>يدعم النظام إقرارًا مختصرًا للأعراض قبل الوردية أو عند الحاجة، مع سياسة تقييد/استبعاد يحددها مسؤول السلامة، وسجل سري محدود الصلاحية. ويشجع دليل FDA على ممارسات تمنع انتقال الفيروسات والبكتيريا من العاملين إلى الغذاء. [R5]</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العنصر</w:t>
            </w:r>
          </w:p>
        </w:tc>
        <w:tc>
          <w:tcPr>
            <w:tcW w:type="dxa" w:w="7370"/>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التصميم</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إقرار الأعراض</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أسئلة محددة، لا يظهر التشخيص لغير المخولين.</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القرار</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مسموح، مقيد، مستبعد، يحتاج تقييمًا.</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البديل</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تنبيه مدير الوردية وإعادة جدولة.</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العودة للعمل</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تاريخ، شرط، مستند عند الحاجة، اعتماد.</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الخصوصية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تشفير، وصول محدود، مدة احتفاظ، Audit Log.</w:t>
            </w:r>
          </w:p>
        </w:tc>
      </w:tr>
    </w:tbl>
    <w:p>
      <w:pPr>
        <w:spacing w:after="0"/>
      </w:pP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13  </w:t>
      </w:r>
      <w:r>
        <w:rPr>
          <w:rFonts w:ascii="Noto Kufi Arabic" w:hAnsi="Noto Kufi Arabic" w:cs="Noto Kufi Arabic"/>
          <w:b/>
          <w:color w:val="12372F"/>
          <w:sz w:val="34"/>
        </w:rPr>
        <w:t>النظافة والتعقيم ومكافحة الآفات</w:t>
      </w:r>
    </w:p>
    <w:p>
      <w:pPr>
        <w:spacing w:before="140" w:after="60"/>
        <w:jc w:val="right"/>
        <w:bidi w:val="1"/>
        <w:keepNext/>
      </w:pPr>
      <w:r>
        <w:rPr>
          <w:rFonts w:ascii="Noto Kufi Arabic" w:hAnsi="Noto Kufi Arabic" w:cs="Noto Kufi Arabic"/>
          <w:b/>
          <w:color w:val="A94F43"/>
          <w:sz w:val="26"/>
        </w:rPr>
        <w:t>مصفوفة التنظيف</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الحقل</w:t>
            </w:r>
          </w:p>
        </w:tc>
        <w:tc>
          <w:tcPr>
            <w:tcW w:type="dxa" w:w="7370"/>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الوصف</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العنصر/المنطقة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سطح، أداة، ماكينة، أرضية، صرف، جدار، ثلاجة، دورة مياه.</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نوع السطح</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ملامس للغذاء / غير ملامس / حساس.</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التكرار</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بعد الاستخدام، كل X ساعات، يومي، أسبوعي، شهري.</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الطريقة</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تفكيك، إزالة بقايا، غسل، شطف، تعقيم، تجفيف، تركيب.</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المادة والتركيز</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اسم المادة، Batch، تركيز، وقت تلامس.</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المسؤول</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منفذ ومتحقق.</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الدليل</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صورة، اختبار تركيز، ATP/مسحة إن توفرت.</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النتيجة</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مقبول، إعادة تنظيف، خارج الخدمة.</w:t>
            </w:r>
          </w:p>
        </w:tc>
      </w:tr>
    </w:tbl>
    <w:p>
      <w:pPr>
        <w:spacing w:after="0"/>
      </w:pPr>
    </w:p>
    <w:p>
      <w:pPr>
        <w:spacing w:before="140" w:after="60"/>
        <w:jc w:val="right"/>
        <w:bidi w:val="1"/>
        <w:keepNext/>
      </w:pPr>
      <w:r>
        <w:rPr>
          <w:rFonts w:ascii="Noto Kufi Arabic" w:hAnsi="Noto Kufi Arabic" w:cs="Noto Kufi Arabic"/>
          <w:b/>
          <w:color w:val="A94F43"/>
          <w:sz w:val="26"/>
        </w:rPr>
        <w:t>مكافحة الآفات</w:t>
      </w:r>
    </w:p>
    <w:p>
      <w:pPr>
        <w:pStyle w:val="ListBullet"/>
        <w:spacing w:after="30" w:line="264" w:lineRule="auto"/>
        <w:ind w:left="0" w:right="255"/>
        <w:jc w:val="right"/>
        <w:bidi w:val="1"/>
      </w:pPr>
      <w:r>
        <w:rPr>
          <w:rFonts w:ascii="Noto Sans Arabic" w:hAnsi="Noto Sans Arabic" w:cs="Noto Sans Arabic"/>
          <w:b w:val="0"/>
          <w:color w:val="24352E"/>
          <w:sz w:val="20"/>
        </w:rPr>
        <w:t>خريطة نقاط المصائد مع QR لكل نقطة.</w:t>
      </w:r>
    </w:p>
    <w:p>
      <w:pPr>
        <w:pStyle w:val="ListBullet"/>
        <w:spacing w:after="30" w:line="264" w:lineRule="auto"/>
        <w:ind w:left="0" w:right="255"/>
        <w:jc w:val="right"/>
        <w:bidi w:val="1"/>
      </w:pPr>
      <w:r>
        <w:rPr>
          <w:rFonts w:ascii="Noto Sans Arabic" w:hAnsi="Noto Sans Arabic" w:cs="Noto Sans Arabic"/>
          <w:b w:val="0"/>
          <w:color w:val="24352E"/>
          <w:sz w:val="20"/>
        </w:rPr>
        <w:t>زيارة المقاول، المادة، الترخيص، الملاحظات، الإجراء، موعد المتابعة.</w:t>
      </w:r>
    </w:p>
    <w:p>
      <w:pPr>
        <w:pStyle w:val="ListBullet"/>
        <w:spacing w:after="30" w:line="264" w:lineRule="auto"/>
        <w:ind w:left="0" w:right="255"/>
        <w:jc w:val="right"/>
        <w:bidi w:val="1"/>
      </w:pPr>
      <w:r>
        <w:rPr>
          <w:rFonts w:ascii="Noto Sans Arabic" w:hAnsi="Noto Sans Arabic" w:cs="Noto Sans Arabic"/>
          <w:b w:val="0"/>
          <w:color w:val="24352E"/>
          <w:sz w:val="20"/>
        </w:rPr>
        <w:t>بلاغ مشاهدة آفة فوري مع موقع وصورة ومستوى خطورة.</w:t>
      </w:r>
    </w:p>
    <w:p>
      <w:pPr>
        <w:pStyle w:val="ListBullet"/>
        <w:spacing w:after="30" w:line="264" w:lineRule="auto"/>
        <w:ind w:left="0" w:right="255"/>
        <w:jc w:val="right"/>
        <w:bidi w:val="1"/>
      </w:pPr>
      <w:r>
        <w:rPr>
          <w:rFonts w:ascii="Noto Sans Arabic" w:hAnsi="Noto Sans Arabic" w:cs="Noto Sans Arabic"/>
          <w:b w:val="0"/>
          <w:color w:val="24352E"/>
          <w:sz w:val="20"/>
        </w:rPr>
        <w:t>ربط السبب بفتحة/نظافة/تخزين/مورد وإنشاء مهام متعددة.</w:t>
      </w:r>
    </w:p>
    <w:p>
      <w:pPr>
        <w:pStyle w:val="ListBullet"/>
        <w:spacing w:after="30" w:line="264" w:lineRule="auto"/>
        <w:ind w:left="0" w:right="255"/>
        <w:jc w:val="right"/>
        <w:bidi w:val="1"/>
      </w:pPr>
      <w:r>
        <w:rPr>
          <w:rFonts w:ascii="Noto Sans Arabic" w:hAnsi="Noto Sans Arabic" w:cs="Noto Sans Arabic"/>
          <w:b w:val="0"/>
          <w:color w:val="24352E"/>
          <w:sz w:val="20"/>
        </w:rPr>
        <w:t>تحليل اتجاهات المشاهدات حسب الفرع والمنطقة والنوع والوقت.</w:t>
      </w: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14  </w:t>
      </w:r>
      <w:r>
        <w:rPr>
          <w:rFonts w:ascii="Noto Kufi Arabic" w:hAnsi="Noto Kufi Arabic" w:cs="Noto Kufi Arabic"/>
          <w:b/>
          <w:color w:val="12372F"/>
          <w:sz w:val="34"/>
        </w:rPr>
        <w:t>المعدات والصيانة داخل التشغيل</w:t>
      </w:r>
    </w:p>
    <w:p>
      <w:pPr>
        <w:spacing w:before="140" w:after="60"/>
        <w:jc w:val="right"/>
        <w:bidi w:val="1"/>
        <w:keepNext/>
      </w:pPr>
      <w:r>
        <w:rPr>
          <w:rFonts w:ascii="Noto Kufi Arabic" w:hAnsi="Noto Kufi Arabic" w:cs="Noto Kufi Arabic"/>
          <w:b/>
          <w:color w:val="A94F43"/>
          <w:sz w:val="26"/>
        </w:rPr>
        <w:t>سجل الأصل</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المجموعة</w:t>
            </w:r>
          </w:p>
        </w:tc>
        <w:tc>
          <w:tcPr>
            <w:tcW w:type="dxa" w:w="7370"/>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الحقول</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الهوية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كود الأصل، الاسم، النوع، الشركة، الموديل، الرقم التسلسلي، الفرع، الموقع.</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التشغيل</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حرج/غير حرج، ساعات العمل، السعة، محطة الخدمة.</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الصيانة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خطة وقائية، آخر صيانة، القادمة، الضمان، المورد، قطع الغيار.</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السلامة</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مخاطر، تعليمات عزل، تدريب مطلوب، مستندات.</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الحالة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يعمل، تحذير، محدود، خارج الخدمة، محجوز، مستبعد.</w:t>
            </w:r>
          </w:p>
        </w:tc>
      </w:tr>
    </w:tbl>
    <w:p>
      <w:pPr>
        <w:spacing w:after="0"/>
      </w:pPr>
    </w:p>
    <w:p>
      <w:pPr>
        <w:spacing w:before="140" w:after="60"/>
        <w:jc w:val="right"/>
        <w:bidi w:val="1"/>
        <w:keepNext/>
      </w:pPr>
      <w:r>
        <w:rPr>
          <w:rFonts w:ascii="Noto Kufi Arabic" w:hAnsi="Noto Kufi Arabic" w:cs="Noto Kufi Arabic"/>
          <w:b/>
          <w:color w:val="A94F43"/>
          <w:sz w:val="26"/>
        </w:rPr>
        <w:t>تكامل طلب الصيانة مع التشغيل</w:t>
      </w:r>
    </w:p>
    <w:p>
      <w:pPr>
        <w:spacing w:before="100" w:after="40"/>
        <w:jc w:val="right"/>
        <w:bidi w:val="1"/>
        <w:keepNext/>
      </w:pPr>
      <w:r>
        <w:rPr>
          <w:rFonts w:ascii="Noto Sans Arabic" w:hAnsi="Noto Sans Arabic" w:cs="Noto Sans Arabic"/>
          <w:b/>
          <w:color w:val="245B4B"/>
          <w:sz w:val="22"/>
        </w:rPr>
        <w:t>الحالة</w:t>
      </w:r>
    </w:p>
    <w:p>
      <w:pPr>
        <w:spacing w:after="100"/>
        <w:jc w:val="center"/>
        <w:bidi w:val="1"/>
      </w:pPr>
      <w:r>
        <w:rPr>
          <w:rFonts w:ascii="Noto Sans Arabic" w:hAnsi="Noto Sans Arabic" w:cs="Noto Sans Arabic"/>
          <w:b/>
          <w:color w:val="12372F"/>
          <w:sz w:val="20"/>
        </w:rPr>
        <w:t>بلاغ</w:t>
      </w:r>
      <w:r>
        <w:rPr>
          <w:rFonts w:ascii="Noto Sans Arabic" w:hAnsi="Noto Sans Arabic" w:cs="Noto Sans Arabic"/>
          <w:b/>
          <w:color w:val="C9A74E"/>
          <w:sz w:val="22"/>
        </w:rPr>
        <w:t xml:space="preserve">  ←  </w:t>
      </w:r>
      <w:r>
        <w:rPr>
          <w:rFonts w:ascii="Noto Sans Arabic" w:hAnsi="Noto Sans Arabic" w:cs="Noto Sans Arabic"/>
          <w:b/>
          <w:color w:val="A94F43"/>
          <w:sz w:val="20"/>
        </w:rPr>
        <w:t>تقييم التأثير</w:t>
      </w:r>
      <w:r>
        <w:rPr>
          <w:rFonts w:ascii="Noto Sans Arabic" w:hAnsi="Noto Sans Arabic" w:cs="Noto Sans Arabic"/>
          <w:b/>
          <w:color w:val="C9A74E"/>
          <w:sz w:val="22"/>
        </w:rPr>
        <w:t xml:space="preserve">  ←  </w:t>
      </w:r>
      <w:r>
        <w:rPr>
          <w:rFonts w:ascii="Noto Sans Arabic" w:hAnsi="Noto Sans Arabic" w:cs="Noto Sans Arabic"/>
          <w:b/>
          <w:color w:val="A94F43"/>
          <w:sz w:val="20"/>
        </w:rPr>
        <w:t>حل مؤقت</w:t>
      </w:r>
      <w:r>
        <w:rPr>
          <w:rFonts w:ascii="Noto Sans Arabic" w:hAnsi="Noto Sans Arabic" w:cs="Noto Sans Arabic"/>
          <w:b/>
          <w:color w:val="C9A74E"/>
          <w:sz w:val="22"/>
        </w:rPr>
        <w:t xml:space="preserve">  ←  </w:t>
      </w:r>
      <w:r>
        <w:rPr>
          <w:rFonts w:ascii="Noto Sans Arabic" w:hAnsi="Noto Sans Arabic" w:cs="Noto Sans Arabic"/>
          <w:b/>
          <w:color w:val="A94F43"/>
          <w:sz w:val="20"/>
        </w:rPr>
        <w:t>اعتماد</w:t>
      </w:r>
      <w:r>
        <w:rPr>
          <w:rFonts w:ascii="Noto Sans Arabic" w:hAnsi="Noto Sans Arabic" w:cs="Noto Sans Arabic"/>
          <w:b/>
          <w:color w:val="C9A74E"/>
          <w:sz w:val="22"/>
        </w:rPr>
        <w:t xml:space="preserve">  ←  </w:t>
      </w:r>
      <w:r>
        <w:rPr>
          <w:rFonts w:ascii="Noto Sans Arabic" w:hAnsi="Noto Sans Arabic" w:cs="Noto Sans Arabic"/>
          <w:b/>
          <w:color w:val="A94F43"/>
          <w:sz w:val="20"/>
        </w:rPr>
        <w:t>تنفيذ</w:t>
      </w:r>
      <w:r>
        <w:rPr>
          <w:rFonts w:ascii="Noto Sans Arabic" w:hAnsi="Noto Sans Arabic" w:cs="Noto Sans Arabic"/>
          <w:b/>
          <w:color w:val="C9A74E"/>
          <w:sz w:val="22"/>
        </w:rPr>
        <w:t xml:space="preserve">  ←  </w:t>
      </w:r>
      <w:r>
        <w:rPr>
          <w:rFonts w:ascii="Noto Sans Arabic" w:hAnsi="Noto Sans Arabic" w:cs="Noto Sans Arabic"/>
          <w:b/>
          <w:color w:val="A94F43"/>
          <w:sz w:val="20"/>
        </w:rPr>
        <w:t>اختبار تشغيل</w:t>
      </w:r>
      <w:r>
        <w:rPr>
          <w:rFonts w:ascii="Noto Sans Arabic" w:hAnsi="Noto Sans Arabic" w:cs="Noto Sans Arabic"/>
          <w:b/>
          <w:color w:val="C9A74E"/>
          <w:sz w:val="22"/>
        </w:rPr>
        <w:t xml:space="preserve">  ←  </w:t>
      </w:r>
      <w:r>
        <w:rPr>
          <w:rFonts w:ascii="Noto Sans Arabic" w:hAnsi="Noto Sans Arabic" w:cs="Noto Sans Arabic"/>
          <w:b/>
          <w:color w:val="A94F43"/>
          <w:sz w:val="20"/>
        </w:rPr>
        <w:t>إغلاق فني</w:t>
      </w:r>
      <w:r>
        <w:rPr>
          <w:rFonts w:ascii="Noto Sans Arabic" w:hAnsi="Noto Sans Arabic" w:cs="Noto Sans Arabic"/>
          <w:b/>
          <w:color w:val="C9A74E"/>
          <w:sz w:val="22"/>
        </w:rPr>
        <w:t xml:space="preserve">  ←  </w:t>
      </w:r>
      <w:r>
        <w:rPr>
          <w:rFonts w:ascii="Noto Sans Arabic" w:hAnsi="Noto Sans Arabic" w:cs="Noto Sans Arabic"/>
          <w:b/>
          <w:color w:val="12372F"/>
          <w:sz w:val="20"/>
        </w:rPr>
        <w:t>تحقق تشغيلي</w:t>
      </w:r>
    </w:p>
    <w:p>
      <w:pPr>
        <w:pStyle w:val="ListBullet"/>
        <w:spacing w:after="30" w:line="264" w:lineRule="auto"/>
        <w:ind w:left="0" w:right="255"/>
        <w:jc w:val="right"/>
        <w:bidi w:val="1"/>
      </w:pPr>
      <w:r>
        <w:rPr>
          <w:rFonts w:ascii="Noto Sans Arabic" w:hAnsi="Noto Sans Arabic" w:cs="Noto Sans Arabic"/>
          <w:b w:val="0"/>
          <w:color w:val="24352E"/>
          <w:sz w:val="20"/>
        </w:rPr>
        <w:t>تأثير العطل: لا يؤثر، يقلل الطاقة، يوقف صنفًا، يوقف محطة، يوقف الفرع.</w:t>
      </w:r>
    </w:p>
    <w:p>
      <w:pPr>
        <w:pStyle w:val="ListBullet"/>
        <w:spacing w:after="30" w:line="264" w:lineRule="auto"/>
        <w:ind w:left="0" w:right="255"/>
        <w:jc w:val="right"/>
        <w:bidi w:val="1"/>
      </w:pPr>
      <w:r>
        <w:rPr>
          <w:rFonts w:ascii="Noto Sans Arabic" w:hAnsi="Noto Sans Arabic" w:cs="Noto Sans Arabic"/>
          <w:b w:val="0"/>
          <w:color w:val="24352E"/>
          <w:sz w:val="20"/>
        </w:rPr>
        <w:t>إذا كان الأصل حرجًا، يظهر بديل التشغيل والإجراء المؤقت والمدة القصوى.</w:t>
      </w:r>
    </w:p>
    <w:p>
      <w:pPr>
        <w:pStyle w:val="ListBullet"/>
        <w:spacing w:after="30" w:line="264" w:lineRule="auto"/>
        <w:ind w:left="0" w:right="255"/>
        <w:jc w:val="right"/>
        <w:bidi w:val="1"/>
      </w:pPr>
      <w:r>
        <w:rPr>
          <w:rFonts w:ascii="Noto Sans Arabic" w:hAnsi="Noto Sans Arabic" w:cs="Noto Sans Arabic"/>
          <w:b w:val="0"/>
          <w:color w:val="24352E"/>
          <w:sz w:val="20"/>
        </w:rPr>
        <w:t>الإغلاق الفني لا يكفي؛ يحتاج المستخدم التشغيلي إلى تأكيد عودة الأصل للعمل.</w:t>
      </w:r>
    </w:p>
    <w:p>
      <w:pPr>
        <w:pStyle w:val="ListBullet"/>
        <w:spacing w:after="30" w:line="264" w:lineRule="auto"/>
        <w:ind w:left="0" w:right="255"/>
        <w:jc w:val="right"/>
        <w:bidi w:val="1"/>
      </w:pPr>
      <w:r>
        <w:rPr>
          <w:rFonts w:ascii="Noto Sans Arabic" w:hAnsi="Noto Sans Arabic" w:cs="Noto Sans Arabic"/>
          <w:b w:val="0"/>
          <w:color w:val="24352E"/>
          <w:sz w:val="20"/>
        </w:rPr>
        <w:t>كل إصلاح يحدّث تاريخ الأصل والتكلفة وقطع الغيار وعدد التكرارات والتوصية بالاستبدال.</w:t>
      </w: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15  </w:t>
      </w:r>
      <w:r>
        <w:rPr>
          <w:rFonts w:ascii="Noto Kufi Arabic" w:hAnsi="Noto Kufi Arabic" w:cs="Noto Kufi Arabic"/>
          <w:b/>
          <w:color w:val="12372F"/>
          <w:sz w:val="34"/>
        </w:rPr>
        <w:t>تشغيل الموظفين والمهارات والتدريب</w:t>
      </w:r>
    </w:p>
    <w:p>
      <w:pPr>
        <w:spacing w:before="140" w:after="60"/>
        <w:jc w:val="right"/>
        <w:bidi w:val="1"/>
        <w:keepNext/>
      </w:pPr>
      <w:r>
        <w:rPr>
          <w:rFonts w:ascii="Noto Kufi Arabic" w:hAnsi="Noto Kufi Arabic" w:cs="Noto Kufi Arabic"/>
          <w:b/>
          <w:color w:val="A94F43"/>
          <w:sz w:val="26"/>
        </w:rPr>
        <w:t>مصفوفة المهارات</w:t>
      </w:r>
    </w:p>
    <w:tbl>
      <w:tblPr>
        <w:tblStyle w:val="TableGrid"/>
        <w:tblW w:type="auto" w:w="0"/>
        <w:jc w:val="center"/>
        <w:tblLayout w:type="fixed"/>
        <w:tblLook w:firstColumn="1" w:firstRow="1" w:lastColumn="0" w:lastRow="0" w:noHBand="0" w:noVBand="1" w:val="04A0"/>
        <w:bidiVisual w:val="1"/>
      </w:tblPr>
      <w:tblGrid>
        <w:gridCol w:w="1738"/>
        <w:gridCol w:w="1738"/>
        <w:gridCol w:w="1738"/>
        <w:gridCol w:w="1738"/>
        <w:gridCol w:w="1738"/>
        <w:gridCol w:w="1738"/>
      </w:tblGrid>
      <w:tr>
        <w:trPr>
          <w:tblHeader w:val="true"/>
        </w:trPr>
        <w:tc>
          <w:tcPr>
            <w:tcW w:type="dxa" w:w="1701"/>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الموظف</w:t>
            </w:r>
          </w:p>
        </w:tc>
        <w:tc>
          <w:tcPr>
            <w:tcW w:type="dxa" w:w="1701"/>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المحطة</w:t>
            </w:r>
          </w:p>
        </w:tc>
        <w:tc>
          <w:tcPr>
            <w:tcW w:type="dxa" w:w="1701"/>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المستوى</w:t>
            </w:r>
          </w:p>
        </w:tc>
        <w:tc>
          <w:tcPr>
            <w:tcW w:type="dxa" w:w="1701"/>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تاريخ التقييم</w:t>
            </w:r>
          </w:p>
        </w:tc>
        <w:tc>
          <w:tcPr>
            <w:tcW w:type="dxa" w:w="1417"/>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الصلاحية</w:t>
            </w:r>
          </w:p>
        </w:tc>
        <w:tc>
          <w:tcPr>
            <w:tcW w:type="dxa" w:w="1701"/>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ملاحظات</w:t>
            </w:r>
          </w:p>
        </w:tc>
      </w:tr>
      <w:tr>
        <w:tc>
          <w:tcPr>
            <w:tcW w:type="dxa" w:w="170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مثال</w:t>
            </w:r>
          </w:p>
        </w:tc>
        <w:tc>
          <w:tcPr>
            <w:tcW w:type="dxa" w:w="170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قلاية</w:t>
            </w:r>
          </w:p>
        </w:tc>
        <w:tc>
          <w:tcPr>
            <w:tcW w:type="dxa" w:w="170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متدرب / مستقل / مدرب</w:t>
            </w:r>
          </w:p>
        </w:tc>
        <w:tc>
          <w:tcPr>
            <w:tcW w:type="dxa" w:w="170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تاريخ</w:t>
            </w:r>
          </w:p>
        </w:tc>
        <w:tc>
          <w:tcPr>
            <w:tcW w:type="dxa" w:w="141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سارية/منتهية</w:t>
            </w:r>
          </w:p>
        </w:tc>
        <w:tc>
          <w:tcPr>
            <w:tcW w:type="dxa" w:w="170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حدود العمل</w:t>
            </w:r>
          </w:p>
        </w:tc>
      </w:tr>
    </w:tbl>
    <w:p>
      <w:pPr>
        <w:spacing w:after="0"/>
      </w:pPr>
    </w:p>
    <w:p>
      <w:pPr>
        <w:spacing w:after="60" w:before="0" w:line="276" w:lineRule="auto"/>
        <w:jc w:val="right"/>
        <w:bidi w:val="1"/>
      </w:pPr>
      <w:r>
        <w:rPr>
          <w:rFonts w:ascii="Noto Sans Arabic" w:hAnsi="Noto Sans Arabic" w:cs="Noto Sans Arabic"/>
          <w:b w:val="0"/>
          <w:color w:val="24352E"/>
          <w:sz w:val="21"/>
        </w:rPr>
        <w:t>يستخدم النظام المصفوفة لمنع جدولة وردية بلا تغطية للمهارات الحرجة، واقتراح بدائل، وإظهار فجوات التدريب.</w:t>
      </w:r>
    </w:p>
    <w:p>
      <w:pPr>
        <w:spacing w:before="140" w:after="60"/>
        <w:jc w:val="right"/>
        <w:bidi w:val="1"/>
        <w:keepNext/>
      </w:pPr>
      <w:r>
        <w:rPr>
          <w:rFonts w:ascii="Noto Kufi Arabic" w:hAnsi="Noto Kufi Arabic" w:cs="Noto Kufi Arabic"/>
          <w:b/>
          <w:color w:val="A94F43"/>
          <w:sz w:val="26"/>
        </w:rPr>
        <w:t>متطلبات التدريب</w:t>
      </w:r>
    </w:p>
    <w:p>
      <w:pPr>
        <w:pStyle w:val="ListBullet"/>
        <w:spacing w:after="30" w:line="264" w:lineRule="auto"/>
        <w:ind w:left="0" w:right="255"/>
        <w:jc w:val="right"/>
        <w:bidi w:val="1"/>
      </w:pPr>
      <w:r>
        <w:rPr>
          <w:rFonts w:ascii="Noto Sans Arabic" w:hAnsi="Noto Sans Arabic" w:cs="Noto Sans Arabic"/>
          <w:b w:val="0"/>
          <w:color w:val="24352E"/>
          <w:sz w:val="20"/>
        </w:rPr>
        <w:t>تدريب تأسيسي حسب الدور قبل أول وردية مستقلة.</w:t>
      </w:r>
    </w:p>
    <w:p>
      <w:pPr>
        <w:pStyle w:val="ListBullet"/>
        <w:spacing w:after="30" w:line="264" w:lineRule="auto"/>
        <w:ind w:left="0" w:right="255"/>
        <w:jc w:val="right"/>
        <w:bidi w:val="1"/>
      </w:pPr>
      <w:r>
        <w:rPr>
          <w:rFonts w:ascii="Noto Sans Arabic" w:hAnsi="Noto Sans Arabic" w:cs="Noto Sans Arabic"/>
          <w:b w:val="0"/>
          <w:color w:val="24352E"/>
          <w:sz w:val="20"/>
        </w:rPr>
        <w:t>Microlearning قصير مرتبط بمشكلة أو تغيير وصفة أو حادث.</w:t>
      </w:r>
    </w:p>
    <w:p>
      <w:pPr>
        <w:pStyle w:val="ListBullet"/>
        <w:spacing w:after="30" w:line="264" w:lineRule="auto"/>
        <w:ind w:left="0" w:right="255"/>
        <w:jc w:val="right"/>
        <w:bidi w:val="1"/>
      </w:pPr>
      <w:r>
        <w:rPr>
          <w:rFonts w:ascii="Noto Sans Arabic" w:hAnsi="Noto Sans Arabic" w:cs="Noto Sans Arabic"/>
          <w:b w:val="0"/>
          <w:color w:val="24352E"/>
          <w:sz w:val="20"/>
        </w:rPr>
        <w:t>اختبار فهم وتأكيد قراءة للإجراءات الحرجة.</w:t>
      </w:r>
    </w:p>
    <w:p>
      <w:pPr>
        <w:pStyle w:val="ListBullet"/>
        <w:spacing w:after="30" w:line="264" w:lineRule="auto"/>
        <w:ind w:left="0" w:right="255"/>
        <w:jc w:val="right"/>
        <w:bidi w:val="1"/>
      </w:pPr>
      <w:r>
        <w:rPr>
          <w:rFonts w:ascii="Noto Sans Arabic" w:hAnsi="Noto Sans Arabic" w:cs="Noto Sans Arabic"/>
          <w:b w:val="0"/>
          <w:color w:val="24352E"/>
          <w:sz w:val="20"/>
        </w:rPr>
        <w:t>ملاحظة عملية وتقييم مهارة وليس مشاهدة فيديو فقط.</w:t>
      </w:r>
    </w:p>
    <w:p>
      <w:pPr>
        <w:pStyle w:val="ListBullet"/>
        <w:spacing w:after="30" w:line="264" w:lineRule="auto"/>
        <w:ind w:left="0" w:right="255"/>
        <w:jc w:val="right"/>
        <w:bidi w:val="1"/>
      </w:pPr>
      <w:r>
        <w:rPr>
          <w:rFonts w:ascii="Noto Sans Arabic" w:hAnsi="Noto Sans Arabic" w:cs="Noto Sans Arabic"/>
          <w:b w:val="0"/>
          <w:color w:val="24352E"/>
          <w:sz w:val="20"/>
        </w:rPr>
        <w:t>تجديد دوري للتدريب والشهادة وتذكير قبل الانتهاء.</w:t>
      </w:r>
    </w:p>
    <w:p>
      <w:pPr>
        <w:pStyle w:val="ListBullet"/>
        <w:spacing w:after="30" w:line="264" w:lineRule="auto"/>
        <w:ind w:left="0" w:right="255"/>
        <w:jc w:val="right"/>
        <w:bidi w:val="1"/>
      </w:pPr>
      <w:r>
        <w:rPr>
          <w:rFonts w:ascii="Noto Sans Arabic" w:hAnsi="Noto Sans Arabic" w:cs="Noto Sans Arabic"/>
          <w:b w:val="0"/>
          <w:color w:val="24352E"/>
          <w:sz w:val="20"/>
        </w:rPr>
        <w:t>ربط انخفاض الأداء أو تكرار الخطأ بخطة تدريب وتصحيح.</w:t>
      </w:r>
    </w:p>
    <w:p>
      <w:pPr>
        <w:spacing w:before="140" w:after="60"/>
        <w:jc w:val="right"/>
        <w:bidi w:val="1"/>
        <w:keepNext/>
      </w:pPr>
      <w:r>
        <w:rPr>
          <w:rFonts w:ascii="Noto Kufi Arabic" w:hAnsi="Noto Kufi Arabic" w:cs="Noto Kufi Arabic"/>
          <w:b/>
          <w:color w:val="A94F43"/>
          <w:sz w:val="26"/>
        </w:rPr>
        <w:t>مؤشرات العمالة</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835"/>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المؤشر</w:t>
            </w:r>
          </w:p>
        </w:tc>
        <w:tc>
          <w:tcPr>
            <w:tcW w:type="dxa" w:w="6803"/>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الصيغة/الفكرة</w:t>
            </w:r>
          </w:p>
        </w:tc>
      </w:tr>
      <w:tr>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نسبة الحضور</w:t>
            </w:r>
          </w:p>
        </w:tc>
        <w:tc>
          <w:tcPr>
            <w:tcW w:type="dxa" w:w="680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الحاضرين ÷ المجدولين.</w:t>
            </w:r>
          </w:p>
        </w:tc>
      </w:tr>
      <w:tr>
        <w:tc>
          <w:tcPr>
            <w:tcW w:type="dxa" w:w="28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دقائق التأخير</w:t>
            </w:r>
          </w:p>
        </w:tc>
        <w:tc>
          <w:tcPr>
            <w:tcW w:type="dxa" w:w="6803"/>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الوقت الفعلي - المخطط.</w:t>
            </w:r>
          </w:p>
        </w:tc>
      </w:tr>
      <w:tr>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تغطية المهارات</w:t>
            </w:r>
          </w:p>
        </w:tc>
        <w:tc>
          <w:tcPr>
            <w:tcW w:type="dxa" w:w="680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المحطات المغطاة بموظف مؤهل ÷ المحطات المطلوبة.</w:t>
            </w:r>
          </w:p>
        </w:tc>
      </w:tr>
      <w:tr>
        <w:tc>
          <w:tcPr>
            <w:tcW w:type="dxa" w:w="28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إنتاجية ساعة العمل</w:t>
            </w:r>
          </w:p>
        </w:tc>
        <w:tc>
          <w:tcPr>
            <w:tcW w:type="dxa" w:w="6803"/>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المبيعات أو الطلبات ÷ ساعات العمل.</w:t>
            </w:r>
          </w:p>
        </w:tc>
      </w:tr>
      <w:tr>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نسبة العمل الإضافي</w:t>
            </w:r>
          </w:p>
        </w:tc>
        <w:tc>
          <w:tcPr>
            <w:tcW w:type="dxa" w:w="680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ساعات إضافية ÷ إجمالي الساعات.</w:t>
            </w:r>
          </w:p>
        </w:tc>
      </w:tr>
      <w:tr>
        <w:tc>
          <w:tcPr>
            <w:tcW w:type="dxa" w:w="28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مؤشر استقرار الجدول</w:t>
            </w:r>
          </w:p>
        </w:tc>
        <w:tc>
          <w:tcPr>
            <w:tcW w:type="dxa" w:w="6803"/>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عدد التعديلات المتأخرة لكل وردية.</w:t>
            </w:r>
          </w:p>
        </w:tc>
      </w:tr>
    </w:tbl>
    <w:p>
      <w:pPr>
        <w:spacing w:after="0"/>
      </w:pP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16  </w:t>
      </w:r>
      <w:r>
        <w:rPr>
          <w:rFonts w:ascii="Noto Kufi Arabic" w:hAnsi="Noto Kufi Arabic" w:cs="Noto Kufi Arabic"/>
          <w:b/>
          <w:color w:val="12372F"/>
          <w:sz w:val="34"/>
        </w:rPr>
        <w:t>الهدر والتالف والانحراف التشغيلي</w:t>
      </w:r>
    </w:p>
    <w:p>
      <w:pPr>
        <w:spacing w:before="140" w:after="60"/>
        <w:jc w:val="right"/>
        <w:bidi w:val="1"/>
        <w:keepNext/>
      </w:pPr>
      <w:r>
        <w:rPr>
          <w:rFonts w:ascii="Noto Kufi Arabic" w:hAnsi="Noto Kufi Arabic" w:cs="Noto Kufi Arabic"/>
          <w:b/>
          <w:color w:val="A94F43"/>
          <w:sz w:val="26"/>
        </w:rPr>
        <w:t>تصنيف الهدر</w:t>
      </w:r>
    </w:p>
    <w:tbl>
      <w:tblPr>
        <w:tblStyle w:val="TableGrid"/>
        <w:tblW w:type="auto" w:w="0"/>
        <w:jc w:val="center"/>
        <w:tblLayout w:type="fixed"/>
        <w:tblLook w:firstColumn="1" w:firstRow="1" w:lastColumn="0" w:lastRow="0" w:noHBand="0" w:noVBand="1" w:val="04A0"/>
        <w:bidiVisual w:val="1"/>
      </w:tblPr>
      <w:tblGrid>
        <w:gridCol w:w="3475"/>
        <w:gridCol w:w="3475"/>
        <w:gridCol w:w="3475"/>
      </w:tblGrid>
      <w:tr>
        <w:trPr>
          <w:tblHeader w:val="true"/>
        </w:trPr>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النوع</w:t>
            </w:r>
          </w:p>
        </w:tc>
        <w:tc>
          <w:tcPr>
            <w:tcW w:type="dxa" w:w="3969"/>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أمثلة</w:t>
            </w:r>
          </w:p>
        </w:tc>
        <w:tc>
          <w:tcPr>
            <w:tcW w:type="dxa" w:w="3402"/>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الإجراء</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تحضير زائد</w:t>
            </w:r>
          </w:p>
        </w:tc>
        <w:tc>
          <w:tcPr>
            <w:tcW w:type="dxa" w:w="3969"/>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كمية تحضير لم تُستخدم.</w:t>
            </w:r>
          </w:p>
        </w:tc>
        <w:tc>
          <w:tcPr>
            <w:tcW w:type="dxa" w:w="3402"/>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تحسين التوقع/Par.</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انتهاء صلاحية</w:t>
            </w:r>
          </w:p>
        </w:tc>
        <w:tc>
          <w:tcPr>
            <w:tcW w:type="dxa" w:w="3969"/>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مادة أو منتج جاهز.</w:t>
            </w:r>
          </w:p>
        </w:tc>
        <w:tc>
          <w:tcPr>
            <w:tcW w:type="dxa" w:w="3402"/>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FEFO، تقليل شراء، نقل.</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خطأ إنتاج</w:t>
            </w:r>
          </w:p>
        </w:tc>
        <w:tc>
          <w:tcPr>
            <w:tcW w:type="dxa" w:w="3969"/>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حرق، وزن، وصفة، تلوث.</w:t>
            </w:r>
          </w:p>
        </w:tc>
        <w:tc>
          <w:tcPr>
            <w:tcW w:type="dxa" w:w="3402"/>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تدريب، صيانة، تعديل إجراء.</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خطأ طلب</w:t>
            </w:r>
          </w:p>
        </w:tc>
        <w:tc>
          <w:tcPr>
            <w:tcW w:type="dxa" w:w="3969"/>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صنف خاطئ، إعادة تصنيع.</w:t>
            </w:r>
          </w:p>
        </w:tc>
        <w:tc>
          <w:tcPr>
            <w:tcW w:type="dxa" w:w="3402"/>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تحليل محطة/قناة/موظف.</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تلف تخزين</w:t>
            </w:r>
          </w:p>
        </w:tc>
        <w:tc>
          <w:tcPr>
            <w:tcW w:type="dxa" w:w="3969"/>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حرارة، عبوة، تسرب، آفات.</w:t>
            </w:r>
          </w:p>
        </w:tc>
        <w:tc>
          <w:tcPr>
            <w:tcW w:type="dxa" w:w="3402"/>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صيانة/استلام/تخزين.</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هدر عميل</w:t>
            </w:r>
          </w:p>
        </w:tc>
        <w:tc>
          <w:tcPr>
            <w:tcW w:type="dxa" w:w="3969"/>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مرتجع أو بقايا طبق.</w:t>
            </w:r>
          </w:p>
        </w:tc>
        <w:tc>
          <w:tcPr>
            <w:tcW w:type="dxa" w:w="3402"/>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جودة/حجم حصة/منيو.</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عينات/ضيافة</w:t>
            </w:r>
          </w:p>
        </w:tc>
        <w:tc>
          <w:tcPr>
            <w:tcW w:type="dxa" w:w="3969"/>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استخدام مصرح.</w:t>
            </w:r>
          </w:p>
        </w:tc>
        <w:tc>
          <w:tcPr>
            <w:tcW w:type="dxa" w:w="3402"/>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سبب واعتماد.</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فرق غير مفسر</w:t>
            </w:r>
          </w:p>
        </w:tc>
        <w:tc>
          <w:tcPr>
            <w:tcW w:type="dxa" w:w="3969"/>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فرق جرد أو استهلاك.</w:t>
            </w:r>
          </w:p>
        </w:tc>
        <w:tc>
          <w:tcPr>
            <w:tcW w:type="dxa" w:w="3402"/>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تحقيق وتحكم.</w:t>
            </w:r>
          </w:p>
        </w:tc>
      </w:tr>
    </w:tbl>
    <w:p>
      <w:pPr>
        <w:spacing w:after="0"/>
      </w:pPr>
    </w:p>
    <w:p>
      <w:pPr>
        <w:spacing w:before="140" w:after="60"/>
        <w:jc w:val="right"/>
        <w:bidi w:val="1"/>
        <w:keepNext/>
      </w:pPr>
      <w:r>
        <w:rPr>
          <w:rFonts w:ascii="Noto Kufi Arabic" w:hAnsi="Noto Kufi Arabic" w:cs="Noto Kufi Arabic"/>
          <w:b/>
          <w:color w:val="A94F43"/>
          <w:sz w:val="26"/>
        </w:rPr>
        <w:t>سجل الهدر</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الحقل</w:t>
            </w:r>
          </w:p>
        </w:tc>
        <w:tc>
          <w:tcPr>
            <w:tcW w:type="dxa" w:w="7370"/>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التفاصيل</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الصنف/المادة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SKU أو وصفة أو منتج نهائي.</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الكمية والوحدة</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مع تحويل وحدة معتمد.</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التكلفة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تكلفة معيارية وقت التسجيل.</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السبب</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قائمة موحدة + وصف.</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المرحلة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استلام، تخزين، تحضير، إنتاج، خدمة، إغلاق.</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المسؤول/المحطة</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منشئ السجل ومكانه.</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الدليل</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صورة/توقيع حسب الحد.</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الاعتماد</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حسب قيمة/نوع الهدر.</w:t>
            </w:r>
          </w:p>
        </w:tc>
      </w:tr>
    </w:tbl>
    <w:p>
      <w:pPr>
        <w:spacing w:after="0"/>
      </w:pP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17  </w:t>
      </w:r>
      <w:r>
        <w:rPr>
          <w:rFonts w:ascii="Noto Kufi Arabic" w:hAnsi="Noto Kufi Arabic" w:cs="Noto Kufi Arabic"/>
          <w:b/>
          <w:color w:val="12372F"/>
          <w:sz w:val="34"/>
        </w:rPr>
        <w:t>الحوادث والطوارئ والشكاوى</w:t>
      </w:r>
    </w:p>
    <w:p>
      <w:pPr>
        <w:spacing w:before="140" w:after="60"/>
        <w:jc w:val="right"/>
        <w:bidi w:val="1"/>
        <w:keepNext/>
      </w:pPr>
      <w:r>
        <w:rPr>
          <w:rFonts w:ascii="Noto Kufi Arabic" w:hAnsi="Noto Kufi Arabic" w:cs="Noto Kufi Arabic"/>
          <w:b/>
          <w:color w:val="A94F43"/>
          <w:sz w:val="26"/>
        </w:rPr>
        <w:t>أنواع الحوادث</w:t>
      </w:r>
    </w:p>
    <w:p>
      <w:pPr>
        <w:pStyle w:val="ListBullet"/>
        <w:spacing w:after="30" w:line="264" w:lineRule="auto"/>
        <w:ind w:left="0" w:right="255"/>
        <w:jc w:val="right"/>
        <w:bidi w:val="1"/>
      </w:pPr>
      <w:r>
        <w:rPr>
          <w:rFonts w:ascii="Noto Sans Arabic" w:hAnsi="Noto Sans Arabic" w:cs="Noto Sans Arabic"/>
          <w:b w:val="0"/>
          <w:color w:val="24352E"/>
          <w:sz w:val="20"/>
        </w:rPr>
        <w:t>اشتباه تسمم غذائي أو تفاعل حساسية.</w:t>
      </w:r>
    </w:p>
    <w:p>
      <w:pPr>
        <w:pStyle w:val="ListBullet"/>
        <w:spacing w:after="30" w:line="264" w:lineRule="auto"/>
        <w:ind w:left="0" w:right="255"/>
        <w:jc w:val="right"/>
        <w:bidi w:val="1"/>
      </w:pPr>
      <w:r>
        <w:rPr>
          <w:rFonts w:ascii="Noto Sans Arabic" w:hAnsi="Noto Sans Arabic" w:cs="Noto Sans Arabic"/>
          <w:b w:val="0"/>
          <w:color w:val="24352E"/>
          <w:sz w:val="20"/>
        </w:rPr>
        <w:t>إصابة موظف أو عميل، حريق، تسرب غاز، انقطاع كهرباء/مياه.</w:t>
      </w:r>
    </w:p>
    <w:p>
      <w:pPr>
        <w:pStyle w:val="ListBullet"/>
        <w:spacing w:after="30" w:line="264" w:lineRule="auto"/>
        <w:ind w:left="0" w:right="255"/>
        <w:jc w:val="right"/>
        <w:bidi w:val="1"/>
      </w:pPr>
      <w:r>
        <w:rPr>
          <w:rFonts w:ascii="Noto Sans Arabic" w:hAnsi="Noto Sans Arabic" w:cs="Noto Sans Arabic"/>
          <w:b w:val="0"/>
          <w:color w:val="24352E"/>
          <w:sz w:val="20"/>
        </w:rPr>
        <w:t>تلوث أو جسم غريب أو منتج غير آمن.</w:t>
      </w:r>
    </w:p>
    <w:p>
      <w:pPr>
        <w:pStyle w:val="ListBullet"/>
        <w:spacing w:after="30" w:line="264" w:lineRule="auto"/>
        <w:ind w:left="0" w:right="255"/>
        <w:jc w:val="right"/>
        <w:bidi w:val="1"/>
      </w:pPr>
      <w:r>
        <w:rPr>
          <w:rFonts w:ascii="Noto Sans Arabic" w:hAnsi="Noto Sans Arabic" w:cs="Noto Sans Arabic"/>
          <w:b w:val="0"/>
          <w:color w:val="24352E"/>
          <w:sz w:val="20"/>
        </w:rPr>
        <w:t>تعطل POS/شبكة/منصات أو فقد بيانات.</w:t>
      </w:r>
    </w:p>
    <w:p>
      <w:pPr>
        <w:pStyle w:val="ListBullet"/>
        <w:spacing w:after="30" w:line="264" w:lineRule="auto"/>
        <w:ind w:left="0" w:right="255"/>
        <w:jc w:val="right"/>
        <w:bidi w:val="1"/>
      </w:pPr>
      <w:r>
        <w:rPr>
          <w:rFonts w:ascii="Noto Sans Arabic" w:hAnsi="Noto Sans Arabic" w:cs="Noto Sans Arabic"/>
          <w:b w:val="0"/>
          <w:color w:val="24352E"/>
          <w:sz w:val="20"/>
        </w:rPr>
        <w:t>مشكلة أمنية أو فقد عهدة أو نقد.</w:t>
      </w:r>
    </w:p>
    <w:p>
      <w:pPr>
        <w:pStyle w:val="ListBullet"/>
        <w:spacing w:after="30" w:line="264" w:lineRule="auto"/>
        <w:ind w:left="0" w:right="255"/>
        <w:jc w:val="right"/>
        <w:bidi w:val="1"/>
      </w:pPr>
      <w:r>
        <w:rPr>
          <w:rFonts w:ascii="Noto Sans Arabic" w:hAnsi="Noto Sans Arabic" w:cs="Noto Sans Arabic"/>
          <w:b w:val="0"/>
          <w:color w:val="24352E"/>
          <w:sz w:val="20"/>
        </w:rPr>
        <w:t>شكوى عميل متكررة أو انتشار سلبي على وسائل التواصل.</w:t>
      </w:r>
    </w:p>
    <w:p>
      <w:pPr>
        <w:spacing w:before="140" w:after="60"/>
        <w:jc w:val="right"/>
        <w:bidi w:val="1"/>
        <w:keepNext/>
      </w:pPr>
      <w:r>
        <w:rPr>
          <w:rFonts w:ascii="Noto Kufi Arabic" w:hAnsi="Noto Kufi Arabic" w:cs="Noto Kufi Arabic"/>
          <w:b/>
          <w:color w:val="A94F43"/>
          <w:sz w:val="26"/>
        </w:rPr>
        <w:t>الاستجابة المعيارية</w:t>
      </w:r>
    </w:p>
    <w:p>
      <w:pPr>
        <w:spacing w:before="100" w:after="40"/>
        <w:jc w:val="right"/>
        <w:bidi w:val="1"/>
        <w:keepNext/>
      </w:pPr>
      <w:r>
        <w:rPr>
          <w:rFonts w:ascii="Noto Sans Arabic" w:hAnsi="Noto Sans Arabic" w:cs="Noto Sans Arabic"/>
          <w:b/>
          <w:color w:val="245B4B"/>
          <w:sz w:val="22"/>
        </w:rPr>
        <w:t>دورة الحادث</w:t>
      </w:r>
    </w:p>
    <w:p>
      <w:pPr>
        <w:spacing w:after="100"/>
        <w:jc w:val="center"/>
        <w:bidi w:val="1"/>
      </w:pPr>
      <w:r>
        <w:rPr>
          <w:rFonts w:ascii="Noto Sans Arabic" w:hAnsi="Noto Sans Arabic" w:cs="Noto Sans Arabic"/>
          <w:b/>
          <w:color w:val="12372F"/>
          <w:sz w:val="20"/>
        </w:rPr>
        <w:t>اكتشاف</w:t>
      </w:r>
      <w:r>
        <w:rPr>
          <w:rFonts w:ascii="Noto Sans Arabic" w:hAnsi="Noto Sans Arabic" w:cs="Noto Sans Arabic"/>
          <w:b/>
          <w:color w:val="C9A74E"/>
          <w:sz w:val="22"/>
        </w:rPr>
        <w:t xml:space="preserve">  ←  </w:t>
      </w:r>
      <w:r>
        <w:rPr>
          <w:rFonts w:ascii="Noto Sans Arabic" w:hAnsi="Noto Sans Arabic" w:cs="Noto Sans Arabic"/>
          <w:b/>
          <w:color w:val="A94F43"/>
          <w:sz w:val="20"/>
        </w:rPr>
        <w:t>حماية الأشخاص/الغذاء</w:t>
      </w:r>
      <w:r>
        <w:rPr>
          <w:rFonts w:ascii="Noto Sans Arabic" w:hAnsi="Noto Sans Arabic" w:cs="Noto Sans Arabic"/>
          <w:b/>
          <w:color w:val="C9A74E"/>
          <w:sz w:val="22"/>
        </w:rPr>
        <w:t xml:space="preserve">  ←  </w:t>
      </w:r>
      <w:r>
        <w:rPr>
          <w:rFonts w:ascii="Noto Sans Arabic" w:hAnsi="Noto Sans Arabic" w:cs="Noto Sans Arabic"/>
          <w:b/>
          <w:color w:val="A94F43"/>
          <w:sz w:val="20"/>
        </w:rPr>
        <w:t>احتواء</w:t>
      </w:r>
      <w:r>
        <w:rPr>
          <w:rFonts w:ascii="Noto Sans Arabic" w:hAnsi="Noto Sans Arabic" w:cs="Noto Sans Arabic"/>
          <w:b/>
          <w:color w:val="C9A74E"/>
          <w:sz w:val="22"/>
        </w:rPr>
        <w:t xml:space="preserve">  ←  </w:t>
      </w:r>
      <w:r>
        <w:rPr>
          <w:rFonts w:ascii="Noto Sans Arabic" w:hAnsi="Noto Sans Arabic" w:cs="Noto Sans Arabic"/>
          <w:b/>
          <w:color w:val="A94F43"/>
          <w:sz w:val="20"/>
        </w:rPr>
        <w:t>إبلاغ</w:t>
      </w:r>
      <w:r>
        <w:rPr>
          <w:rFonts w:ascii="Noto Sans Arabic" w:hAnsi="Noto Sans Arabic" w:cs="Noto Sans Arabic"/>
          <w:b/>
          <w:color w:val="C9A74E"/>
          <w:sz w:val="22"/>
        </w:rPr>
        <w:t xml:space="preserve">  ←  </w:t>
      </w:r>
      <w:r>
        <w:rPr>
          <w:rFonts w:ascii="Noto Sans Arabic" w:hAnsi="Noto Sans Arabic" w:cs="Noto Sans Arabic"/>
          <w:b/>
          <w:color w:val="A94F43"/>
          <w:sz w:val="20"/>
        </w:rPr>
        <w:t>تحقيق</w:t>
      </w:r>
      <w:r>
        <w:rPr>
          <w:rFonts w:ascii="Noto Sans Arabic" w:hAnsi="Noto Sans Arabic" w:cs="Noto Sans Arabic"/>
          <w:b/>
          <w:color w:val="C9A74E"/>
          <w:sz w:val="22"/>
        </w:rPr>
        <w:t xml:space="preserve">  ←  </w:t>
      </w:r>
      <w:r>
        <w:rPr>
          <w:rFonts w:ascii="Noto Sans Arabic" w:hAnsi="Noto Sans Arabic" w:cs="Noto Sans Arabic"/>
          <w:b/>
          <w:color w:val="A94F43"/>
          <w:sz w:val="20"/>
        </w:rPr>
        <w:t>إجراء تصحيحي</w:t>
      </w:r>
      <w:r>
        <w:rPr>
          <w:rFonts w:ascii="Noto Sans Arabic" w:hAnsi="Noto Sans Arabic" w:cs="Noto Sans Arabic"/>
          <w:b/>
          <w:color w:val="C9A74E"/>
          <w:sz w:val="22"/>
        </w:rPr>
        <w:t xml:space="preserve">  ←  </w:t>
      </w:r>
      <w:r>
        <w:rPr>
          <w:rFonts w:ascii="Noto Sans Arabic" w:hAnsi="Noto Sans Arabic" w:cs="Noto Sans Arabic"/>
          <w:b/>
          <w:color w:val="A94F43"/>
          <w:sz w:val="20"/>
        </w:rPr>
        <w:t>تحقق</w:t>
      </w:r>
      <w:r>
        <w:rPr>
          <w:rFonts w:ascii="Noto Sans Arabic" w:hAnsi="Noto Sans Arabic" w:cs="Noto Sans Arabic"/>
          <w:b/>
          <w:color w:val="C9A74E"/>
          <w:sz w:val="22"/>
        </w:rPr>
        <w:t xml:space="preserve">  ←  </w:t>
      </w:r>
      <w:r>
        <w:rPr>
          <w:rFonts w:ascii="Noto Sans Arabic" w:hAnsi="Noto Sans Arabic" w:cs="Noto Sans Arabic"/>
          <w:b/>
          <w:color w:val="12372F"/>
          <w:sz w:val="20"/>
        </w:rPr>
        <w:t>إغلاق ودروس</w:t>
      </w:r>
    </w:p>
    <w:tbl>
      <w:tblPr>
        <w:tblStyle w:val="TableGrid"/>
        <w:tblW w:type="auto" w:w="0"/>
        <w:jc w:val="center"/>
        <w:tblLayout w:type="fixed"/>
        <w:tblLook w:firstColumn="1" w:firstRow="1" w:lastColumn="0" w:lastRow="0" w:noHBand="0" w:noVBand="1" w:val="04A0"/>
        <w:bidiVisual w:val="1"/>
      </w:tblPr>
      <w:tblGrid>
        <w:gridCol w:w="3475"/>
        <w:gridCol w:w="3475"/>
        <w:gridCol w:w="3475"/>
      </w:tblGrid>
      <w:tr>
        <w:trPr>
          <w:tblHeader w:val="true"/>
        </w:trPr>
        <w:tc>
          <w:tcPr>
            <w:tcW w:type="dxa" w:w="1701"/>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الخطورة</w:t>
            </w:r>
          </w:p>
        </w:tc>
        <w:tc>
          <w:tcPr>
            <w:tcW w:type="dxa" w:w="4535"/>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معيار نموذجي</w:t>
            </w:r>
          </w:p>
        </w:tc>
        <w:tc>
          <w:tcPr>
            <w:tcW w:type="dxa" w:w="3402"/>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التصعيد</w:t>
            </w:r>
          </w:p>
        </w:tc>
      </w:tr>
      <w:tr>
        <w:tc>
          <w:tcPr>
            <w:tcW w:type="dxa" w:w="170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منخفض</w:t>
            </w:r>
          </w:p>
        </w:tc>
        <w:tc>
          <w:tcPr>
            <w:tcW w:type="dxa" w:w="45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لا خطر سلامة ولا توقف، أثر محدود.</w:t>
            </w:r>
          </w:p>
        </w:tc>
        <w:tc>
          <w:tcPr>
            <w:tcW w:type="dxa" w:w="3402"/>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مدير الوردية.</w:t>
            </w:r>
          </w:p>
        </w:tc>
      </w:tr>
      <w:tr>
        <w:tc>
          <w:tcPr>
            <w:tcW w:type="dxa" w:w="1701"/>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متوسط</w:t>
            </w:r>
          </w:p>
        </w:tc>
        <w:tc>
          <w:tcPr>
            <w:tcW w:type="dxa" w:w="45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تأخير أو شكوى أو فقد جزئي.</w:t>
            </w:r>
          </w:p>
        </w:tc>
        <w:tc>
          <w:tcPr>
            <w:tcW w:type="dxa" w:w="3402"/>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مدير الفرع.</w:t>
            </w:r>
          </w:p>
        </w:tc>
      </w:tr>
      <w:tr>
        <w:tc>
          <w:tcPr>
            <w:tcW w:type="dxa" w:w="170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عالٍ</w:t>
            </w:r>
          </w:p>
        </w:tc>
        <w:tc>
          <w:tcPr>
            <w:tcW w:type="dxa" w:w="45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إيقاف محطة/صنف، إصابة، احتمال سلامة.</w:t>
            </w:r>
          </w:p>
        </w:tc>
        <w:tc>
          <w:tcPr>
            <w:tcW w:type="dxa" w:w="3402"/>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مدير المنطقة + الجودة/الصيانة.</w:t>
            </w:r>
          </w:p>
        </w:tc>
      </w:tr>
      <w:tr>
        <w:tc>
          <w:tcPr>
            <w:tcW w:type="dxa" w:w="1701"/>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حرج</w:t>
            </w:r>
          </w:p>
        </w:tc>
        <w:tc>
          <w:tcPr>
            <w:tcW w:type="dxa" w:w="45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تهديد صحة/حياة، توقف فرع، اشتباه تسمم جماعي.</w:t>
            </w:r>
          </w:p>
        </w:tc>
        <w:tc>
          <w:tcPr>
            <w:tcW w:type="dxa" w:w="3402"/>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الإدارة العليا + فرق الطوارئ والجهات المختصة حسب السياسة.</w:t>
            </w:r>
          </w:p>
        </w:tc>
      </w:tr>
    </w:tbl>
    <w:p>
      <w:pPr>
        <w:spacing w:after="0"/>
      </w:pPr>
    </w:p>
    <w:p>
      <w:pPr>
        <w:spacing w:before="140" w:after="60"/>
        <w:jc w:val="right"/>
        <w:bidi w:val="1"/>
        <w:keepNext/>
      </w:pPr>
      <w:r>
        <w:rPr>
          <w:rFonts w:ascii="Noto Kufi Arabic" w:hAnsi="Noto Kufi Arabic" w:cs="Noto Kufi Arabic"/>
          <w:b/>
          <w:color w:val="A94F43"/>
          <w:sz w:val="26"/>
        </w:rPr>
        <w:t>شكوى العميل</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الحقل</w:t>
            </w:r>
          </w:p>
        </w:tc>
        <w:tc>
          <w:tcPr>
            <w:tcW w:type="dxa" w:w="7370"/>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الوصف</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القناة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فرع، هاتف، منصة، تطبيق، سوشيال.</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العميل</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بيانات الحد الأدنى والموافقة على التواصل.</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الطلب</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رقم الطلب، الفرع، الوقت، الأصناف.</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التصنيف</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جودة، خدمة، تأخير، حساسية، نظافة، سعر، سلوك.</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الخطورة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عادية، مهمة، حرجة.</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الاستجابة الأولى</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اعتذار/استماع/حماية/تعويض مبدئي حسب الصلاحية.</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التحقيق</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سجلات، كاميرات حسب السياسة، دفعات، موظفون، قراءات.</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الحل</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إجراء للعميل + إجراء لمنع التكرار.</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الإغلاق</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تواصل نهائي، رضا، اعتماد.</w:t>
            </w:r>
          </w:p>
        </w:tc>
      </w:tr>
    </w:tbl>
    <w:p>
      <w:pPr>
        <w:spacing w:after="0"/>
      </w:pP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18  </w:t>
      </w:r>
      <w:r>
        <w:rPr>
          <w:rFonts w:ascii="Noto Kufi Arabic" w:hAnsi="Noto Kufi Arabic" w:cs="Noto Kufi Arabic"/>
          <w:b/>
          <w:color w:val="12372F"/>
          <w:sz w:val="34"/>
        </w:rPr>
        <w:t>نظام إغلاق الفرع والتقرير اليومي</w:t>
      </w:r>
    </w:p>
    <w:p>
      <w:pPr>
        <w:spacing w:before="140" w:after="60"/>
        <w:jc w:val="right"/>
        <w:bidi w:val="1"/>
        <w:keepNext/>
      </w:pPr>
      <w:r>
        <w:rPr>
          <w:rFonts w:ascii="Noto Kufi Arabic" w:hAnsi="Noto Kufi Arabic" w:cs="Noto Kufi Arabic"/>
          <w:b/>
          <w:color w:val="A94F43"/>
          <w:sz w:val="26"/>
        </w:rPr>
        <w:t>قائمة إغلاق مرجعية</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القسم</w:t>
            </w:r>
          </w:p>
        </w:tc>
        <w:tc>
          <w:tcPr>
            <w:tcW w:type="dxa" w:w="7370"/>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البند</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الطلبات</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إغلاق الطوابير والتحقق من الطلبات العالقة والاسترداد/الإلغاء.</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قنوات البيع</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إيقاف الاستقبال وتوثيق أي اختلاف بين القنوات.</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النقد</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إغلاق الدرج، العد، الفرق، التوقيع، الإيداع حسب السياسة.</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المخزون الحساس</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جرد مواد مختارة وأصناف عالية القيمة.</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الهدر</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تسجيل كل الهدر وعدم ترك منتج غير معروف الحالة.</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المنتجات المحضرة</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تاريخ، تغطية، تبريد، تخزين، إتلاف عند الحاجة.</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درجات الحرارة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قراءة أخيرة للثلاجات والفريزرات والحفظ.</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التنظيف</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إكمال SSOP للمحطات والأسطح والأرضيات والمصارف.</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المعدات</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إيقاف/تنظيف/عزل حسب تعليمات كل أصل.</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الغاز والكهرباء</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إغلاق ما يلزم وتأمين المناطق.</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الأمن</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الأبواب، الإنذار، المفاتيح، الخزنة، المخارج.</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المشكلات</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تسليم كل حدث ومهمة وعطل وإجراء مفتوح.</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خطة الغد</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نواقص، طلبات، تحضير، صيانة، فعاليات، موظفون.</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الاعتماد</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توقيع مدير الوردية ومدير الفرع عند اللزوم.</w:t>
            </w:r>
          </w:p>
        </w:tc>
      </w:tr>
    </w:tbl>
    <w:p>
      <w:pPr>
        <w:spacing w:after="0"/>
      </w:pPr>
    </w:p>
    <w:p>
      <w:pPr>
        <w:spacing w:before="140" w:after="60"/>
        <w:jc w:val="right"/>
        <w:bidi w:val="1"/>
        <w:keepNext/>
      </w:pPr>
      <w:r>
        <w:rPr>
          <w:rFonts w:ascii="Noto Kufi Arabic" w:hAnsi="Noto Kufi Arabic" w:cs="Noto Kufi Arabic"/>
          <w:b/>
          <w:color w:val="A94F43"/>
          <w:sz w:val="26"/>
        </w:rPr>
        <w:t>التقرير اليومي للفرع</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القسم</w:t>
            </w:r>
          </w:p>
        </w:tc>
        <w:tc>
          <w:tcPr>
            <w:tcW w:type="dxa" w:w="7370"/>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المؤشرات</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ملخص</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حالة اليوم، وقت فتح/إغلاق، الورديات، أبرز حدث.</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المبيعات والطلبات</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إجمالي، قنوات، متوسط، تأخير، إلغاء، مقارنة بالمستهدف.</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الموظفون</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حضور، تأخير، إضافي، نقص، حوادث.</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المنتج</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نواقص، إيقاف، تحضير، جودة، أصناف عالية/منخفضة.</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سلامة الغذاء</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قراءات، تجاوزات، حجز/إتلاف، مخالفات.</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الصيانة</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طلبات، حرجة، وقت توقف، أصول متكررة.</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الهدر</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كمية وقيمة ونسبة وأهم الأسباب.</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الشكاوى</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عدد، حرجة، مفتوحة، زمن حل.</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المهام</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جديدة، مكتملة، متأخرة، تصعيد.</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الغد</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مخاطر، احتياجات، قرارات مطلوبة.</w:t>
            </w:r>
          </w:p>
        </w:tc>
      </w:tr>
    </w:tbl>
    <w:p>
      <w:pPr>
        <w:spacing w:after="0"/>
      </w:pPr>
    </w:p>
    <w:p>
      <w:r>
        <w:br w:type="page"/>
      </w: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19  </w:t>
      </w:r>
      <w:r>
        <w:rPr>
          <w:rFonts w:ascii="Noto Kufi Arabic" w:hAnsi="Noto Kufi Arabic" w:cs="Noto Kufi Arabic"/>
          <w:b/>
          <w:color w:val="12372F"/>
          <w:sz w:val="34"/>
        </w:rPr>
        <w:t>تقارير التشغيل والتحليلات</w:t>
      </w:r>
    </w:p>
    <w:p>
      <w:pPr>
        <w:spacing w:before="140" w:after="60"/>
        <w:jc w:val="right"/>
        <w:bidi w:val="1"/>
        <w:keepNext/>
      </w:pPr>
      <w:r>
        <w:rPr>
          <w:rFonts w:ascii="Noto Kufi Arabic" w:hAnsi="Noto Kufi Arabic" w:cs="Noto Kufi Arabic"/>
          <w:b/>
          <w:color w:val="A94F43"/>
          <w:sz w:val="26"/>
        </w:rPr>
        <w:t>تقارير على مستوى الفرع</w:t>
      </w:r>
    </w:p>
    <w:p>
      <w:pPr>
        <w:pStyle w:val="ListBullet"/>
        <w:spacing w:after="30" w:line="264" w:lineRule="auto"/>
        <w:ind w:left="0" w:right="255"/>
        <w:jc w:val="right"/>
        <w:bidi w:val="1"/>
      </w:pPr>
      <w:r>
        <w:rPr>
          <w:rFonts w:ascii="Noto Sans Arabic" w:hAnsi="Noto Sans Arabic" w:cs="Noto Sans Arabic"/>
          <w:b w:val="0"/>
          <w:color w:val="24352E"/>
          <w:sz w:val="20"/>
        </w:rPr>
        <w:t>تقرير جاهزية الافتتاح والالتزام بالوقت.</w:t>
      </w:r>
    </w:p>
    <w:p>
      <w:pPr>
        <w:pStyle w:val="ListBullet"/>
        <w:spacing w:after="30" w:line="264" w:lineRule="auto"/>
        <w:ind w:left="0" w:right="255"/>
        <w:jc w:val="right"/>
        <w:bidi w:val="1"/>
      </w:pPr>
      <w:r>
        <w:rPr>
          <w:rFonts w:ascii="Noto Sans Arabic" w:hAnsi="Noto Sans Arabic" w:cs="Noto Sans Arabic"/>
          <w:b w:val="0"/>
          <w:color w:val="24352E"/>
          <w:sz w:val="20"/>
        </w:rPr>
        <w:t>تقرير أداء الورديات ومديري الورديات.</w:t>
      </w:r>
    </w:p>
    <w:p>
      <w:pPr>
        <w:pStyle w:val="ListBullet"/>
        <w:spacing w:after="30" w:line="264" w:lineRule="auto"/>
        <w:ind w:left="0" w:right="255"/>
        <w:jc w:val="right"/>
        <w:bidi w:val="1"/>
      </w:pPr>
      <w:r>
        <w:rPr>
          <w:rFonts w:ascii="Noto Sans Arabic" w:hAnsi="Noto Sans Arabic" w:cs="Noto Sans Arabic"/>
          <w:b w:val="0"/>
          <w:color w:val="24352E"/>
          <w:sz w:val="20"/>
        </w:rPr>
        <w:t>تقرير الطلبات والزمن والتأخير حسب القناة والفترة.</w:t>
      </w:r>
    </w:p>
    <w:p>
      <w:pPr>
        <w:pStyle w:val="ListBullet"/>
        <w:spacing w:after="30" w:line="264" w:lineRule="auto"/>
        <w:ind w:left="0" w:right="255"/>
        <w:jc w:val="right"/>
        <w:bidi w:val="1"/>
      </w:pPr>
      <w:r>
        <w:rPr>
          <w:rFonts w:ascii="Noto Sans Arabic" w:hAnsi="Noto Sans Arabic" w:cs="Noto Sans Arabic"/>
          <w:b w:val="0"/>
          <w:color w:val="24352E"/>
          <w:sz w:val="20"/>
        </w:rPr>
        <w:t>تقرير توافر الأصناف وأوقات الإيقاف والنواقص.</w:t>
      </w:r>
    </w:p>
    <w:p>
      <w:pPr>
        <w:pStyle w:val="ListBullet"/>
        <w:spacing w:after="30" w:line="264" w:lineRule="auto"/>
        <w:ind w:left="0" w:right="255"/>
        <w:jc w:val="right"/>
        <w:bidi w:val="1"/>
      </w:pPr>
      <w:r>
        <w:rPr>
          <w:rFonts w:ascii="Noto Sans Arabic" w:hAnsi="Noto Sans Arabic" w:cs="Noto Sans Arabic"/>
          <w:b w:val="0"/>
          <w:color w:val="24352E"/>
          <w:sz w:val="20"/>
        </w:rPr>
        <w:t>تقرير التحضير والإنتاج والانحراف عن الخطة.</w:t>
      </w:r>
    </w:p>
    <w:p>
      <w:pPr>
        <w:pStyle w:val="ListBullet"/>
        <w:spacing w:after="30" w:line="264" w:lineRule="auto"/>
        <w:ind w:left="0" w:right="255"/>
        <w:jc w:val="right"/>
        <w:bidi w:val="1"/>
      </w:pPr>
      <w:r>
        <w:rPr>
          <w:rFonts w:ascii="Noto Sans Arabic" w:hAnsi="Noto Sans Arabic" w:cs="Noto Sans Arabic"/>
          <w:b w:val="0"/>
          <w:color w:val="24352E"/>
          <w:sz w:val="20"/>
        </w:rPr>
        <w:t>تقرير المخزون التشغيلي والصلاحيات والتحويلات.</w:t>
      </w:r>
    </w:p>
    <w:p>
      <w:pPr>
        <w:pStyle w:val="ListBullet"/>
        <w:spacing w:after="30" w:line="264" w:lineRule="auto"/>
        <w:ind w:left="0" w:right="255"/>
        <w:jc w:val="right"/>
        <w:bidi w:val="1"/>
      </w:pPr>
      <w:r>
        <w:rPr>
          <w:rFonts w:ascii="Noto Sans Arabic" w:hAnsi="Noto Sans Arabic" w:cs="Noto Sans Arabic"/>
          <w:b w:val="0"/>
          <w:color w:val="24352E"/>
          <w:sz w:val="20"/>
        </w:rPr>
        <w:t>تقرير الهدر بالقيمة والكمية والسبب والمحطة.</w:t>
      </w:r>
    </w:p>
    <w:p>
      <w:pPr>
        <w:pStyle w:val="ListBullet"/>
        <w:spacing w:after="30" w:line="264" w:lineRule="auto"/>
        <w:ind w:left="0" w:right="255"/>
        <w:jc w:val="right"/>
        <w:bidi w:val="1"/>
      </w:pPr>
      <w:r>
        <w:rPr>
          <w:rFonts w:ascii="Noto Sans Arabic" w:hAnsi="Noto Sans Arabic" w:cs="Noto Sans Arabic"/>
          <w:b w:val="0"/>
          <w:color w:val="24352E"/>
          <w:sz w:val="20"/>
        </w:rPr>
        <w:t>تقرير سلامة الغذاء والقراءات والتجاوزات.</w:t>
      </w:r>
    </w:p>
    <w:p>
      <w:pPr>
        <w:pStyle w:val="ListBullet"/>
        <w:spacing w:after="30" w:line="264" w:lineRule="auto"/>
        <w:ind w:left="0" w:right="255"/>
        <w:jc w:val="right"/>
        <w:bidi w:val="1"/>
      </w:pPr>
      <w:r>
        <w:rPr>
          <w:rFonts w:ascii="Noto Sans Arabic" w:hAnsi="Noto Sans Arabic" w:cs="Noto Sans Arabic"/>
          <w:b w:val="0"/>
          <w:color w:val="24352E"/>
          <w:sz w:val="20"/>
        </w:rPr>
        <w:t>تقرير النظافة والتعقيم والمهام المتأخرة.</w:t>
      </w:r>
    </w:p>
    <w:p>
      <w:pPr>
        <w:pStyle w:val="ListBullet"/>
        <w:spacing w:after="30" w:line="264" w:lineRule="auto"/>
        <w:ind w:left="0" w:right="255"/>
        <w:jc w:val="right"/>
        <w:bidi w:val="1"/>
      </w:pPr>
      <w:r>
        <w:rPr>
          <w:rFonts w:ascii="Noto Sans Arabic" w:hAnsi="Noto Sans Arabic" w:cs="Noto Sans Arabic"/>
          <w:b w:val="0"/>
          <w:color w:val="24352E"/>
          <w:sz w:val="20"/>
        </w:rPr>
        <w:t>تقرير الصيانة وتأثير الأعطال ووقت التوقف.</w:t>
      </w:r>
    </w:p>
    <w:p>
      <w:pPr>
        <w:pStyle w:val="ListBullet"/>
        <w:spacing w:after="30" w:line="264" w:lineRule="auto"/>
        <w:ind w:left="0" w:right="255"/>
        <w:jc w:val="right"/>
        <w:bidi w:val="1"/>
      </w:pPr>
      <w:r>
        <w:rPr>
          <w:rFonts w:ascii="Noto Sans Arabic" w:hAnsi="Noto Sans Arabic" w:cs="Noto Sans Arabic"/>
          <w:b w:val="0"/>
          <w:color w:val="24352E"/>
          <w:sz w:val="20"/>
        </w:rPr>
        <w:t>تقرير الحضور وتغطية المهارات والإنتاجية.</w:t>
      </w:r>
    </w:p>
    <w:p>
      <w:pPr>
        <w:pStyle w:val="ListBullet"/>
        <w:spacing w:after="30" w:line="264" w:lineRule="auto"/>
        <w:ind w:left="0" w:right="255"/>
        <w:jc w:val="right"/>
        <w:bidi w:val="1"/>
      </w:pPr>
      <w:r>
        <w:rPr>
          <w:rFonts w:ascii="Noto Sans Arabic" w:hAnsi="Noto Sans Arabic" w:cs="Noto Sans Arabic"/>
          <w:b w:val="0"/>
          <w:color w:val="24352E"/>
          <w:sz w:val="20"/>
        </w:rPr>
        <w:t>تقرير الشكاوى والحوادث والإجراءات التصحيحية.</w:t>
      </w:r>
    </w:p>
    <w:p>
      <w:pPr>
        <w:pStyle w:val="ListBullet"/>
        <w:spacing w:after="30" w:line="264" w:lineRule="auto"/>
        <w:ind w:left="0" w:right="255"/>
        <w:jc w:val="right"/>
        <w:bidi w:val="1"/>
      </w:pPr>
      <w:r>
        <w:rPr>
          <w:rFonts w:ascii="Noto Sans Arabic" w:hAnsi="Noto Sans Arabic" w:cs="Noto Sans Arabic"/>
          <w:b w:val="0"/>
          <w:color w:val="24352E"/>
          <w:sz w:val="20"/>
        </w:rPr>
        <w:t>تقرير الإغلاق والفروق والمشكلات المنقولة لليوم التالي.</w:t>
      </w:r>
    </w:p>
    <w:p>
      <w:pPr>
        <w:spacing w:before="140" w:after="60"/>
        <w:jc w:val="right"/>
        <w:bidi w:val="1"/>
        <w:keepNext/>
      </w:pPr>
      <w:r>
        <w:rPr>
          <w:rFonts w:ascii="Noto Kufi Arabic" w:hAnsi="Noto Kufi Arabic" w:cs="Noto Kufi Arabic"/>
          <w:b/>
          <w:color w:val="A94F43"/>
          <w:sz w:val="26"/>
        </w:rPr>
        <w:t>تقارير على مستوى الفروع</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835"/>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التقرير</w:t>
            </w:r>
          </w:p>
        </w:tc>
        <w:tc>
          <w:tcPr>
            <w:tcW w:type="dxa" w:w="6803"/>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الأسئلة التي يجيب عنها</w:t>
            </w:r>
          </w:p>
        </w:tc>
      </w:tr>
      <w:tr>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ترتيب الفروع</w:t>
            </w:r>
          </w:p>
        </w:tc>
        <w:tc>
          <w:tcPr>
            <w:tcW w:type="dxa" w:w="680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من الأفضل في التشغيل العام؟ ومن يحتاج تدخلًا؟</w:t>
            </w:r>
          </w:p>
        </w:tc>
      </w:tr>
      <w:tr>
        <w:tc>
          <w:tcPr>
            <w:tcW w:type="dxa" w:w="28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الفروع عالية المخاطر</w:t>
            </w:r>
          </w:p>
        </w:tc>
        <w:tc>
          <w:tcPr>
            <w:tcW w:type="dxa" w:w="6803"/>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أين توجد مخالفة حرجة أو توقف أو إجراءات متأخرة؟</w:t>
            </w:r>
          </w:p>
        </w:tc>
      </w:tr>
      <w:tr>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المقارنة حسب المحور</w:t>
            </w:r>
          </w:p>
        </w:tc>
        <w:tc>
          <w:tcPr>
            <w:tcW w:type="dxa" w:w="680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هل ضعف الفرع في العمالة أم المنتج أم الصيانة أم الخدمة؟</w:t>
            </w:r>
          </w:p>
        </w:tc>
      </w:tr>
      <w:tr>
        <w:tc>
          <w:tcPr>
            <w:tcW w:type="dxa" w:w="28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اتجاه الأداء</w:t>
            </w:r>
          </w:p>
        </w:tc>
        <w:tc>
          <w:tcPr>
            <w:tcW w:type="dxa" w:w="6803"/>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هل يتحسن الفرع عبر الأسابيع أم يتراجع؟</w:t>
            </w:r>
          </w:p>
        </w:tc>
      </w:tr>
      <w:tr>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المشكلات المتكررة</w:t>
            </w:r>
          </w:p>
        </w:tc>
        <w:tc>
          <w:tcPr>
            <w:tcW w:type="dxa" w:w="680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ما أكثر الأسباب/الأصول/الأصناف/المحطات تكرارًا؟</w:t>
            </w:r>
          </w:p>
        </w:tc>
      </w:tr>
      <w:tr>
        <w:tc>
          <w:tcPr>
            <w:tcW w:type="dxa" w:w="28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الالتزام بالافتتاح والإغلاق</w:t>
            </w:r>
          </w:p>
        </w:tc>
        <w:tc>
          <w:tcPr>
            <w:tcW w:type="dxa" w:w="6803"/>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أي فروع تتأخر أو تستخدم Override باستمرار؟</w:t>
            </w:r>
          </w:p>
        </w:tc>
      </w:tr>
      <w:tr>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الهدر والتكلفة</w:t>
            </w:r>
          </w:p>
        </w:tc>
        <w:tc>
          <w:tcPr>
            <w:tcW w:type="dxa" w:w="680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أين ترتفع قيمة الهدر ولماذا؟</w:t>
            </w:r>
          </w:p>
        </w:tc>
      </w:tr>
      <w:tr>
        <w:tc>
          <w:tcPr>
            <w:tcW w:type="dxa" w:w="28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زمن التوقف</w:t>
            </w:r>
          </w:p>
        </w:tc>
        <w:tc>
          <w:tcPr>
            <w:tcW w:type="dxa" w:w="6803"/>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أي أصل أو فرع يخسر ساعات تشغيل أكثر؟</w:t>
            </w:r>
          </w:p>
        </w:tc>
      </w:tr>
      <w:tr>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العمالة مقابل الطلب</w:t>
            </w:r>
          </w:p>
        </w:tc>
        <w:tc>
          <w:tcPr>
            <w:tcW w:type="dxa" w:w="680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هل الجدولة متناسبة مع حجم العمل؟</w:t>
            </w:r>
          </w:p>
        </w:tc>
      </w:tr>
    </w:tbl>
    <w:p>
      <w:pPr>
        <w:spacing w:after="0"/>
      </w:pPr>
    </w:p>
    <w:p>
      <w:pPr>
        <w:spacing w:before="140" w:after="60"/>
        <w:jc w:val="right"/>
        <w:bidi w:val="1"/>
        <w:keepNext/>
      </w:pPr>
      <w:r>
        <w:rPr>
          <w:rFonts w:ascii="Noto Kufi Arabic" w:hAnsi="Noto Kufi Arabic" w:cs="Noto Kufi Arabic"/>
          <w:b/>
          <w:color w:val="A94F43"/>
          <w:sz w:val="26"/>
        </w:rPr>
        <w:t>بطاقات الإدارة التنفيذية</w:t>
      </w:r>
    </w:p>
    <w:tbl>
      <w:tblPr>
        <w:tblStyle w:val="TableGrid"/>
        <w:tblW w:type="auto" w:w="0"/>
        <w:jc w:val="center"/>
        <w:tblLayout w:type="fixed"/>
        <w:tblLook w:firstColumn="1" w:firstRow="1" w:lastColumn="0" w:lastRow="0" w:noHBand="0" w:noVBand="1" w:val="04A0"/>
        <w:bidiVisual w:val="1"/>
      </w:tblPr>
      <w:tblGrid>
        <w:gridCol w:w="3475"/>
        <w:gridCol w:w="3475"/>
        <w:gridCol w:w="3475"/>
      </w:tblGrid>
      <w:tr>
        <w:trPr>
          <w:tblHeader w:val="true"/>
        </w:trPr>
        <w:tc>
          <w:tcPr>
            <w:tcW w:type="dxa" w:w="2835"/>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البطاقة</w:t>
            </w:r>
          </w:p>
        </w:tc>
        <w:tc>
          <w:tcPr>
            <w:tcW w:type="dxa" w:w="2835"/>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القيمة</w:t>
            </w:r>
          </w:p>
        </w:tc>
        <w:tc>
          <w:tcPr>
            <w:tcW w:type="dxa" w:w="3969"/>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عند الضغط</w:t>
            </w:r>
          </w:p>
        </w:tc>
      </w:tr>
      <w:tr>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الفروع المفتوحة</w:t>
            </w:r>
          </w:p>
        </w:tc>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عدد/الإجمالي</w:t>
            </w:r>
          </w:p>
        </w:tc>
        <w:tc>
          <w:tcPr>
            <w:tcW w:type="dxa" w:w="3969"/>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قائمة الحالات غير المفتوحة.</w:t>
            </w:r>
          </w:p>
        </w:tc>
      </w:tr>
      <w:tr>
        <w:tc>
          <w:tcPr>
            <w:tcW w:type="dxa" w:w="28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فروع تحتاج تدخل</w:t>
            </w:r>
          </w:p>
        </w:tc>
        <w:tc>
          <w:tcPr>
            <w:tcW w:type="dxa" w:w="28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عدد أحمر/ذهبي</w:t>
            </w:r>
          </w:p>
        </w:tc>
        <w:tc>
          <w:tcPr>
            <w:tcW w:type="dxa" w:w="3969"/>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تصفية حسب سبب الخطر.</w:t>
            </w:r>
          </w:p>
        </w:tc>
      </w:tr>
      <w:tr>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متوسط جاهزية الافتتاح</w:t>
            </w:r>
          </w:p>
        </w:tc>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نسبة</w:t>
            </w:r>
          </w:p>
        </w:tc>
        <w:tc>
          <w:tcPr>
            <w:tcW w:type="dxa" w:w="3969"/>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ترتيب الفروع والانحرافات.</w:t>
            </w:r>
          </w:p>
        </w:tc>
      </w:tr>
      <w:tr>
        <w:tc>
          <w:tcPr>
            <w:tcW w:type="dxa" w:w="28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طلبات متأخرة الآن</w:t>
            </w:r>
          </w:p>
        </w:tc>
        <w:tc>
          <w:tcPr>
            <w:tcW w:type="dxa" w:w="28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عدد ونسبة</w:t>
            </w:r>
          </w:p>
        </w:tc>
        <w:tc>
          <w:tcPr>
            <w:tcW w:type="dxa" w:w="3969"/>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القناة والفرع والطلب الأقدم.</w:t>
            </w:r>
          </w:p>
        </w:tc>
      </w:tr>
      <w:tr>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أصناف موقوفة</w:t>
            </w:r>
          </w:p>
        </w:tc>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عدد</w:t>
            </w:r>
          </w:p>
        </w:tc>
        <w:tc>
          <w:tcPr>
            <w:tcW w:type="dxa" w:w="3969"/>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الفرع والسبب والمدة.</w:t>
            </w:r>
          </w:p>
        </w:tc>
      </w:tr>
      <w:tr>
        <w:tc>
          <w:tcPr>
            <w:tcW w:type="dxa" w:w="28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أعطال حرجة</w:t>
            </w:r>
          </w:p>
        </w:tc>
        <w:tc>
          <w:tcPr>
            <w:tcW w:type="dxa" w:w="28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عدد</w:t>
            </w:r>
          </w:p>
        </w:tc>
        <w:tc>
          <w:tcPr>
            <w:tcW w:type="dxa" w:w="3969"/>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الأصل والتأثير والمالك.</w:t>
            </w:r>
          </w:p>
        </w:tc>
      </w:tr>
      <w:tr>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مخالفات سلامة</w:t>
            </w:r>
          </w:p>
        </w:tc>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عدد</w:t>
            </w:r>
          </w:p>
        </w:tc>
        <w:tc>
          <w:tcPr>
            <w:tcW w:type="dxa" w:w="3969"/>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النوع والدفعة والإجراء.</w:t>
            </w:r>
          </w:p>
        </w:tc>
      </w:tr>
      <w:tr>
        <w:tc>
          <w:tcPr>
            <w:tcW w:type="dxa" w:w="28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هدر اليوم</w:t>
            </w:r>
          </w:p>
        </w:tc>
        <w:tc>
          <w:tcPr>
            <w:tcW w:type="dxa" w:w="28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قيمة ونسبة</w:t>
            </w:r>
          </w:p>
        </w:tc>
        <w:tc>
          <w:tcPr>
            <w:tcW w:type="dxa" w:w="3969"/>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الفروع والأسباب.</w:t>
            </w:r>
          </w:p>
        </w:tc>
      </w:tr>
    </w:tbl>
    <w:p>
      <w:pPr>
        <w:spacing w:after="0"/>
      </w:pPr>
    </w:p>
    <w:p>
      <w:pPr>
        <w:spacing w:before="140" w:after="60"/>
        <w:jc w:val="right"/>
        <w:bidi w:val="1"/>
        <w:keepNext/>
      </w:pPr>
      <w:r>
        <w:rPr>
          <w:rFonts w:ascii="Noto Kufi Arabic" w:hAnsi="Noto Kufi Arabic" w:cs="Noto Kufi Arabic"/>
          <w:b/>
          <w:color w:val="A94F43"/>
          <w:sz w:val="26"/>
        </w:rPr>
        <w:t>قاموس مؤشرات KPI</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3402"/>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المؤشر</w:t>
            </w:r>
          </w:p>
        </w:tc>
        <w:tc>
          <w:tcPr>
            <w:tcW w:type="dxa" w:w="6236"/>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الصيغة</w:t>
            </w:r>
          </w:p>
        </w:tc>
      </w:tr>
      <w:tr>
        <w:tc>
          <w:tcPr>
            <w:tcW w:type="dxa" w:w="3402"/>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Opening On-Time %</w:t>
            </w:r>
          </w:p>
        </w:tc>
        <w:tc>
          <w:tcPr>
            <w:tcW w:type="dxa" w:w="6236"/>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الافتتاحات المعتمدة في الوقت ÷ إجمالي الأيام.</w:t>
            </w:r>
          </w:p>
        </w:tc>
      </w:tr>
      <w:tr>
        <w:tc>
          <w:tcPr>
            <w:tcW w:type="dxa" w:w="3402"/>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Opening Readiness %</w:t>
            </w:r>
          </w:p>
        </w:tc>
        <w:tc>
          <w:tcPr>
            <w:tcW w:type="dxa" w:w="6236"/>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النقاط المحققة ÷ النقاط القابلة للتطبيق مع قواعد حرجة.</w:t>
            </w:r>
          </w:p>
        </w:tc>
      </w:tr>
      <w:tr>
        <w:tc>
          <w:tcPr>
            <w:tcW w:type="dxa" w:w="3402"/>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Order SLA %</w:t>
            </w:r>
          </w:p>
        </w:tc>
        <w:tc>
          <w:tcPr>
            <w:tcW w:type="dxa" w:w="6236"/>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الطلبات داخل زمن الوعد ÷ المكتملة.</w:t>
            </w:r>
          </w:p>
        </w:tc>
      </w:tr>
      <w:tr>
        <w:tc>
          <w:tcPr>
            <w:tcW w:type="dxa" w:w="3402"/>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Item Availability %</w:t>
            </w:r>
          </w:p>
        </w:tc>
        <w:tc>
          <w:tcPr>
            <w:tcW w:type="dxa" w:w="6236"/>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وقت إتاحة الأصناف ÷ وقت التشغيل.</w:t>
            </w:r>
          </w:p>
        </w:tc>
      </w:tr>
      <w:tr>
        <w:tc>
          <w:tcPr>
            <w:tcW w:type="dxa" w:w="3402"/>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Waste % of Sales</w:t>
            </w:r>
          </w:p>
        </w:tc>
        <w:tc>
          <w:tcPr>
            <w:tcW w:type="dxa" w:w="6236"/>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قيمة الهدر ÷ صافي المبيعات.</w:t>
            </w:r>
          </w:p>
        </w:tc>
      </w:tr>
      <w:tr>
        <w:tc>
          <w:tcPr>
            <w:tcW w:type="dxa" w:w="3402"/>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Food Safety Compliance %</w:t>
            </w:r>
          </w:p>
        </w:tc>
        <w:tc>
          <w:tcPr>
            <w:tcW w:type="dxa" w:w="6236"/>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القياسات المطابقة ÷ القياسات المطلوبة، مع فصل الحرجة.</w:t>
            </w:r>
          </w:p>
        </w:tc>
      </w:tr>
      <w:tr>
        <w:tc>
          <w:tcPr>
            <w:tcW w:type="dxa" w:w="3402"/>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PM Compliance %</w:t>
            </w:r>
          </w:p>
        </w:tc>
        <w:tc>
          <w:tcPr>
            <w:tcW w:type="dxa" w:w="6236"/>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الصيانة الوقائية المنفذة في وقتها ÷ المجدولة.</w:t>
            </w:r>
          </w:p>
        </w:tc>
      </w:tr>
      <w:tr>
        <w:tc>
          <w:tcPr>
            <w:tcW w:type="dxa" w:w="3402"/>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Equipment Uptime %</w:t>
            </w:r>
          </w:p>
        </w:tc>
        <w:tc>
          <w:tcPr>
            <w:tcW w:type="dxa" w:w="6236"/>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وقت الإتاحة ÷ وقت التشغيل المخطط.</w:t>
            </w:r>
          </w:p>
        </w:tc>
      </w:tr>
      <w:tr>
        <w:tc>
          <w:tcPr>
            <w:tcW w:type="dxa" w:w="3402"/>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Labor Productivity</w:t>
            </w:r>
          </w:p>
        </w:tc>
        <w:tc>
          <w:tcPr>
            <w:tcW w:type="dxa" w:w="6236"/>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المبيعات/الطلبات ÷ ساعات العمل.</w:t>
            </w:r>
          </w:p>
        </w:tc>
      </w:tr>
      <w:tr>
        <w:tc>
          <w:tcPr>
            <w:tcW w:type="dxa" w:w="3402"/>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Complaint Rate</w:t>
            </w:r>
          </w:p>
        </w:tc>
        <w:tc>
          <w:tcPr>
            <w:tcW w:type="dxa" w:w="6236"/>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الشكاوى ÷ 1000 طلب.</w:t>
            </w:r>
          </w:p>
        </w:tc>
      </w:tr>
      <w:tr>
        <w:tc>
          <w:tcPr>
            <w:tcW w:type="dxa" w:w="3402"/>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Corrective Closure %</w:t>
            </w:r>
          </w:p>
        </w:tc>
        <w:tc>
          <w:tcPr>
            <w:tcW w:type="dxa" w:w="6236"/>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الإجراءات المغلقة في موعدها ÷ المستحقة.</w:t>
            </w:r>
          </w:p>
        </w:tc>
      </w:tr>
      <w:tr>
        <w:tc>
          <w:tcPr>
            <w:tcW w:type="dxa" w:w="3402"/>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Repeat Issue Rate</w:t>
            </w:r>
          </w:p>
        </w:tc>
        <w:tc>
          <w:tcPr>
            <w:tcW w:type="dxa" w:w="6236"/>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الحالات المتكررة ÷ إجمالي الحالات.</w:t>
            </w:r>
          </w:p>
        </w:tc>
      </w:tr>
    </w:tbl>
    <w:p>
      <w:pPr>
        <w:spacing w:after="0"/>
      </w:pP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20  </w:t>
      </w:r>
      <w:r>
        <w:rPr>
          <w:rFonts w:ascii="Noto Kufi Arabic" w:hAnsi="Noto Kufi Arabic" w:cs="Noto Kufi Arabic"/>
          <w:b/>
          <w:color w:val="12372F"/>
          <w:sz w:val="34"/>
        </w:rPr>
        <w:t>التنبيهات والتصعيد والأتمتة</w:t>
      </w:r>
    </w:p>
    <w:p>
      <w:pPr>
        <w:spacing w:before="140" w:after="60"/>
        <w:jc w:val="right"/>
        <w:bidi w:val="1"/>
        <w:keepNext/>
      </w:pPr>
      <w:r>
        <w:rPr>
          <w:rFonts w:ascii="Noto Kufi Arabic" w:hAnsi="Noto Kufi Arabic" w:cs="Noto Kufi Arabic"/>
          <w:b/>
          <w:color w:val="A94F43"/>
          <w:sz w:val="26"/>
        </w:rPr>
        <w:t>قواعد التنبيه</w:t>
      </w:r>
    </w:p>
    <w:tbl>
      <w:tblPr>
        <w:tblStyle w:val="TableGrid"/>
        <w:tblW w:type="auto" w:w="0"/>
        <w:jc w:val="center"/>
        <w:tblLayout w:type="fixed"/>
        <w:tblLook w:firstColumn="1" w:firstRow="1" w:lastColumn="0" w:lastRow="0" w:noHBand="0" w:noVBand="1" w:val="04A0"/>
        <w:bidiVisual w:val="1"/>
      </w:tblPr>
      <w:tblGrid>
        <w:gridCol w:w="2606"/>
        <w:gridCol w:w="2606"/>
        <w:gridCol w:w="2606"/>
        <w:gridCol w:w="2606"/>
      </w:tblGrid>
      <w:tr>
        <w:trPr>
          <w:tblHeader w:val="true"/>
        </w:trPr>
        <w:tc>
          <w:tcPr>
            <w:tcW w:type="dxa" w:w="2551"/>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7"/>
              </w:rPr>
              <w:t>المحفز</w:t>
            </w:r>
          </w:p>
        </w:tc>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7"/>
              </w:rPr>
              <w:t>المستوى الأول</w:t>
            </w:r>
          </w:p>
        </w:tc>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7"/>
              </w:rPr>
              <w:t>التصعيد الثاني</w:t>
            </w:r>
          </w:p>
        </w:tc>
        <w:tc>
          <w:tcPr>
            <w:tcW w:type="dxa" w:w="2551"/>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7"/>
              </w:rPr>
              <w:t>الإجراء التلقائي</w:t>
            </w:r>
          </w:p>
        </w:tc>
      </w:tr>
      <w:tr>
        <w:tc>
          <w:tcPr>
            <w:tcW w:type="dxa" w:w="255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تأخر بند افتتاح مانع</w:t>
            </w:r>
          </w:p>
        </w:tc>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مدير الوردية فورًا</w:t>
            </w:r>
          </w:p>
        </w:tc>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مدير الفرع قبل موعد الافتتاح</w:t>
            </w:r>
          </w:p>
        </w:tc>
        <w:tc>
          <w:tcPr>
            <w:tcW w:type="dxa" w:w="255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منع الاعتماد.</w:t>
            </w:r>
          </w:p>
        </w:tc>
      </w:tr>
      <w:tr>
        <w:tc>
          <w:tcPr>
            <w:tcW w:type="dxa" w:w="2551"/>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قراءة حرارة خارج الحد</w:t>
            </w:r>
          </w:p>
        </w:tc>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مسؤول المحطة والجودة</w:t>
            </w:r>
          </w:p>
        </w:tc>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مدير الفرع بعد X دقائق</w:t>
            </w:r>
          </w:p>
        </w:tc>
        <w:tc>
          <w:tcPr>
            <w:tcW w:type="dxa" w:w="2551"/>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إعادة قياس + حجز منتج.</w:t>
            </w:r>
          </w:p>
        </w:tc>
      </w:tr>
      <w:tr>
        <w:tc>
          <w:tcPr>
            <w:tcW w:type="dxa" w:w="255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توقف أصل حرج</w:t>
            </w:r>
          </w:p>
        </w:tc>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الصيانة ومدير الوردية</w:t>
            </w:r>
          </w:p>
        </w:tc>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مدير التشغيل بعد X دقائق</w:t>
            </w:r>
          </w:p>
        </w:tc>
        <w:tc>
          <w:tcPr>
            <w:tcW w:type="dxa" w:w="255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فتح طلب + خطة بديلة.</w:t>
            </w:r>
          </w:p>
        </w:tc>
      </w:tr>
      <w:tr>
        <w:tc>
          <w:tcPr>
            <w:tcW w:type="dxa" w:w="2551"/>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نفاد مادة حرجة</w:t>
            </w:r>
          </w:p>
        </w:tc>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المخزن ومدير الفرع</w:t>
            </w:r>
          </w:p>
        </w:tc>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المشتريات/مدير المنطقة</w:t>
            </w:r>
          </w:p>
        </w:tc>
        <w:tc>
          <w:tcPr>
            <w:tcW w:type="dxa" w:w="2551"/>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اقتراح تحويل/إيقاف صنف.</w:t>
            </w:r>
          </w:p>
        </w:tc>
      </w:tr>
      <w:tr>
        <w:tc>
          <w:tcPr>
            <w:tcW w:type="dxa" w:w="255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طلب تجاوز SLA</w:t>
            </w:r>
          </w:p>
        </w:tc>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مدير الوردية</w:t>
            </w:r>
          </w:p>
        </w:tc>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مدير الفرع حسب النسبة</w:t>
            </w:r>
          </w:p>
        </w:tc>
        <w:tc>
          <w:tcPr>
            <w:tcW w:type="dxa" w:w="255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تنبيه المحطة/القناة.</w:t>
            </w:r>
          </w:p>
        </w:tc>
      </w:tr>
      <w:tr>
        <w:tc>
          <w:tcPr>
            <w:tcW w:type="dxa" w:w="2551"/>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إجراء تصحيحي متأخر</w:t>
            </w:r>
          </w:p>
        </w:tc>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المسؤول</w:t>
            </w:r>
          </w:p>
        </w:tc>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المدير المباشر ثم الأعلى</w:t>
            </w:r>
          </w:p>
        </w:tc>
        <w:tc>
          <w:tcPr>
            <w:tcW w:type="dxa" w:w="2551"/>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تغيير الحالة إلى متأخر.</w:t>
            </w:r>
          </w:p>
        </w:tc>
      </w:tr>
      <w:tr>
        <w:tc>
          <w:tcPr>
            <w:tcW w:type="dxa" w:w="255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شهادة صحية قرب الانتهاء</w:t>
            </w:r>
          </w:p>
        </w:tc>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الموظف والموارد البشرية</w:t>
            </w:r>
          </w:p>
        </w:tc>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مدير الفرع</w:t>
            </w:r>
          </w:p>
        </w:tc>
        <w:tc>
          <w:tcPr>
            <w:tcW w:type="dxa" w:w="255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منع جدولة حسب السياسة.</w:t>
            </w:r>
          </w:p>
        </w:tc>
      </w:tr>
    </w:tbl>
    <w:p>
      <w:pPr>
        <w:spacing w:after="0"/>
      </w:pPr>
    </w:p>
    <w:p>
      <w:pPr>
        <w:spacing w:before="140" w:after="60"/>
        <w:jc w:val="right"/>
        <w:bidi w:val="1"/>
        <w:keepNext/>
      </w:pPr>
      <w:r>
        <w:rPr>
          <w:rFonts w:ascii="Noto Kufi Arabic" w:hAnsi="Noto Kufi Arabic" w:cs="Noto Kufi Arabic"/>
          <w:b/>
          <w:color w:val="A94F43"/>
          <w:sz w:val="26"/>
        </w:rPr>
        <w:t>منع إرهاق الإشعارات</w:t>
      </w:r>
    </w:p>
    <w:p>
      <w:pPr>
        <w:pStyle w:val="ListBullet"/>
        <w:spacing w:after="30" w:line="264" w:lineRule="auto"/>
        <w:ind w:left="0" w:right="255"/>
        <w:jc w:val="right"/>
        <w:bidi w:val="1"/>
      </w:pPr>
      <w:r>
        <w:rPr>
          <w:rFonts w:ascii="Noto Sans Arabic" w:hAnsi="Noto Sans Arabic" w:cs="Noto Sans Arabic"/>
          <w:b w:val="0"/>
          <w:color w:val="24352E"/>
          <w:sz w:val="20"/>
        </w:rPr>
        <w:t>تجميع التنبيهات المتشابهة وعدم إرسال إشعار لكل قراءة إذا كان حدث واحد مفتوحًا.</w:t>
      </w:r>
    </w:p>
    <w:p>
      <w:pPr>
        <w:pStyle w:val="ListBullet"/>
        <w:spacing w:after="30" w:line="264" w:lineRule="auto"/>
        <w:ind w:left="0" w:right="255"/>
        <w:jc w:val="right"/>
        <w:bidi w:val="1"/>
      </w:pPr>
      <w:r>
        <w:rPr>
          <w:rFonts w:ascii="Noto Sans Arabic" w:hAnsi="Noto Sans Arabic" w:cs="Noto Sans Arabic"/>
          <w:b w:val="0"/>
          <w:color w:val="24352E"/>
          <w:sz w:val="20"/>
        </w:rPr>
        <w:t>قنوات حسب الخطورة: داخل التطبيق، Push، بريد، SMS/واتساب مؤسسي عند التكامل.</w:t>
      </w:r>
    </w:p>
    <w:p>
      <w:pPr>
        <w:pStyle w:val="ListBullet"/>
        <w:spacing w:after="30" w:line="264" w:lineRule="auto"/>
        <w:ind w:left="0" w:right="255"/>
        <w:jc w:val="right"/>
        <w:bidi w:val="1"/>
      </w:pPr>
      <w:r>
        <w:rPr>
          <w:rFonts w:ascii="Noto Sans Arabic" w:hAnsi="Noto Sans Arabic" w:cs="Noto Sans Arabic"/>
          <w:b w:val="0"/>
          <w:color w:val="24352E"/>
          <w:sz w:val="20"/>
        </w:rPr>
        <w:t>نافذة هدوء للتنبيهات غير الحرجة، مع استثناءات للطوارئ.</w:t>
      </w:r>
    </w:p>
    <w:p>
      <w:pPr>
        <w:pStyle w:val="ListBullet"/>
        <w:spacing w:after="30" w:line="264" w:lineRule="auto"/>
        <w:ind w:left="0" w:right="255"/>
        <w:jc w:val="right"/>
        <w:bidi w:val="1"/>
      </w:pPr>
      <w:r>
        <w:rPr>
          <w:rFonts w:ascii="Noto Sans Arabic" w:hAnsi="Noto Sans Arabic" w:cs="Noto Sans Arabic"/>
          <w:b w:val="0"/>
          <w:color w:val="24352E"/>
          <w:sz w:val="20"/>
        </w:rPr>
        <w:t>إقرار استلام للحرج، وتذكير وتصعيد عند عدم الرد.</w:t>
      </w:r>
    </w:p>
    <w:p>
      <w:pPr>
        <w:pStyle w:val="ListBullet"/>
        <w:spacing w:after="30" w:line="264" w:lineRule="auto"/>
        <w:ind w:left="0" w:right="255"/>
        <w:jc w:val="right"/>
        <w:bidi w:val="1"/>
      </w:pPr>
      <w:r>
        <w:rPr>
          <w:rFonts w:ascii="Noto Sans Arabic" w:hAnsi="Noto Sans Arabic" w:cs="Noto Sans Arabic"/>
          <w:b w:val="0"/>
          <w:color w:val="24352E"/>
          <w:sz w:val="20"/>
        </w:rPr>
        <w:t>سجل يوضح من استلم وقرأ وأكد واتخذ الإجراء.</w:t>
      </w: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21  </w:t>
      </w:r>
      <w:r>
        <w:rPr>
          <w:rFonts w:ascii="Noto Kufi Arabic" w:hAnsi="Noto Kufi Arabic" w:cs="Noto Kufi Arabic"/>
          <w:b/>
          <w:color w:val="12372F"/>
          <w:sz w:val="34"/>
        </w:rPr>
        <w:t>تصميم الواجهات وتجربة المستخدم</w:t>
      </w:r>
    </w:p>
    <w:p>
      <w:pPr>
        <w:spacing w:before="140" w:after="60"/>
        <w:jc w:val="right"/>
        <w:bidi w:val="1"/>
        <w:keepNext/>
      </w:pPr>
      <w:r>
        <w:rPr>
          <w:rFonts w:ascii="Noto Kufi Arabic" w:hAnsi="Noto Kufi Arabic" w:cs="Noto Kufi Arabic"/>
          <w:b/>
          <w:color w:val="A94F43"/>
          <w:sz w:val="26"/>
        </w:rPr>
        <w:t>مبادئ UX</w:t>
      </w:r>
    </w:p>
    <w:p>
      <w:pPr>
        <w:pStyle w:val="ListBullet"/>
        <w:spacing w:after="30" w:line="264" w:lineRule="auto"/>
        <w:ind w:left="0" w:right="255"/>
        <w:jc w:val="right"/>
        <w:bidi w:val="1"/>
      </w:pPr>
      <w:r>
        <w:rPr>
          <w:rFonts w:ascii="Noto Sans Arabic" w:hAnsi="Noto Sans Arabic" w:cs="Noto Sans Arabic"/>
          <w:b w:val="0"/>
          <w:color w:val="24352E"/>
          <w:sz w:val="20"/>
        </w:rPr>
        <w:t>المستخدم الميداني ينفذ في أقل عدد نقرات، مع أزرار كبيرة ووضع يد واحدة على الجوال.</w:t>
      </w:r>
    </w:p>
    <w:p>
      <w:pPr>
        <w:pStyle w:val="ListBullet"/>
        <w:spacing w:after="30" w:line="264" w:lineRule="auto"/>
        <w:ind w:left="0" w:right="255"/>
        <w:jc w:val="right"/>
        <w:bidi w:val="1"/>
      </w:pPr>
      <w:r>
        <w:rPr>
          <w:rFonts w:ascii="Noto Sans Arabic" w:hAnsi="Noto Sans Arabic" w:cs="Noto Sans Arabic"/>
          <w:b w:val="0"/>
          <w:color w:val="24352E"/>
          <w:sz w:val="20"/>
        </w:rPr>
        <w:t>تبدأ الشاشة بما يحتاج الآن: البنود المستحقة والمخاطر، وليس كل بيانات الفرع.</w:t>
      </w:r>
    </w:p>
    <w:p>
      <w:pPr>
        <w:pStyle w:val="ListBullet"/>
        <w:spacing w:after="30" w:line="264" w:lineRule="auto"/>
        <w:ind w:left="0" w:right="255"/>
        <w:jc w:val="right"/>
        <w:bidi w:val="1"/>
      </w:pPr>
      <w:r>
        <w:rPr>
          <w:rFonts w:ascii="Noto Sans Arabic" w:hAnsi="Noto Sans Arabic" w:cs="Noto Sans Arabic"/>
          <w:b w:val="0"/>
          <w:color w:val="24352E"/>
          <w:sz w:val="20"/>
        </w:rPr>
        <w:t>كل بطاقة تفتح صفحة مستقلة؛ لا تظهر تفاصيل طويلة أسفل نفس الصفحة.</w:t>
      </w:r>
    </w:p>
    <w:p>
      <w:pPr>
        <w:pStyle w:val="ListBullet"/>
        <w:spacing w:after="30" w:line="264" w:lineRule="auto"/>
        <w:ind w:left="0" w:right="255"/>
        <w:jc w:val="right"/>
        <w:bidi w:val="1"/>
      </w:pPr>
      <w:r>
        <w:rPr>
          <w:rFonts w:ascii="Noto Sans Arabic" w:hAnsi="Noto Sans Arabic" w:cs="Noto Sans Arabic"/>
          <w:b w:val="0"/>
          <w:color w:val="24352E"/>
          <w:sz w:val="20"/>
        </w:rPr>
        <w:t>يدعم التطبيق التصوير والقراءة والمسح والتوقيع دون مغادرة المهمة.</w:t>
      </w:r>
    </w:p>
    <w:p>
      <w:pPr>
        <w:pStyle w:val="ListBullet"/>
        <w:spacing w:after="30" w:line="264" w:lineRule="auto"/>
        <w:ind w:left="0" w:right="255"/>
        <w:jc w:val="right"/>
        <w:bidi w:val="1"/>
      </w:pPr>
      <w:r>
        <w:rPr>
          <w:rFonts w:ascii="Noto Sans Arabic" w:hAnsi="Noto Sans Arabic" w:cs="Noto Sans Arabic"/>
          <w:b w:val="0"/>
          <w:color w:val="24352E"/>
          <w:sz w:val="20"/>
        </w:rPr>
        <w:t>الحفظ التلقائي للمسودات والعمل دون اتصال لبعض النماذج مع مزامنة آمنة.</w:t>
      </w:r>
    </w:p>
    <w:p>
      <w:pPr>
        <w:pStyle w:val="ListBullet"/>
        <w:spacing w:after="30" w:line="264" w:lineRule="auto"/>
        <w:ind w:left="0" w:right="255"/>
        <w:jc w:val="right"/>
        <w:bidi w:val="1"/>
      </w:pPr>
      <w:r>
        <w:rPr>
          <w:rFonts w:ascii="Noto Sans Arabic" w:hAnsi="Noto Sans Arabic" w:cs="Noto Sans Arabic"/>
          <w:b w:val="0"/>
          <w:color w:val="24352E"/>
          <w:sz w:val="20"/>
        </w:rPr>
        <w:t>النصوص عربية RTL واضحة، مع ألوان حالة لا تعتمد على اللون وحده.</w:t>
      </w:r>
    </w:p>
    <w:p>
      <w:pPr>
        <w:spacing w:before="140" w:after="60"/>
        <w:jc w:val="right"/>
        <w:bidi w:val="1"/>
        <w:keepNext/>
      </w:pPr>
      <w:r>
        <w:rPr>
          <w:rFonts w:ascii="Noto Kufi Arabic" w:hAnsi="Noto Kufi Arabic" w:cs="Noto Kufi Arabic"/>
          <w:b/>
          <w:color w:val="A94F43"/>
          <w:sz w:val="26"/>
        </w:rPr>
        <w:t>التنقل المقترح داخل قسم التشغيل</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المستوى</w:t>
            </w:r>
          </w:p>
        </w:tc>
        <w:tc>
          <w:tcPr>
            <w:tcW w:type="dxa" w:w="7370"/>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العناصر</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القائمة الرئيسية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التشغيل اليومي، الفروع، الورديات، الافتتاح والإغلاق، الأحداث، التقارير.</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مركز الفرع</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نظرة عامة، الافتتاح، الوردية الحالية، الطلبات، المنتج، السلامة، الصيانة، الفريق، الإغلاق.</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الوصول السريع</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تسجيل حدث، قراءة حرارة، بلاغ عطل، نقص منتج، هدر، تسليم وردية.</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الموبايل Bottom Nav</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الرئيسية، التشغيل، المهام، الإشعارات، المزيد.</w:t>
            </w:r>
          </w:p>
        </w:tc>
      </w:tr>
    </w:tbl>
    <w:p>
      <w:pPr>
        <w:spacing w:after="0"/>
      </w:pPr>
    </w:p>
    <w:p>
      <w:pPr>
        <w:spacing w:before="140" w:after="60"/>
        <w:jc w:val="right"/>
        <w:bidi w:val="1"/>
        <w:keepNext/>
      </w:pPr>
      <w:r>
        <w:rPr>
          <w:rFonts w:ascii="Noto Kufi Arabic" w:hAnsi="Noto Kufi Arabic" w:cs="Noto Kufi Arabic"/>
          <w:b/>
          <w:color w:val="A94F43"/>
          <w:sz w:val="26"/>
        </w:rPr>
        <w:t>الشاشات الأساسية</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551"/>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الشاشة</w:t>
            </w:r>
          </w:p>
        </w:tc>
        <w:tc>
          <w:tcPr>
            <w:tcW w:type="dxa" w:w="7087"/>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محتواها</w:t>
            </w:r>
          </w:p>
        </w:tc>
      </w:tr>
      <w:tr>
        <w:tc>
          <w:tcPr>
            <w:tcW w:type="dxa" w:w="255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مركز التشغيل</w:t>
            </w:r>
          </w:p>
        </w:tc>
        <w:tc>
          <w:tcPr>
            <w:tcW w:type="dxa" w:w="708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خريطة/قائمة الفروع، الحالات، مؤشرات، فلاتر، تنبيهات.</w:t>
            </w:r>
          </w:p>
        </w:tc>
      </w:tr>
      <w:tr>
        <w:tc>
          <w:tcPr>
            <w:tcW w:type="dxa" w:w="2551"/>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تشغيل الفرع</w:t>
            </w:r>
          </w:p>
        </w:tc>
        <w:tc>
          <w:tcPr>
            <w:tcW w:type="dxa" w:w="7087"/>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بطاقة اليوم، الوردية، الجاهزية، الأحداث، المؤشرات.</w:t>
            </w:r>
          </w:p>
        </w:tc>
      </w:tr>
      <w:tr>
        <w:tc>
          <w:tcPr>
            <w:tcW w:type="dxa" w:w="255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قائمة Checklist</w:t>
            </w:r>
          </w:p>
        </w:tc>
        <w:tc>
          <w:tcPr>
            <w:tcW w:type="dxa" w:w="708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أقسام، تقدم، مستحق، حرج، دليل، حفظ مسودة.</w:t>
            </w:r>
          </w:p>
        </w:tc>
      </w:tr>
      <w:tr>
        <w:tc>
          <w:tcPr>
            <w:tcW w:type="dxa" w:w="2551"/>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تفاصيل بند</w:t>
            </w:r>
          </w:p>
        </w:tc>
        <w:tc>
          <w:tcPr>
            <w:tcW w:type="dxa" w:w="7087"/>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التعليمات، الحد، الإدخال، الصورة، التاريخ، السجل، الإجراء.</w:t>
            </w:r>
          </w:p>
        </w:tc>
      </w:tr>
      <w:tr>
        <w:tc>
          <w:tcPr>
            <w:tcW w:type="dxa" w:w="255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الوردية</w:t>
            </w:r>
          </w:p>
        </w:tc>
        <w:tc>
          <w:tcPr>
            <w:tcW w:type="dxa" w:w="708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الفريق، المحطات، Pre-shift، الحالة، التسليم.</w:t>
            </w:r>
          </w:p>
        </w:tc>
      </w:tr>
      <w:tr>
        <w:tc>
          <w:tcPr>
            <w:tcW w:type="dxa" w:w="2551"/>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حدث تشغيلي</w:t>
            </w:r>
          </w:p>
        </w:tc>
        <w:tc>
          <w:tcPr>
            <w:tcW w:type="dxa" w:w="7087"/>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النوع، الخطورة، التأثير، الإجراء، الروابط، Timeline.</w:t>
            </w:r>
          </w:p>
        </w:tc>
      </w:tr>
      <w:tr>
        <w:tc>
          <w:tcPr>
            <w:tcW w:type="dxa" w:w="2551"/>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تقارير التشغيل</w:t>
            </w:r>
          </w:p>
        </w:tc>
        <w:tc>
          <w:tcPr>
            <w:tcW w:type="dxa" w:w="708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بطاقات، اتجاهات، مقارنة، جداول قابلة للتصدير.</w:t>
            </w:r>
          </w:p>
        </w:tc>
      </w:tr>
      <w:tr>
        <w:tc>
          <w:tcPr>
            <w:tcW w:type="dxa" w:w="2551"/>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إعداد القوالب</w:t>
            </w:r>
          </w:p>
        </w:tc>
        <w:tc>
          <w:tcPr>
            <w:tcW w:type="dxa" w:w="7087"/>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منشئ Form/Checklist وRules وصلاحيات وإصدارات.</w:t>
            </w:r>
          </w:p>
        </w:tc>
      </w:tr>
    </w:tbl>
    <w:p>
      <w:pPr>
        <w:spacing w:after="0"/>
      </w:pPr>
    </w:p>
    <w:p>
      <w:pPr>
        <w:spacing w:before="140" w:after="60"/>
        <w:jc w:val="right"/>
        <w:bidi w:val="1"/>
        <w:keepNext/>
      </w:pPr>
      <w:r>
        <w:rPr>
          <w:rFonts w:ascii="Noto Kufi Arabic" w:hAnsi="Noto Kufi Arabic" w:cs="Noto Kufi Arabic"/>
          <w:b/>
          <w:color w:val="A94F43"/>
          <w:sz w:val="26"/>
        </w:rPr>
        <w:t>نمط الحالة البصري</w:t>
      </w:r>
    </w:p>
    <w:tbl>
      <w:tblPr>
        <w:tblStyle w:val="TableGrid"/>
        <w:tblW w:type="auto" w:w="0"/>
        <w:jc w:val="center"/>
        <w:tblLayout w:type="fixed"/>
        <w:tblLook w:firstColumn="1" w:firstRow="1" w:lastColumn="0" w:lastRow="0" w:noHBand="0" w:noVBand="1" w:val="04A0"/>
        <w:bidiVisual w:val="1"/>
      </w:tblPr>
      <w:tblGrid>
        <w:gridCol w:w="3475"/>
        <w:gridCol w:w="3475"/>
        <w:gridCol w:w="3475"/>
      </w:tblGrid>
      <w:tr>
        <w:trPr>
          <w:tblHeader w:val="true"/>
        </w:trPr>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الحالة</w:t>
            </w:r>
          </w:p>
        </w:tc>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اللون المقترح</w:t>
            </w:r>
          </w:p>
        </w:tc>
        <w:tc>
          <w:tcPr>
            <w:tcW w:type="dxa" w:w="5102"/>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المعنى</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طبيعي</w:t>
            </w:r>
          </w:p>
        </w:tc>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أخضر</w:t>
            </w:r>
          </w:p>
        </w:tc>
        <w:tc>
          <w:tcPr>
            <w:tcW w:type="dxa" w:w="5102"/>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يعمل دون تدخل.</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متابعة</w:t>
            </w:r>
          </w:p>
        </w:tc>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ذهبي</w:t>
            </w:r>
          </w:p>
        </w:tc>
        <w:tc>
          <w:tcPr>
            <w:tcW w:type="dxa" w:w="5102"/>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هناك انحراف تحت السيطرة.</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متأخر/عالٍ</w:t>
            </w:r>
          </w:p>
        </w:tc>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برتقالي</w:t>
            </w:r>
          </w:p>
        </w:tc>
        <w:tc>
          <w:tcPr>
            <w:tcW w:type="dxa" w:w="5102"/>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تدخل مطلوب خلال مدة.</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حرج</w:t>
            </w:r>
          </w:p>
        </w:tc>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أحمر</w:t>
            </w:r>
          </w:p>
        </w:tc>
        <w:tc>
          <w:tcPr>
            <w:tcW w:type="dxa" w:w="5102"/>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خطر أو توقف أو إخفاق مانع.</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معلومة</w:t>
            </w:r>
          </w:p>
        </w:tc>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أزرق هادئ</w:t>
            </w:r>
          </w:p>
        </w:tc>
        <w:tc>
          <w:tcPr>
            <w:tcW w:type="dxa" w:w="5102"/>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إشعار غير خطير.</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غير متاح</w:t>
            </w:r>
          </w:p>
        </w:tc>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رمادي</w:t>
            </w:r>
          </w:p>
        </w:tc>
        <w:tc>
          <w:tcPr>
            <w:tcW w:type="dxa" w:w="5102"/>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لا ينطبق أو غير متصل.</w:t>
            </w:r>
          </w:p>
        </w:tc>
      </w:tr>
    </w:tbl>
    <w:p>
      <w:pPr>
        <w:spacing w:after="0"/>
      </w:pP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22  </w:t>
      </w:r>
      <w:r>
        <w:rPr>
          <w:rFonts w:ascii="Noto Kufi Arabic" w:hAnsi="Noto Kufi Arabic" w:cs="Noto Kufi Arabic"/>
          <w:b/>
          <w:color w:val="12372F"/>
          <w:sz w:val="34"/>
        </w:rPr>
        <w:t>المعمارية التقنية والحفاظ على البرمجة الأصلية</w:t>
      </w:r>
    </w:p>
    <w:p>
      <w:pPr>
        <w:spacing w:before="140" w:after="60"/>
        <w:jc w:val="right"/>
        <w:bidi w:val="1"/>
        <w:keepNext/>
      </w:pPr>
      <w:r>
        <w:rPr>
          <w:rFonts w:ascii="Noto Kufi Arabic" w:hAnsi="Noto Kufi Arabic" w:cs="Noto Kufi Arabic"/>
          <w:b/>
          <w:color w:val="A94F43"/>
          <w:sz w:val="26"/>
        </w:rPr>
        <w:t>مبادئ التكامل مع التطبيق الحالي</w:t>
      </w:r>
    </w:p>
    <w:p>
      <w:pPr>
        <w:pStyle w:val="ListBullet"/>
        <w:spacing w:after="30" w:line="264" w:lineRule="auto"/>
        <w:ind w:left="0" w:right="255"/>
        <w:jc w:val="right"/>
        <w:bidi w:val="1"/>
      </w:pPr>
      <w:r>
        <w:rPr>
          <w:rFonts w:ascii="Noto Sans Arabic" w:hAnsi="Noto Sans Arabic" w:cs="Noto Sans Arabic"/>
          <w:b w:val="0"/>
          <w:color w:val="24352E"/>
          <w:sz w:val="20"/>
        </w:rPr>
        <w:t>إضافة Module مستقل للتشغيل مع إعادة استخدام users, departments, branches, tasks, notifications, quality, maintenance.</w:t>
      </w:r>
    </w:p>
    <w:p>
      <w:pPr>
        <w:pStyle w:val="ListBullet"/>
        <w:spacing w:after="30" w:line="264" w:lineRule="auto"/>
        <w:ind w:left="0" w:right="255"/>
        <w:jc w:val="right"/>
        <w:bidi w:val="1"/>
      </w:pPr>
      <w:r>
        <w:rPr>
          <w:rFonts w:ascii="Noto Sans Arabic" w:hAnsi="Noto Sans Arabic" w:cs="Noto Sans Arabic"/>
          <w:b w:val="0"/>
          <w:color w:val="24352E"/>
          <w:sz w:val="20"/>
        </w:rPr>
        <w:t>عدم نسخ جداول المستخدمين أو الفروع أو المهام؛ استخدام foreign keys وروابط polymorphic عند الحاجة.</w:t>
      </w:r>
    </w:p>
    <w:p>
      <w:pPr>
        <w:pStyle w:val="ListBullet"/>
        <w:spacing w:after="30" w:line="264" w:lineRule="auto"/>
        <w:ind w:left="0" w:right="255"/>
        <w:jc w:val="right"/>
        <w:bidi w:val="1"/>
      </w:pPr>
      <w:r>
        <w:rPr>
          <w:rFonts w:ascii="Noto Sans Arabic" w:hAnsi="Noto Sans Arabic" w:cs="Noto Sans Arabic"/>
          <w:b w:val="0"/>
          <w:color w:val="24352E"/>
          <w:sz w:val="20"/>
        </w:rPr>
        <w:t>استخدام Migration آمنة وإضافية، مع عدم حذف أو إعادة تسمية أعمدة مستخدمة قبل خطة انتقال.</w:t>
      </w:r>
    </w:p>
    <w:p>
      <w:pPr>
        <w:pStyle w:val="ListBullet"/>
        <w:spacing w:after="30" w:line="264" w:lineRule="auto"/>
        <w:ind w:left="0" w:right="255"/>
        <w:jc w:val="right"/>
        <w:bidi w:val="1"/>
      </w:pPr>
      <w:r>
        <w:rPr>
          <w:rFonts w:ascii="Noto Sans Arabic" w:hAnsi="Noto Sans Arabic" w:cs="Noto Sans Arabic"/>
          <w:b w:val="0"/>
          <w:color w:val="24352E"/>
          <w:sz w:val="20"/>
        </w:rPr>
        <w:t>فصل قواعد الأعمال في Services/Domain Layer عن الواجهة وعن SQL المباشر.</w:t>
      </w:r>
    </w:p>
    <w:p>
      <w:pPr>
        <w:pStyle w:val="ListBullet"/>
        <w:spacing w:after="30" w:line="264" w:lineRule="auto"/>
        <w:ind w:left="0" w:right="255"/>
        <w:jc w:val="right"/>
        <w:bidi w:val="1"/>
      </w:pPr>
      <w:r>
        <w:rPr>
          <w:rFonts w:ascii="Noto Sans Arabic" w:hAnsi="Noto Sans Arabic" w:cs="Noto Sans Arabic"/>
          <w:b w:val="0"/>
          <w:color w:val="24352E"/>
          <w:sz w:val="20"/>
        </w:rPr>
        <w:t>استخدام Audit Log موحد لكل تغيّر حساس.</w:t>
      </w:r>
    </w:p>
    <w:p>
      <w:pPr>
        <w:pStyle w:val="ListBullet"/>
        <w:spacing w:after="30" w:line="264" w:lineRule="auto"/>
        <w:ind w:left="0" w:right="255"/>
        <w:jc w:val="right"/>
        <w:bidi w:val="1"/>
      </w:pPr>
      <w:r>
        <w:rPr>
          <w:rFonts w:ascii="Noto Sans Arabic" w:hAnsi="Noto Sans Arabic" w:cs="Noto Sans Arabic"/>
          <w:b w:val="0"/>
          <w:color w:val="24352E"/>
          <w:sz w:val="20"/>
        </w:rPr>
        <w:t>توفير Feature Flags لتفعيل كل جزء تدريجيًا على فرع تجريبي.</w:t>
      </w:r>
    </w:p>
    <w:p>
      <w:pPr>
        <w:spacing w:before="140" w:after="60"/>
        <w:jc w:val="right"/>
        <w:bidi w:val="1"/>
        <w:keepNext/>
      </w:pPr>
      <w:r>
        <w:rPr>
          <w:rFonts w:ascii="Noto Kufi Arabic" w:hAnsi="Noto Kufi Arabic" w:cs="Noto Kufi Arabic"/>
          <w:b/>
          <w:color w:val="A94F43"/>
          <w:sz w:val="26"/>
        </w:rPr>
        <w:t>طبقات النظام</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الطبقة</w:t>
            </w:r>
          </w:p>
        </w:tc>
        <w:tc>
          <w:tcPr>
            <w:tcW w:type="dxa" w:w="7370"/>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المسؤولية</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UI / PWA</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عرض وتنفيذ ميداني، Offline Queue، صور، تنبيهات.</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API / Controllers</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التحقق من الطلب والصلاحيات وإرجاع النتيجة.</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Operations Domain</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القواعد: الجاهزية، التصعيد، المؤشرات، الحالات، الإغلاق.</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Workflow Engine</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حالات، موافقات، SLA، تذكير، تصعيد.</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Data Layer</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الجداول، المعاملات، القيود، الفهارس، التقارير.</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Integration Layer</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POS، حضور، مخزون، منصات، رسائل، BI.</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Jobs / Scheduler</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إنشاء قوائم يومية، تذكيرات، إغلاق تلقائي، تجميع مؤشرات.</w:t>
            </w:r>
          </w:p>
        </w:tc>
      </w:tr>
    </w:tbl>
    <w:p>
      <w:pPr>
        <w:spacing w:after="0"/>
      </w:pPr>
    </w:p>
    <w:p>
      <w:pPr>
        <w:spacing w:before="140" w:after="60"/>
        <w:jc w:val="right"/>
        <w:bidi w:val="1"/>
        <w:keepNext/>
      </w:pPr>
      <w:r>
        <w:rPr>
          <w:rFonts w:ascii="Noto Kufi Arabic" w:hAnsi="Noto Kufi Arabic" w:cs="Noto Kufi Arabic"/>
          <w:b/>
          <w:color w:val="A94F43"/>
          <w:sz w:val="26"/>
        </w:rPr>
        <w:t>متطلبات الأداء والموثوقية</w:t>
      </w:r>
    </w:p>
    <w:p>
      <w:pPr>
        <w:pStyle w:val="ListBullet"/>
        <w:spacing w:after="30" w:line="264" w:lineRule="auto"/>
        <w:ind w:left="0" w:right="255"/>
        <w:jc w:val="right"/>
        <w:bidi w:val="1"/>
      </w:pPr>
      <w:r>
        <w:rPr>
          <w:rFonts w:ascii="Noto Sans Arabic" w:hAnsi="Noto Sans Arabic" w:cs="Noto Sans Arabic"/>
          <w:b w:val="0"/>
          <w:color w:val="24352E"/>
          <w:sz w:val="20"/>
        </w:rPr>
        <w:t>تحميل شاشة الفرع الأساسية بسرعة حتى على شبكة ضعيفة؛ تحميل التفاصيل عند الطلب.</w:t>
      </w:r>
    </w:p>
    <w:p>
      <w:pPr>
        <w:pStyle w:val="ListBullet"/>
        <w:spacing w:after="30" w:line="264" w:lineRule="auto"/>
        <w:ind w:left="0" w:right="255"/>
        <w:jc w:val="right"/>
        <w:bidi w:val="1"/>
      </w:pPr>
      <w:r>
        <w:rPr>
          <w:rFonts w:ascii="Noto Sans Arabic" w:hAnsi="Noto Sans Arabic" w:cs="Noto Sans Arabic"/>
          <w:b w:val="0"/>
          <w:color w:val="24352E"/>
          <w:sz w:val="20"/>
        </w:rPr>
        <w:t>ضغط الصور وإنشاء Thumbnail مع الاحتفاظ بالأصل عند السياسات الحرجة.</w:t>
      </w:r>
    </w:p>
    <w:p>
      <w:pPr>
        <w:pStyle w:val="ListBullet"/>
        <w:spacing w:after="30" w:line="264" w:lineRule="auto"/>
        <w:ind w:left="0" w:right="255"/>
        <w:jc w:val="right"/>
        <w:bidi w:val="1"/>
      </w:pPr>
      <w:r>
        <w:rPr>
          <w:rFonts w:ascii="Noto Sans Arabic" w:hAnsi="Noto Sans Arabic" w:cs="Noto Sans Arabic"/>
          <w:b w:val="0"/>
          <w:color w:val="24352E"/>
          <w:sz w:val="20"/>
        </w:rPr>
        <w:t>المعاملات الذرية عند اعتماد Checklist أو خصم مخزون أو إنشاء دفعة.</w:t>
      </w:r>
    </w:p>
    <w:p>
      <w:pPr>
        <w:pStyle w:val="ListBullet"/>
        <w:spacing w:after="30" w:line="264" w:lineRule="auto"/>
        <w:ind w:left="0" w:right="255"/>
        <w:jc w:val="right"/>
        <w:bidi w:val="1"/>
      </w:pPr>
      <w:r>
        <w:rPr>
          <w:rFonts w:ascii="Noto Sans Arabic" w:hAnsi="Noto Sans Arabic" w:cs="Noto Sans Arabic"/>
          <w:b w:val="0"/>
          <w:color w:val="24352E"/>
          <w:sz w:val="20"/>
        </w:rPr>
        <w:t>Idempotency للطلبات التي قد يعاد إرسالها بعد انقطاع الاتصال.</w:t>
      </w:r>
    </w:p>
    <w:p>
      <w:pPr>
        <w:pStyle w:val="ListBullet"/>
        <w:spacing w:after="30" w:line="264" w:lineRule="auto"/>
        <w:ind w:left="0" w:right="255"/>
        <w:jc w:val="right"/>
        <w:bidi w:val="1"/>
      </w:pPr>
      <w:r>
        <w:rPr>
          <w:rFonts w:ascii="Noto Sans Arabic" w:hAnsi="Noto Sans Arabic" w:cs="Noto Sans Arabic"/>
          <w:b w:val="0"/>
          <w:color w:val="24352E"/>
          <w:sz w:val="20"/>
        </w:rPr>
        <w:t>مزامنة Offline مع كشف التعارض وعدم الكتابة فوق نسخة أحدث بصمت.</w:t>
      </w:r>
    </w:p>
    <w:p>
      <w:pPr>
        <w:pStyle w:val="ListBullet"/>
        <w:spacing w:after="30" w:line="264" w:lineRule="auto"/>
        <w:ind w:left="0" w:right="255"/>
        <w:jc w:val="right"/>
        <w:bidi w:val="1"/>
      </w:pPr>
      <w:r>
        <w:rPr>
          <w:rFonts w:ascii="Noto Sans Arabic" w:hAnsi="Noto Sans Arabic" w:cs="Noto Sans Arabic"/>
          <w:b w:val="0"/>
          <w:color w:val="24352E"/>
          <w:sz w:val="20"/>
        </w:rPr>
        <w:t>نسخ احتياطي، استعادة، ومراقبة الأخطاء والوظائف المجدولة.</w:t>
      </w: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23  </w:t>
      </w:r>
      <w:r>
        <w:rPr>
          <w:rFonts w:ascii="Noto Kufi Arabic" w:hAnsi="Noto Kufi Arabic" w:cs="Noto Kufi Arabic"/>
          <w:b/>
          <w:color w:val="12372F"/>
          <w:sz w:val="34"/>
        </w:rPr>
        <w:t>نموذج البيانات المقترح</w:t>
      </w:r>
    </w:p>
    <w:p>
      <w:pPr>
        <w:spacing w:after="60" w:before="0" w:line="276" w:lineRule="auto"/>
        <w:jc w:val="right"/>
        <w:bidi w:val="1"/>
      </w:pPr>
      <w:r>
        <w:rPr>
          <w:rFonts w:ascii="Noto Sans Arabic" w:hAnsi="Noto Sans Arabic" w:cs="Noto Sans Arabic"/>
          <w:b w:val="0"/>
          <w:color w:val="24352E"/>
          <w:sz w:val="21"/>
        </w:rPr>
        <w:t>الأسماء التالية مقترحة، ويجب مطابقتها مع بنية المشروع قبل الإنشاء. يفضل استخدام UUID أو نوع المعرّف المعتمد حاليًا، مع created_at, updated_at, created_by, updated_by, status وحقول الأرشفة عند الحاجة.</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3685"/>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7"/>
              </w:rPr>
              <w:t>الكيان</w:t>
            </w:r>
          </w:p>
        </w:tc>
        <w:tc>
          <w:tcPr>
            <w:tcW w:type="dxa" w:w="5953"/>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7"/>
              </w:rPr>
              <w:t>الغرض</w:t>
            </w:r>
          </w:p>
        </w:tc>
      </w:tr>
      <w:tr>
        <w:tc>
          <w:tcPr>
            <w:tcW w:type="dxa" w:w="368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operations_templates</w:t>
            </w:r>
          </w:p>
        </w:tc>
        <w:tc>
          <w:tcPr>
            <w:tcW w:type="dxa" w:w="595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قوالب التشغيل: افتتاح، إغلاق، Line Check، وردية، استلام.</w:t>
            </w:r>
          </w:p>
        </w:tc>
      </w:tr>
      <w:tr>
        <w:tc>
          <w:tcPr>
            <w:tcW w:type="dxa" w:w="368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operations_template_sections</w:t>
            </w:r>
          </w:p>
        </w:tc>
        <w:tc>
          <w:tcPr>
            <w:tcW w:type="dxa" w:w="5953"/>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أقسام القالب وترتيبها.</w:t>
            </w:r>
          </w:p>
        </w:tc>
      </w:tr>
      <w:tr>
        <w:tc>
          <w:tcPr>
            <w:tcW w:type="dxa" w:w="368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operations_template_items</w:t>
            </w:r>
          </w:p>
        </w:tc>
        <w:tc>
          <w:tcPr>
            <w:tcW w:type="dxa" w:w="595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البنود، نوع الإدخال، الشرط، الخطورة، الدليل.</w:t>
            </w:r>
          </w:p>
        </w:tc>
      </w:tr>
      <w:tr>
        <w:tc>
          <w:tcPr>
            <w:tcW w:type="dxa" w:w="368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operations_template_versions</w:t>
            </w:r>
          </w:p>
        </w:tc>
        <w:tc>
          <w:tcPr>
            <w:tcW w:type="dxa" w:w="5953"/>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إصدارات القوالب وتاريخ السريان.</w:t>
            </w:r>
          </w:p>
        </w:tc>
      </w:tr>
      <w:tr>
        <w:tc>
          <w:tcPr>
            <w:tcW w:type="dxa" w:w="368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operations_runs</w:t>
            </w:r>
          </w:p>
        </w:tc>
        <w:tc>
          <w:tcPr>
            <w:tcW w:type="dxa" w:w="595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تشغيل قالب لفرع/وردية/تاريخ.</w:t>
            </w:r>
          </w:p>
        </w:tc>
      </w:tr>
      <w:tr>
        <w:tc>
          <w:tcPr>
            <w:tcW w:type="dxa" w:w="368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operations_run_items</w:t>
            </w:r>
          </w:p>
        </w:tc>
        <w:tc>
          <w:tcPr>
            <w:tcW w:type="dxa" w:w="5953"/>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نتيجة كل بند ودليله وحالته.</w:t>
            </w:r>
          </w:p>
        </w:tc>
      </w:tr>
      <w:tr>
        <w:tc>
          <w:tcPr>
            <w:tcW w:type="dxa" w:w="368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restaurant_shifts</w:t>
            </w:r>
          </w:p>
        </w:tc>
        <w:tc>
          <w:tcPr>
            <w:tcW w:type="dxa" w:w="595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الورديات الفعلية والمخططة.</w:t>
            </w:r>
          </w:p>
        </w:tc>
      </w:tr>
      <w:tr>
        <w:tc>
          <w:tcPr>
            <w:tcW w:type="dxa" w:w="368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shift_members</w:t>
            </w:r>
          </w:p>
        </w:tc>
        <w:tc>
          <w:tcPr>
            <w:tcW w:type="dxa" w:w="5953"/>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أعضاء الوردية والمحطات والأدوار.</w:t>
            </w:r>
          </w:p>
        </w:tc>
      </w:tr>
      <w:tr>
        <w:tc>
          <w:tcPr>
            <w:tcW w:type="dxa" w:w="368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shift_briefings</w:t>
            </w:r>
          </w:p>
        </w:tc>
        <w:tc>
          <w:tcPr>
            <w:tcW w:type="dxa" w:w="595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اجتماع ما قبل الوردية والتأكيدات.</w:t>
            </w:r>
          </w:p>
        </w:tc>
      </w:tr>
      <w:tr>
        <w:tc>
          <w:tcPr>
            <w:tcW w:type="dxa" w:w="368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shift_handovers</w:t>
            </w:r>
          </w:p>
        </w:tc>
        <w:tc>
          <w:tcPr>
            <w:tcW w:type="dxa" w:w="5953"/>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تسليم واستلام الوردية.</w:t>
            </w:r>
          </w:p>
        </w:tc>
      </w:tr>
      <w:tr>
        <w:tc>
          <w:tcPr>
            <w:tcW w:type="dxa" w:w="368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operations_events</w:t>
            </w:r>
          </w:p>
        </w:tc>
        <w:tc>
          <w:tcPr>
            <w:tcW w:type="dxa" w:w="595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الأحداث التشغيلية.</w:t>
            </w:r>
          </w:p>
        </w:tc>
      </w:tr>
      <w:tr>
        <w:tc>
          <w:tcPr>
            <w:tcW w:type="dxa" w:w="368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operations_event_actions</w:t>
            </w:r>
          </w:p>
        </w:tc>
        <w:tc>
          <w:tcPr>
            <w:tcW w:type="dxa" w:w="5953"/>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خطوات المعالجة والتصعيد.</w:t>
            </w:r>
          </w:p>
        </w:tc>
      </w:tr>
      <w:tr>
        <w:tc>
          <w:tcPr>
            <w:tcW w:type="dxa" w:w="368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workstations</w:t>
            </w:r>
          </w:p>
        </w:tc>
        <w:tc>
          <w:tcPr>
            <w:tcW w:type="dxa" w:w="595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محطات التشغيل.</w:t>
            </w:r>
          </w:p>
        </w:tc>
      </w:tr>
      <w:tr>
        <w:tc>
          <w:tcPr>
            <w:tcW w:type="dxa" w:w="368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workstation_status_logs</w:t>
            </w:r>
          </w:p>
        </w:tc>
        <w:tc>
          <w:tcPr>
            <w:tcW w:type="dxa" w:w="5953"/>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حالة المحطة عبر الزمن.</w:t>
            </w:r>
          </w:p>
        </w:tc>
      </w:tr>
      <w:tr>
        <w:tc>
          <w:tcPr>
            <w:tcW w:type="dxa" w:w="368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prep_plans</w:t>
            </w:r>
          </w:p>
        </w:tc>
        <w:tc>
          <w:tcPr>
            <w:tcW w:type="dxa" w:w="595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خطط التحضير اليومية.</w:t>
            </w:r>
          </w:p>
        </w:tc>
      </w:tr>
      <w:tr>
        <w:tc>
          <w:tcPr>
            <w:tcW w:type="dxa" w:w="368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prep_plan_items</w:t>
            </w:r>
          </w:p>
        </w:tc>
        <w:tc>
          <w:tcPr>
            <w:tcW w:type="dxa" w:w="5953"/>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الصنف والكمية والمسؤول والدفعة.</w:t>
            </w:r>
          </w:p>
        </w:tc>
      </w:tr>
      <w:tr>
        <w:tc>
          <w:tcPr>
            <w:tcW w:type="dxa" w:w="368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production_batches</w:t>
            </w:r>
          </w:p>
        </w:tc>
        <w:tc>
          <w:tcPr>
            <w:tcW w:type="dxa" w:w="595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دفعات الإنتاج والتتبع.</w:t>
            </w:r>
          </w:p>
        </w:tc>
      </w:tr>
      <w:tr>
        <w:tc>
          <w:tcPr>
            <w:tcW w:type="dxa" w:w="368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inventory_batches</w:t>
            </w:r>
          </w:p>
        </w:tc>
        <w:tc>
          <w:tcPr>
            <w:tcW w:type="dxa" w:w="5953"/>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دفعات المخزون والصلاحية والحالة.</w:t>
            </w:r>
          </w:p>
        </w:tc>
      </w:tr>
      <w:tr>
        <w:tc>
          <w:tcPr>
            <w:tcW w:type="dxa" w:w="368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receiving_sessions</w:t>
            </w:r>
          </w:p>
        </w:tc>
        <w:tc>
          <w:tcPr>
            <w:tcW w:type="dxa" w:w="595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جلسة استلام من مورد.</w:t>
            </w:r>
          </w:p>
        </w:tc>
      </w:tr>
      <w:tr>
        <w:tc>
          <w:tcPr>
            <w:tcW w:type="dxa" w:w="368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receiving_items</w:t>
            </w:r>
          </w:p>
        </w:tc>
        <w:tc>
          <w:tcPr>
            <w:tcW w:type="dxa" w:w="5953"/>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نتيجة فحص كل مادة/دفعة.</w:t>
            </w:r>
          </w:p>
        </w:tc>
      </w:tr>
      <w:tr>
        <w:tc>
          <w:tcPr>
            <w:tcW w:type="dxa" w:w="368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stock_transfers</w:t>
            </w:r>
          </w:p>
        </w:tc>
        <w:tc>
          <w:tcPr>
            <w:tcW w:type="dxa" w:w="595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تحويلات الفروع.</w:t>
            </w:r>
          </w:p>
        </w:tc>
      </w:tr>
      <w:tr>
        <w:tc>
          <w:tcPr>
            <w:tcW w:type="dxa" w:w="368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waste_records</w:t>
            </w:r>
          </w:p>
        </w:tc>
        <w:tc>
          <w:tcPr>
            <w:tcW w:type="dxa" w:w="5953"/>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الهدر والتالف.</w:t>
            </w:r>
          </w:p>
        </w:tc>
      </w:tr>
      <w:tr>
        <w:tc>
          <w:tcPr>
            <w:tcW w:type="dxa" w:w="368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temperature_logs</w:t>
            </w:r>
          </w:p>
        </w:tc>
        <w:tc>
          <w:tcPr>
            <w:tcW w:type="dxa" w:w="595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القراءات والحدود والإجراءات.</w:t>
            </w:r>
          </w:p>
        </w:tc>
      </w:tr>
      <w:tr>
        <w:tc>
          <w:tcPr>
            <w:tcW w:type="dxa" w:w="368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thermometer_calibrations</w:t>
            </w:r>
          </w:p>
        </w:tc>
        <w:tc>
          <w:tcPr>
            <w:tcW w:type="dxa" w:w="5953"/>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معايرة أجهزة القياس.</w:t>
            </w:r>
          </w:p>
        </w:tc>
      </w:tr>
      <w:tr>
        <w:tc>
          <w:tcPr>
            <w:tcW w:type="dxa" w:w="368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cleaning_schedules</w:t>
            </w:r>
          </w:p>
        </w:tc>
        <w:tc>
          <w:tcPr>
            <w:tcW w:type="dxa" w:w="595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خطط التنظيف.</w:t>
            </w:r>
          </w:p>
        </w:tc>
      </w:tr>
      <w:tr>
        <w:tc>
          <w:tcPr>
            <w:tcW w:type="dxa" w:w="368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cleaning_executions</w:t>
            </w:r>
          </w:p>
        </w:tc>
        <w:tc>
          <w:tcPr>
            <w:tcW w:type="dxa" w:w="5953"/>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تنفيذ وتحقق التنظيف.</w:t>
            </w:r>
          </w:p>
        </w:tc>
      </w:tr>
      <w:tr>
        <w:tc>
          <w:tcPr>
            <w:tcW w:type="dxa" w:w="368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pest_control_points</w:t>
            </w:r>
          </w:p>
        </w:tc>
        <w:tc>
          <w:tcPr>
            <w:tcW w:type="dxa" w:w="595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مصائد ونقاط مراقبة.</w:t>
            </w:r>
          </w:p>
        </w:tc>
      </w:tr>
      <w:tr>
        <w:tc>
          <w:tcPr>
            <w:tcW w:type="dxa" w:w="368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pest_control_visits</w:t>
            </w:r>
          </w:p>
        </w:tc>
        <w:tc>
          <w:tcPr>
            <w:tcW w:type="dxa" w:w="5953"/>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زيارات وبلاغات الآفات.</w:t>
            </w:r>
          </w:p>
        </w:tc>
      </w:tr>
      <w:tr>
        <w:tc>
          <w:tcPr>
            <w:tcW w:type="dxa" w:w="368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employee_health_declarations</w:t>
            </w:r>
          </w:p>
        </w:tc>
        <w:tc>
          <w:tcPr>
            <w:tcW w:type="dxa" w:w="595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إقرارات صحة العاملين محدودة الصلاحية.</w:t>
            </w:r>
          </w:p>
        </w:tc>
      </w:tr>
      <w:tr>
        <w:tc>
          <w:tcPr>
            <w:tcW w:type="dxa" w:w="368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operation_daily_summaries</w:t>
            </w:r>
          </w:p>
        </w:tc>
        <w:tc>
          <w:tcPr>
            <w:tcW w:type="dxa" w:w="5953"/>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ملخصات محسوبة لكل فرع/يوم.</w:t>
            </w:r>
          </w:p>
        </w:tc>
      </w:tr>
      <w:tr>
        <w:tc>
          <w:tcPr>
            <w:tcW w:type="dxa" w:w="368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operation_kpi_snapshots</w:t>
            </w:r>
          </w:p>
        </w:tc>
        <w:tc>
          <w:tcPr>
            <w:tcW w:type="dxa" w:w="595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لقطات مؤشرات للاتجاهات.</w:t>
            </w:r>
          </w:p>
        </w:tc>
      </w:tr>
    </w:tbl>
    <w:p>
      <w:pPr>
        <w:spacing w:after="0"/>
      </w:pPr>
    </w:p>
    <w:p>
      <w:pPr>
        <w:spacing w:before="140" w:after="60"/>
        <w:jc w:val="right"/>
        <w:bidi w:val="1"/>
        <w:keepNext/>
      </w:pPr>
      <w:r>
        <w:rPr>
          <w:rFonts w:ascii="Noto Kufi Arabic" w:hAnsi="Noto Kufi Arabic" w:cs="Noto Kufi Arabic"/>
          <w:b/>
          <w:color w:val="A94F43"/>
          <w:sz w:val="26"/>
        </w:rPr>
        <w:t>علاقات أساسية</w:t>
      </w:r>
    </w:p>
    <w:p>
      <w:pPr>
        <w:pStyle w:val="ListBullet"/>
        <w:spacing w:after="30" w:line="264" w:lineRule="auto"/>
        <w:ind w:left="0" w:right="255"/>
        <w:jc w:val="right"/>
        <w:bidi w:val="1"/>
      </w:pPr>
      <w:r>
        <w:rPr>
          <w:rFonts w:ascii="Noto Sans Arabic" w:hAnsi="Noto Sans Arabic" w:cs="Noto Sans Arabic"/>
          <w:b w:val="0"/>
          <w:color w:val="24352E"/>
          <w:sz w:val="20"/>
        </w:rPr>
        <w:t>branch 1—N shifts, operations_runs, events, equipment, workstations, receiving_sessions.</w:t>
      </w:r>
    </w:p>
    <w:p>
      <w:pPr>
        <w:pStyle w:val="ListBullet"/>
        <w:spacing w:after="30" w:line="264" w:lineRule="auto"/>
        <w:ind w:left="0" w:right="255"/>
        <w:jc w:val="right"/>
        <w:bidi w:val="1"/>
      </w:pPr>
      <w:r>
        <w:rPr>
          <w:rFonts w:ascii="Noto Sans Arabic" w:hAnsi="Noto Sans Arabic" w:cs="Noto Sans Arabic"/>
          <w:b w:val="0"/>
          <w:color w:val="24352E"/>
          <w:sz w:val="20"/>
        </w:rPr>
        <w:t>operations_template 1—N versions؛ وكل Run يحتفظ بإصدار القالب المستخدم.</w:t>
      </w:r>
    </w:p>
    <w:p>
      <w:pPr>
        <w:pStyle w:val="ListBullet"/>
        <w:spacing w:after="30" w:line="264" w:lineRule="auto"/>
        <w:ind w:left="0" w:right="255"/>
        <w:jc w:val="right"/>
        <w:bidi w:val="1"/>
      </w:pPr>
      <w:r>
        <w:rPr>
          <w:rFonts w:ascii="Noto Sans Arabic" w:hAnsi="Noto Sans Arabic" w:cs="Noto Sans Arabic"/>
          <w:b w:val="0"/>
          <w:color w:val="24352E"/>
          <w:sz w:val="20"/>
        </w:rPr>
        <w:t>shift 1—N members, briefings, events, handovers, runs.</w:t>
      </w:r>
    </w:p>
    <w:p>
      <w:pPr>
        <w:pStyle w:val="ListBullet"/>
        <w:spacing w:after="30" w:line="264" w:lineRule="auto"/>
        <w:ind w:left="0" w:right="255"/>
        <w:jc w:val="right"/>
        <w:bidi w:val="1"/>
      </w:pPr>
      <w:r>
        <w:rPr>
          <w:rFonts w:ascii="Noto Sans Arabic" w:hAnsi="Noto Sans Arabic" w:cs="Noto Sans Arabic"/>
          <w:b w:val="0"/>
          <w:color w:val="24352E"/>
          <w:sz w:val="20"/>
        </w:rPr>
        <w:t>event N—1 linked entity اختياري: maintenance_request / quality_case / task / complaint.</w:t>
      </w:r>
    </w:p>
    <w:p>
      <w:pPr>
        <w:pStyle w:val="ListBullet"/>
        <w:spacing w:after="30" w:line="264" w:lineRule="auto"/>
        <w:ind w:left="0" w:right="255"/>
        <w:jc w:val="right"/>
        <w:bidi w:val="1"/>
      </w:pPr>
      <w:r>
        <w:rPr>
          <w:rFonts w:ascii="Noto Sans Arabic" w:hAnsi="Noto Sans Arabic" w:cs="Noto Sans Arabic"/>
          <w:b w:val="0"/>
          <w:color w:val="24352E"/>
          <w:sz w:val="20"/>
        </w:rPr>
        <w:t>production_batch N—1 recipe_version وN—N inventory_batches عبر سجل استهلاك عند التتبع المتقدم.</w:t>
      </w:r>
    </w:p>
    <w:p>
      <w:pPr>
        <w:spacing w:before="140" w:after="60"/>
        <w:jc w:val="right"/>
        <w:bidi w:val="1"/>
        <w:keepNext/>
      </w:pPr>
      <w:r>
        <w:rPr>
          <w:rFonts w:ascii="Noto Kufi Arabic" w:hAnsi="Noto Kufi Arabic" w:cs="Noto Kufi Arabic"/>
          <w:b/>
          <w:color w:val="A94F43"/>
          <w:sz w:val="26"/>
        </w:rPr>
        <w:t>حقول نموذجية للكيانات الحرجة</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835"/>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7"/>
              </w:rPr>
              <w:t>الكيان</w:t>
            </w:r>
          </w:p>
        </w:tc>
        <w:tc>
          <w:tcPr>
            <w:tcW w:type="dxa" w:w="6803"/>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7"/>
              </w:rPr>
              <w:t>حقول مختارة</w:t>
            </w:r>
          </w:p>
        </w:tc>
      </w:tr>
      <w:tr>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operations_runs</w:t>
            </w:r>
          </w:p>
        </w:tc>
        <w:tc>
          <w:tcPr>
            <w:tcW w:type="dxa" w:w="680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id, template_version_id, branch_id, shift_id, business_date, status, score, critical_failures, started_at, submitted_at, approved_at, approved_by, override_reason.</w:t>
            </w:r>
          </w:p>
        </w:tc>
      </w:tr>
      <w:tr>
        <w:tc>
          <w:tcPr>
            <w:tcW w:type="dxa" w:w="28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operations_run_items</w:t>
            </w:r>
          </w:p>
        </w:tc>
        <w:tc>
          <w:tcPr>
            <w:tcW w:type="dxa" w:w="6803"/>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run_id, template_item_id, value_json, result_status, numeric_value, evidence_urls, note, performed_by, performed_at, verified_by, verified_at, corrective_entity_type/id.</w:t>
            </w:r>
          </w:p>
        </w:tc>
      </w:tr>
      <w:tr>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operations_events</w:t>
            </w:r>
          </w:p>
        </w:tc>
        <w:tc>
          <w:tcPr>
            <w:tcW w:type="dxa" w:w="680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event_number, branch_id, shift_id, type, severity, impact, location, description, containment_action, owner_id, due_at, status, linked_type/id, closed_at, verified_by.</w:t>
            </w:r>
          </w:p>
        </w:tc>
      </w:tr>
      <w:tr>
        <w:tc>
          <w:tcPr>
            <w:tcW w:type="dxa" w:w="28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temperature_logs</w:t>
            </w:r>
          </w:p>
        </w:tc>
        <w:tc>
          <w:tcPr>
            <w:tcW w:type="dxa" w:w="6803"/>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branch_id, asset_id, batch_id, process_step, target_min, target_max, reading, unit, measured_at, instrument_id, result, corrective_action, recheck_value.</w:t>
            </w:r>
          </w:p>
        </w:tc>
      </w:tr>
      <w:tr>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shift_handovers</w:t>
            </w:r>
          </w:p>
        </w:tc>
        <w:tc>
          <w:tcPr>
            <w:tcW w:type="dxa" w:w="680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shift_id, next_shift_id, summary, open_issues_json, assets_json, stock_notes, cash_notes, handed_by, received_by, handed_at, received_at.</w:t>
            </w:r>
          </w:p>
        </w:tc>
      </w:tr>
    </w:tbl>
    <w:p>
      <w:pPr>
        <w:spacing w:after="0"/>
      </w:pP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24  </w:t>
      </w:r>
      <w:r>
        <w:rPr>
          <w:rFonts w:ascii="Noto Kufi Arabic" w:hAnsi="Noto Kufi Arabic" w:cs="Noto Kufi Arabic"/>
          <w:b/>
          <w:color w:val="12372F"/>
          <w:sz w:val="34"/>
        </w:rPr>
        <w:t>محركات الحالات وقواعد الأعمال</w:t>
      </w:r>
    </w:p>
    <w:p>
      <w:pPr>
        <w:spacing w:before="140" w:after="60"/>
        <w:jc w:val="right"/>
        <w:bidi w:val="1"/>
        <w:keepNext/>
      </w:pPr>
      <w:r>
        <w:rPr>
          <w:rFonts w:ascii="Noto Kufi Arabic" w:hAnsi="Noto Kufi Arabic" w:cs="Noto Kufi Arabic"/>
          <w:b/>
          <w:color w:val="A94F43"/>
          <w:sz w:val="26"/>
        </w:rPr>
        <w:t>حالات Checklist</w:t>
      </w:r>
    </w:p>
    <w:p>
      <w:pPr>
        <w:spacing w:before="100" w:after="40"/>
        <w:jc w:val="right"/>
        <w:bidi w:val="1"/>
        <w:keepNext/>
      </w:pPr>
      <w:r>
        <w:rPr>
          <w:rFonts w:ascii="Noto Sans Arabic" w:hAnsi="Noto Sans Arabic" w:cs="Noto Sans Arabic"/>
          <w:b/>
          <w:color w:val="245B4B"/>
          <w:sz w:val="22"/>
        </w:rPr>
        <w:t>Run</w:t>
      </w:r>
    </w:p>
    <w:p>
      <w:pPr>
        <w:spacing w:after="100"/>
        <w:jc w:val="center"/>
        <w:bidi w:val="1"/>
      </w:pPr>
      <w:r>
        <w:rPr>
          <w:rFonts w:ascii="Noto Sans Arabic" w:hAnsi="Noto Sans Arabic" w:cs="Noto Sans Arabic"/>
          <w:b/>
          <w:color w:val="12372F"/>
          <w:sz w:val="20"/>
        </w:rPr>
        <w:t>مسودة</w:t>
      </w:r>
      <w:r>
        <w:rPr>
          <w:rFonts w:ascii="Noto Sans Arabic" w:hAnsi="Noto Sans Arabic" w:cs="Noto Sans Arabic"/>
          <w:b/>
          <w:color w:val="C9A74E"/>
          <w:sz w:val="22"/>
        </w:rPr>
        <w:t xml:space="preserve">  ←  </w:t>
      </w:r>
      <w:r>
        <w:rPr>
          <w:rFonts w:ascii="Noto Sans Arabic" w:hAnsi="Noto Sans Arabic" w:cs="Noto Sans Arabic"/>
          <w:b/>
          <w:color w:val="A94F43"/>
          <w:sz w:val="20"/>
        </w:rPr>
        <w:t>قيد التنفيذ</w:t>
      </w:r>
      <w:r>
        <w:rPr>
          <w:rFonts w:ascii="Noto Sans Arabic" w:hAnsi="Noto Sans Arabic" w:cs="Noto Sans Arabic"/>
          <w:b/>
          <w:color w:val="C9A74E"/>
          <w:sz w:val="22"/>
        </w:rPr>
        <w:t xml:space="preserve">  ←  </w:t>
      </w:r>
      <w:r>
        <w:rPr>
          <w:rFonts w:ascii="Noto Sans Arabic" w:hAnsi="Noto Sans Arabic" w:cs="Noto Sans Arabic"/>
          <w:b/>
          <w:color w:val="A94F43"/>
          <w:sz w:val="20"/>
        </w:rPr>
        <w:t>بانتظار تحقق</w:t>
      </w:r>
      <w:r>
        <w:rPr>
          <w:rFonts w:ascii="Noto Sans Arabic" w:hAnsi="Noto Sans Arabic" w:cs="Noto Sans Arabic"/>
          <w:b/>
          <w:color w:val="C9A74E"/>
          <w:sz w:val="22"/>
        </w:rPr>
        <w:t xml:space="preserve">  ←  </w:t>
      </w:r>
      <w:r>
        <w:rPr>
          <w:rFonts w:ascii="Noto Sans Arabic" w:hAnsi="Noto Sans Arabic" w:cs="Noto Sans Arabic"/>
          <w:b/>
          <w:color w:val="A94F43"/>
          <w:sz w:val="20"/>
        </w:rPr>
        <w:t>مكتمل</w:t>
      </w:r>
      <w:r>
        <w:rPr>
          <w:rFonts w:ascii="Noto Sans Arabic" w:hAnsi="Noto Sans Arabic" w:cs="Noto Sans Arabic"/>
          <w:b/>
          <w:color w:val="C9A74E"/>
          <w:sz w:val="22"/>
        </w:rPr>
        <w:t xml:space="preserve">  ←  </w:t>
      </w:r>
      <w:r>
        <w:rPr>
          <w:rFonts w:ascii="Noto Sans Arabic" w:hAnsi="Noto Sans Arabic" w:cs="Noto Sans Arabic"/>
          <w:b/>
          <w:color w:val="A94F43"/>
          <w:sz w:val="20"/>
        </w:rPr>
        <w:t>بانتظار اعتماد</w:t>
      </w:r>
      <w:r>
        <w:rPr>
          <w:rFonts w:ascii="Noto Sans Arabic" w:hAnsi="Noto Sans Arabic" w:cs="Noto Sans Arabic"/>
          <w:b/>
          <w:color w:val="C9A74E"/>
          <w:sz w:val="22"/>
        </w:rPr>
        <w:t xml:space="preserve">  ←  </w:t>
      </w:r>
      <w:r>
        <w:rPr>
          <w:rFonts w:ascii="Noto Sans Arabic" w:hAnsi="Noto Sans Arabic" w:cs="Noto Sans Arabic"/>
          <w:b/>
          <w:color w:val="A94F43"/>
          <w:sz w:val="20"/>
        </w:rPr>
        <w:t>معتمد</w:t>
      </w:r>
      <w:r>
        <w:rPr>
          <w:rFonts w:ascii="Noto Sans Arabic" w:hAnsi="Noto Sans Arabic" w:cs="Noto Sans Arabic"/>
          <w:b/>
          <w:color w:val="C9A74E"/>
          <w:sz w:val="22"/>
        </w:rPr>
        <w:t xml:space="preserve">  ←  </w:t>
      </w:r>
      <w:r>
        <w:rPr>
          <w:rFonts w:ascii="Noto Sans Arabic" w:hAnsi="Noto Sans Arabic" w:cs="Noto Sans Arabic"/>
          <w:b/>
          <w:color w:val="A94F43"/>
          <w:sz w:val="20"/>
        </w:rPr>
        <w:t>مرفوض</w:t>
      </w:r>
      <w:r>
        <w:rPr>
          <w:rFonts w:ascii="Noto Sans Arabic" w:hAnsi="Noto Sans Arabic" w:cs="Noto Sans Arabic"/>
          <w:b/>
          <w:color w:val="C9A74E"/>
          <w:sz w:val="22"/>
        </w:rPr>
        <w:t xml:space="preserve">  ←  </w:t>
      </w:r>
      <w:r>
        <w:rPr>
          <w:rFonts w:ascii="Noto Sans Arabic" w:hAnsi="Noto Sans Arabic" w:cs="Noto Sans Arabic"/>
          <w:b/>
          <w:color w:val="12372F"/>
          <w:sz w:val="20"/>
        </w:rPr>
        <w:t>ملغي</w:t>
      </w:r>
    </w:p>
    <w:p>
      <w:pPr>
        <w:spacing w:before="140" w:after="60"/>
        <w:jc w:val="right"/>
        <w:bidi w:val="1"/>
        <w:keepNext/>
      </w:pPr>
      <w:r>
        <w:rPr>
          <w:rFonts w:ascii="Noto Kufi Arabic" w:hAnsi="Noto Kufi Arabic" w:cs="Noto Kufi Arabic"/>
          <w:b/>
          <w:color w:val="A94F43"/>
          <w:sz w:val="26"/>
        </w:rPr>
        <w:t>حالات بند</w:t>
      </w:r>
    </w:p>
    <w:p>
      <w:pPr>
        <w:spacing w:before="100" w:after="40"/>
        <w:jc w:val="right"/>
        <w:bidi w:val="1"/>
        <w:keepNext/>
      </w:pPr>
      <w:r>
        <w:rPr>
          <w:rFonts w:ascii="Noto Sans Arabic" w:hAnsi="Noto Sans Arabic" w:cs="Noto Sans Arabic"/>
          <w:b/>
          <w:color w:val="245B4B"/>
          <w:sz w:val="22"/>
        </w:rPr>
        <w:t>Item</w:t>
      </w:r>
    </w:p>
    <w:p>
      <w:pPr>
        <w:spacing w:after="100"/>
        <w:jc w:val="center"/>
        <w:bidi w:val="1"/>
      </w:pPr>
      <w:r>
        <w:rPr>
          <w:rFonts w:ascii="Noto Sans Arabic" w:hAnsi="Noto Sans Arabic" w:cs="Noto Sans Arabic"/>
          <w:b/>
          <w:color w:val="12372F"/>
          <w:sz w:val="20"/>
        </w:rPr>
        <w:t>لم يبدأ</w:t>
      </w:r>
      <w:r>
        <w:rPr>
          <w:rFonts w:ascii="Noto Sans Arabic" w:hAnsi="Noto Sans Arabic" w:cs="Noto Sans Arabic"/>
          <w:b/>
          <w:color w:val="C9A74E"/>
          <w:sz w:val="22"/>
        </w:rPr>
        <w:t xml:space="preserve">  ←  </w:t>
      </w:r>
      <w:r>
        <w:rPr>
          <w:rFonts w:ascii="Noto Sans Arabic" w:hAnsi="Noto Sans Arabic" w:cs="Noto Sans Arabic"/>
          <w:b/>
          <w:color w:val="A94F43"/>
          <w:sz w:val="20"/>
        </w:rPr>
        <w:t>قيد التنفيذ</w:t>
      </w:r>
      <w:r>
        <w:rPr>
          <w:rFonts w:ascii="Noto Sans Arabic" w:hAnsi="Noto Sans Arabic" w:cs="Noto Sans Arabic"/>
          <w:b/>
          <w:color w:val="C9A74E"/>
          <w:sz w:val="22"/>
        </w:rPr>
        <w:t xml:space="preserve">  ←  </w:t>
      </w:r>
      <w:r>
        <w:rPr>
          <w:rFonts w:ascii="Noto Sans Arabic" w:hAnsi="Noto Sans Arabic" w:cs="Noto Sans Arabic"/>
          <w:b/>
          <w:color w:val="A94F43"/>
          <w:sz w:val="20"/>
        </w:rPr>
        <w:t>مطابق</w:t>
      </w:r>
      <w:r>
        <w:rPr>
          <w:rFonts w:ascii="Noto Sans Arabic" w:hAnsi="Noto Sans Arabic" w:cs="Noto Sans Arabic"/>
          <w:b/>
          <w:color w:val="C9A74E"/>
          <w:sz w:val="22"/>
        </w:rPr>
        <w:t xml:space="preserve">  ←  </w:t>
      </w:r>
      <w:r>
        <w:rPr>
          <w:rFonts w:ascii="Noto Sans Arabic" w:hAnsi="Noto Sans Arabic" w:cs="Noto Sans Arabic"/>
          <w:b/>
          <w:color w:val="A94F43"/>
          <w:sz w:val="20"/>
        </w:rPr>
        <w:t>غير مطابق</w:t>
      </w:r>
      <w:r>
        <w:rPr>
          <w:rFonts w:ascii="Noto Sans Arabic" w:hAnsi="Noto Sans Arabic" w:cs="Noto Sans Arabic"/>
          <w:b/>
          <w:color w:val="C9A74E"/>
          <w:sz w:val="22"/>
        </w:rPr>
        <w:t xml:space="preserve">  ←  </w:t>
      </w:r>
      <w:r>
        <w:rPr>
          <w:rFonts w:ascii="Noto Sans Arabic" w:hAnsi="Noto Sans Arabic" w:cs="Noto Sans Arabic"/>
          <w:b/>
          <w:color w:val="A94F43"/>
          <w:sz w:val="20"/>
        </w:rPr>
        <w:t>غير قابل للتطبيق</w:t>
      </w:r>
      <w:r>
        <w:rPr>
          <w:rFonts w:ascii="Noto Sans Arabic" w:hAnsi="Noto Sans Arabic" w:cs="Noto Sans Arabic"/>
          <w:b/>
          <w:color w:val="C9A74E"/>
          <w:sz w:val="22"/>
        </w:rPr>
        <w:t xml:space="preserve">  ←  </w:t>
      </w:r>
      <w:r>
        <w:rPr>
          <w:rFonts w:ascii="Noto Sans Arabic" w:hAnsi="Noto Sans Arabic" w:cs="Noto Sans Arabic"/>
          <w:b/>
          <w:color w:val="A94F43"/>
          <w:sz w:val="20"/>
        </w:rPr>
        <w:t>بانتظار إعادة فحص</w:t>
      </w:r>
      <w:r>
        <w:rPr>
          <w:rFonts w:ascii="Noto Sans Arabic" w:hAnsi="Noto Sans Arabic" w:cs="Noto Sans Arabic"/>
          <w:b/>
          <w:color w:val="C9A74E"/>
          <w:sz w:val="22"/>
        </w:rPr>
        <w:t xml:space="preserve">  ←  </w:t>
      </w:r>
      <w:r>
        <w:rPr>
          <w:rFonts w:ascii="Noto Sans Arabic" w:hAnsi="Noto Sans Arabic" w:cs="Noto Sans Arabic"/>
          <w:b/>
          <w:color w:val="12372F"/>
          <w:sz w:val="20"/>
        </w:rPr>
        <w:t>مغلق</w:t>
      </w:r>
    </w:p>
    <w:p>
      <w:pPr>
        <w:spacing w:before="140" w:after="60"/>
        <w:jc w:val="right"/>
        <w:bidi w:val="1"/>
        <w:keepNext/>
      </w:pPr>
      <w:r>
        <w:rPr>
          <w:rFonts w:ascii="Noto Kufi Arabic" w:hAnsi="Noto Kufi Arabic" w:cs="Noto Kufi Arabic"/>
          <w:b/>
          <w:color w:val="A94F43"/>
          <w:sz w:val="26"/>
        </w:rPr>
        <w:t>قواعد الأعمال الأساسية</w:t>
      </w:r>
    </w:p>
    <w:p>
      <w:pPr>
        <w:pStyle w:val="ListBullet"/>
        <w:spacing w:after="30" w:line="264" w:lineRule="auto"/>
        <w:ind w:left="0" w:right="255"/>
        <w:jc w:val="right"/>
        <w:bidi w:val="1"/>
      </w:pPr>
      <w:r>
        <w:rPr>
          <w:rFonts w:ascii="Noto Sans Arabic" w:hAnsi="Noto Sans Arabic" w:cs="Noto Sans Arabic"/>
          <w:b w:val="0"/>
          <w:color w:val="24352E"/>
          <w:sz w:val="20"/>
        </w:rPr>
        <w:t>لا يمكن اعتماد Run إذا بقي بند مانع بلا نتيجة أو بقي Non-compliance بلا إجراء معتمد.</w:t>
      </w:r>
    </w:p>
    <w:p>
      <w:pPr>
        <w:pStyle w:val="ListBullet"/>
        <w:spacing w:after="30" w:line="264" w:lineRule="auto"/>
        <w:ind w:left="0" w:right="255"/>
        <w:jc w:val="right"/>
        <w:bidi w:val="1"/>
      </w:pPr>
      <w:r>
        <w:rPr>
          <w:rFonts w:ascii="Noto Sans Arabic" w:hAnsi="Noto Sans Arabic" w:cs="Noto Sans Arabic"/>
          <w:b w:val="0"/>
          <w:color w:val="24352E"/>
          <w:sz w:val="20"/>
        </w:rPr>
        <w:t>كل قيمة رقمية تقارن بقاعدة الإصدار المستخدم وقت التنفيذ، وليس آخر قاعدة معدلة.</w:t>
      </w:r>
    </w:p>
    <w:p>
      <w:pPr>
        <w:pStyle w:val="ListBullet"/>
        <w:spacing w:after="30" w:line="264" w:lineRule="auto"/>
        <w:ind w:left="0" w:right="255"/>
        <w:jc w:val="right"/>
        <w:bidi w:val="1"/>
      </w:pPr>
      <w:r>
        <w:rPr>
          <w:rFonts w:ascii="Noto Sans Arabic" w:hAnsi="Noto Sans Arabic" w:cs="Noto Sans Arabic"/>
          <w:b w:val="0"/>
          <w:color w:val="24352E"/>
          <w:sz w:val="20"/>
        </w:rPr>
        <w:t>تغيير نتيجة بند بعد الإرسال ينشئ Revision ويطلب سببًا وصلاحية.</w:t>
      </w:r>
    </w:p>
    <w:p>
      <w:pPr>
        <w:pStyle w:val="ListBullet"/>
        <w:spacing w:after="30" w:line="264" w:lineRule="auto"/>
        <w:ind w:left="0" w:right="255"/>
        <w:jc w:val="right"/>
        <w:bidi w:val="1"/>
      </w:pPr>
      <w:r>
        <w:rPr>
          <w:rFonts w:ascii="Noto Sans Arabic" w:hAnsi="Noto Sans Arabic" w:cs="Noto Sans Arabic"/>
          <w:b w:val="0"/>
          <w:color w:val="24352E"/>
          <w:sz w:val="20"/>
        </w:rPr>
        <w:t>البند غير القابل للتطبيق يحتاج سببًا وقد يحتاج اعتمادًا حسب الأهمية.</w:t>
      </w:r>
    </w:p>
    <w:p>
      <w:pPr>
        <w:pStyle w:val="ListBullet"/>
        <w:spacing w:after="30" w:line="264" w:lineRule="auto"/>
        <w:ind w:left="0" w:right="255"/>
        <w:jc w:val="right"/>
        <w:bidi w:val="1"/>
      </w:pPr>
      <w:r>
        <w:rPr>
          <w:rFonts w:ascii="Noto Sans Arabic" w:hAnsi="Noto Sans Arabic" w:cs="Noto Sans Arabic"/>
          <w:b w:val="0"/>
          <w:color w:val="24352E"/>
          <w:sz w:val="20"/>
        </w:rPr>
        <w:t>الصور المطلوبة لا تُستبدل بتعليق إلا عبر Override مصرح.</w:t>
      </w:r>
    </w:p>
    <w:p>
      <w:pPr>
        <w:pStyle w:val="ListBullet"/>
        <w:spacing w:after="30" w:line="264" w:lineRule="auto"/>
        <w:ind w:left="0" w:right="255"/>
        <w:jc w:val="right"/>
        <w:bidi w:val="1"/>
      </w:pPr>
      <w:r>
        <w:rPr>
          <w:rFonts w:ascii="Noto Sans Arabic" w:hAnsi="Noto Sans Arabic" w:cs="Noto Sans Arabic"/>
          <w:b w:val="0"/>
          <w:color w:val="24352E"/>
          <w:sz w:val="20"/>
        </w:rPr>
        <w:t>المؤشر يعاد حسابه عند كل تغيير ويُحفظ Snapshot عند الاعتماد.</w:t>
      </w: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25  </w:t>
      </w:r>
      <w:r>
        <w:rPr>
          <w:rFonts w:ascii="Noto Kufi Arabic" w:hAnsi="Noto Kufi Arabic" w:cs="Noto Kufi Arabic"/>
          <w:b/>
          <w:color w:val="12372F"/>
          <w:sz w:val="34"/>
        </w:rPr>
        <w:t>واجهات API والأحداث المقترحة</w:t>
      </w:r>
    </w:p>
    <w:tbl>
      <w:tblPr>
        <w:tblStyle w:val="TableGrid"/>
        <w:tblW w:type="auto" w:w="0"/>
        <w:jc w:val="center"/>
        <w:tblLayout w:type="fixed"/>
        <w:tblLook w:firstColumn="1" w:firstRow="1" w:lastColumn="0" w:lastRow="0" w:noHBand="0" w:noVBand="1" w:val="04A0"/>
        <w:bidiVisual w:val="1"/>
      </w:tblPr>
      <w:tblGrid>
        <w:gridCol w:w="3475"/>
        <w:gridCol w:w="3475"/>
        <w:gridCol w:w="3475"/>
      </w:tblGrid>
      <w:tr>
        <w:trPr>
          <w:tblHeader w:val="true"/>
        </w:trPr>
        <w:tc>
          <w:tcPr>
            <w:tcW w:type="dxa" w:w="1134"/>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7"/>
              </w:rPr>
              <w:t>الطريقة</w:t>
            </w:r>
          </w:p>
        </w:tc>
        <w:tc>
          <w:tcPr>
            <w:tcW w:type="dxa" w:w="3969"/>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7"/>
              </w:rPr>
              <w:t>المسار</w:t>
            </w:r>
          </w:p>
        </w:tc>
        <w:tc>
          <w:tcPr>
            <w:tcW w:type="dxa" w:w="4535"/>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7"/>
              </w:rPr>
              <w:t>الغرض</w:t>
            </w:r>
          </w:p>
        </w:tc>
      </w:tr>
      <w:tr>
        <w:tc>
          <w:tcPr>
            <w:tcW w:type="dxa" w:w="1134"/>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GET</w:t>
            </w:r>
          </w:p>
        </w:tc>
        <w:tc>
          <w:tcPr>
            <w:tcW w:type="dxa" w:w="3969"/>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/api/operations/dashboard</w:t>
            </w:r>
          </w:p>
        </w:tc>
        <w:tc>
          <w:tcPr>
            <w:tcW w:type="dxa" w:w="45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لوحة جميع الفروع مع فلاتر.</w:t>
            </w:r>
          </w:p>
        </w:tc>
      </w:tr>
      <w:tr>
        <w:tc>
          <w:tcPr>
            <w:tcW w:type="dxa" w:w="1134"/>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GET</w:t>
            </w:r>
          </w:p>
        </w:tc>
        <w:tc>
          <w:tcPr>
            <w:tcW w:type="dxa" w:w="3969"/>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/api/operations/branches/:id/today</w:t>
            </w:r>
          </w:p>
        </w:tc>
        <w:tc>
          <w:tcPr>
            <w:tcW w:type="dxa" w:w="45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مركز تشغيل الفرع.</w:t>
            </w:r>
          </w:p>
        </w:tc>
      </w:tr>
      <w:tr>
        <w:tc>
          <w:tcPr>
            <w:tcW w:type="dxa" w:w="1134"/>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POST</w:t>
            </w:r>
          </w:p>
        </w:tc>
        <w:tc>
          <w:tcPr>
            <w:tcW w:type="dxa" w:w="3969"/>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/api/operations/runs</w:t>
            </w:r>
          </w:p>
        </w:tc>
        <w:tc>
          <w:tcPr>
            <w:tcW w:type="dxa" w:w="45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إنشاء Run من قالب.</w:t>
            </w:r>
          </w:p>
        </w:tc>
      </w:tr>
      <w:tr>
        <w:tc>
          <w:tcPr>
            <w:tcW w:type="dxa" w:w="1134"/>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PATCH</w:t>
            </w:r>
          </w:p>
        </w:tc>
        <w:tc>
          <w:tcPr>
            <w:tcW w:type="dxa" w:w="3969"/>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/api/operations/runs/:id/items/:itemId</w:t>
            </w:r>
          </w:p>
        </w:tc>
        <w:tc>
          <w:tcPr>
            <w:tcW w:type="dxa" w:w="45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حفظ نتيجة بند.</w:t>
            </w:r>
          </w:p>
        </w:tc>
      </w:tr>
      <w:tr>
        <w:tc>
          <w:tcPr>
            <w:tcW w:type="dxa" w:w="1134"/>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POST</w:t>
            </w:r>
          </w:p>
        </w:tc>
        <w:tc>
          <w:tcPr>
            <w:tcW w:type="dxa" w:w="3969"/>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/api/operations/runs/:id/submit</w:t>
            </w:r>
          </w:p>
        </w:tc>
        <w:tc>
          <w:tcPr>
            <w:tcW w:type="dxa" w:w="45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إرسال للتحقق/الاعتماد.</w:t>
            </w:r>
          </w:p>
        </w:tc>
      </w:tr>
      <w:tr>
        <w:tc>
          <w:tcPr>
            <w:tcW w:type="dxa" w:w="1134"/>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POST</w:t>
            </w:r>
          </w:p>
        </w:tc>
        <w:tc>
          <w:tcPr>
            <w:tcW w:type="dxa" w:w="3969"/>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/api/operations/runs/:id/approve</w:t>
            </w:r>
          </w:p>
        </w:tc>
        <w:tc>
          <w:tcPr>
            <w:tcW w:type="dxa" w:w="45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اعتماد/Override.</w:t>
            </w:r>
          </w:p>
        </w:tc>
      </w:tr>
      <w:tr>
        <w:tc>
          <w:tcPr>
            <w:tcW w:type="dxa" w:w="1134"/>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POST</w:t>
            </w:r>
          </w:p>
        </w:tc>
        <w:tc>
          <w:tcPr>
            <w:tcW w:type="dxa" w:w="3969"/>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/api/operations/events</w:t>
            </w:r>
          </w:p>
        </w:tc>
        <w:tc>
          <w:tcPr>
            <w:tcW w:type="dxa" w:w="45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إنشاء حدث.</w:t>
            </w:r>
          </w:p>
        </w:tc>
      </w:tr>
      <w:tr>
        <w:tc>
          <w:tcPr>
            <w:tcW w:type="dxa" w:w="1134"/>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PATCH</w:t>
            </w:r>
          </w:p>
        </w:tc>
        <w:tc>
          <w:tcPr>
            <w:tcW w:type="dxa" w:w="3969"/>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/api/operations/events/:id</w:t>
            </w:r>
          </w:p>
        </w:tc>
        <w:tc>
          <w:tcPr>
            <w:tcW w:type="dxa" w:w="45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تحديث الحالة والمعالجة.</w:t>
            </w:r>
          </w:p>
        </w:tc>
      </w:tr>
      <w:tr>
        <w:tc>
          <w:tcPr>
            <w:tcW w:type="dxa" w:w="1134"/>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POST</w:t>
            </w:r>
          </w:p>
        </w:tc>
        <w:tc>
          <w:tcPr>
            <w:tcW w:type="dxa" w:w="3969"/>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/api/operations/shifts/:id/handover</w:t>
            </w:r>
          </w:p>
        </w:tc>
        <w:tc>
          <w:tcPr>
            <w:tcW w:type="dxa" w:w="45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تسليم الوردية.</w:t>
            </w:r>
          </w:p>
        </w:tc>
      </w:tr>
      <w:tr>
        <w:tc>
          <w:tcPr>
            <w:tcW w:type="dxa" w:w="1134"/>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POST</w:t>
            </w:r>
          </w:p>
        </w:tc>
        <w:tc>
          <w:tcPr>
            <w:tcW w:type="dxa" w:w="3969"/>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/api/operations/prep-plans</w:t>
            </w:r>
          </w:p>
        </w:tc>
        <w:tc>
          <w:tcPr>
            <w:tcW w:type="dxa" w:w="45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إنشاء خطة تحضير.</w:t>
            </w:r>
          </w:p>
        </w:tc>
      </w:tr>
      <w:tr>
        <w:tc>
          <w:tcPr>
            <w:tcW w:type="dxa" w:w="1134"/>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POST</w:t>
            </w:r>
          </w:p>
        </w:tc>
        <w:tc>
          <w:tcPr>
            <w:tcW w:type="dxa" w:w="3969"/>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/api/operations/temperature-logs</w:t>
            </w:r>
          </w:p>
        </w:tc>
        <w:tc>
          <w:tcPr>
            <w:tcW w:type="dxa" w:w="45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تسجيل قراءة.</w:t>
            </w:r>
          </w:p>
        </w:tc>
      </w:tr>
      <w:tr>
        <w:tc>
          <w:tcPr>
            <w:tcW w:type="dxa" w:w="1134"/>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POST</w:t>
            </w:r>
          </w:p>
        </w:tc>
        <w:tc>
          <w:tcPr>
            <w:tcW w:type="dxa" w:w="3969"/>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/api/operations/waste</w:t>
            </w:r>
          </w:p>
        </w:tc>
        <w:tc>
          <w:tcPr>
            <w:tcW w:type="dxa" w:w="45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تسجيل هدر.</w:t>
            </w:r>
          </w:p>
        </w:tc>
      </w:tr>
      <w:tr>
        <w:tc>
          <w:tcPr>
            <w:tcW w:type="dxa" w:w="1134"/>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GET</w:t>
            </w:r>
          </w:p>
        </w:tc>
        <w:tc>
          <w:tcPr>
            <w:tcW w:type="dxa" w:w="3969"/>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/api/operations/reports/:reportKey</w:t>
            </w:r>
          </w:p>
        </w:tc>
        <w:tc>
          <w:tcPr>
            <w:tcW w:type="dxa" w:w="45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7"/>
              </w:rPr>
              <w:t>تقرير بفلاتر وصلاحيات.</w:t>
            </w:r>
          </w:p>
        </w:tc>
      </w:tr>
    </w:tbl>
    <w:p>
      <w:pPr>
        <w:spacing w:after="0"/>
      </w:pPr>
    </w:p>
    <w:p>
      <w:pPr>
        <w:spacing w:before="140" w:after="60"/>
        <w:jc w:val="right"/>
        <w:bidi w:val="1"/>
        <w:keepNext/>
      </w:pPr>
      <w:r>
        <w:rPr>
          <w:rFonts w:ascii="Noto Kufi Arabic" w:hAnsi="Noto Kufi Arabic" w:cs="Noto Kufi Arabic"/>
          <w:b/>
          <w:color w:val="A94F43"/>
          <w:sz w:val="26"/>
        </w:rPr>
        <w:t>أحداث Domain Events</w:t>
      </w:r>
    </w:p>
    <w:p>
      <w:pPr>
        <w:pStyle w:val="ListBullet"/>
        <w:spacing w:after="30" w:line="264" w:lineRule="auto"/>
        <w:ind w:left="0" w:right="255"/>
        <w:jc w:val="right"/>
        <w:bidi w:val="1"/>
      </w:pPr>
      <w:r>
        <w:rPr>
          <w:rFonts w:ascii="Noto Sans Arabic" w:hAnsi="Noto Sans Arabic" w:cs="Noto Sans Arabic"/>
          <w:b w:val="0"/>
          <w:color w:val="24352E"/>
          <w:sz w:val="20"/>
        </w:rPr>
        <w:t>OpeningRunCriticalFailed</w:t>
      </w:r>
    </w:p>
    <w:p>
      <w:pPr>
        <w:pStyle w:val="ListBullet"/>
        <w:spacing w:after="30" w:line="264" w:lineRule="auto"/>
        <w:ind w:left="0" w:right="255"/>
        <w:jc w:val="right"/>
        <w:bidi w:val="1"/>
      </w:pPr>
      <w:r>
        <w:rPr>
          <w:rFonts w:ascii="Noto Sans Arabic" w:hAnsi="Noto Sans Arabic" w:cs="Noto Sans Arabic"/>
          <w:b w:val="0"/>
          <w:color w:val="24352E"/>
          <w:sz w:val="20"/>
        </w:rPr>
        <w:t>BranchOpeningApproved / BranchOpeningDelayed</w:t>
      </w:r>
    </w:p>
    <w:p>
      <w:pPr>
        <w:pStyle w:val="ListBullet"/>
        <w:spacing w:after="30" w:line="264" w:lineRule="auto"/>
        <w:ind w:left="0" w:right="255"/>
        <w:jc w:val="right"/>
        <w:bidi w:val="1"/>
      </w:pPr>
      <w:r>
        <w:rPr>
          <w:rFonts w:ascii="Noto Sans Arabic" w:hAnsi="Noto Sans Arabic" w:cs="Noto Sans Arabic"/>
          <w:b w:val="0"/>
          <w:color w:val="24352E"/>
          <w:sz w:val="20"/>
        </w:rPr>
        <w:t>TemperatureOutOfRange</w:t>
      </w:r>
    </w:p>
    <w:p>
      <w:pPr>
        <w:pStyle w:val="ListBullet"/>
        <w:spacing w:after="30" w:line="264" w:lineRule="auto"/>
        <w:ind w:left="0" w:right="255"/>
        <w:jc w:val="right"/>
        <w:bidi w:val="1"/>
      </w:pPr>
      <w:r>
        <w:rPr>
          <w:rFonts w:ascii="Noto Sans Arabic" w:hAnsi="Noto Sans Arabic" w:cs="Noto Sans Arabic"/>
          <w:b w:val="0"/>
          <w:color w:val="24352E"/>
          <w:sz w:val="20"/>
        </w:rPr>
        <w:t>CriticalEquipmentDown</w:t>
      </w:r>
    </w:p>
    <w:p>
      <w:pPr>
        <w:pStyle w:val="ListBullet"/>
        <w:spacing w:after="30" w:line="264" w:lineRule="auto"/>
        <w:ind w:left="0" w:right="255"/>
        <w:jc w:val="right"/>
        <w:bidi w:val="1"/>
      </w:pPr>
      <w:r>
        <w:rPr>
          <w:rFonts w:ascii="Noto Sans Arabic" w:hAnsi="Noto Sans Arabic" w:cs="Noto Sans Arabic"/>
          <w:b w:val="0"/>
          <w:color w:val="24352E"/>
          <w:sz w:val="20"/>
        </w:rPr>
        <w:t>ItemStockoutDetected</w:t>
      </w:r>
    </w:p>
    <w:p>
      <w:pPr>
        <w:pStyle w:val="ListBullet"/>
        <w:spacing w:after="30" w:line="264" w:lineRule="auto"/>
        <w:ind w:left="0" w:right="255"/>
        <w:jc w:val="right"/>
        <w:bidi w:val="1"/>
      </w:pPr>
      <w:r>
        <w:rPr>
          <w:rFonts w:ascii="Noto Sans Arabic" w:hAnsi="Noto Sans Arabic" w:cs="Noto Sans Arabic"/>
          <w:b w:val="0"/>
          <w:color w:val="24352E"/>
          <w:sz w:val="20"/>
        </w:rPr>
        <w:t>OrderSlaBreached</w:t>
      </w:r>
    </w:p>
    <w:p>
      <w:pPr>
        <w:pStyle w:val="ListBullet"/>
        <w:spacing w:after="30" w:line="264" w:lineRule="auto"/>
        <w:ind w:left="0" w:right="255"/>
        <w:jc w:val="right"/>
        <w:bidi w:val="1"/>
      </w:pPr>
      <w:r>
        <w:rPr>
          <w:rFonts w:ascii="Noto Sans Arabic" w:hAnsi="Noto Sans Arabic" w:cs="Noto Sans Arabic"/>
          <w:b w:val="0"/>
          <w:color w:val="24352E"/>
          <w:sz w:val="20"/>
        </w:rPr>
        <w:t>ShiftHandoverCompleted</w:t>
      </w:r>
    </w:p>
    <w:p>
      <w:pPr>
        <w:pStyle w:val="ListBullet"/>
        <w:spacing w:after="30" w:line="264" w:lineRule="auto"/>
        <w:ind w:left="0" w:right="255"/>
        <w:jc w:val="right"/>
        <w:bidi w:val="1"/>
      </w:pPr>
      <w:r>
        <w:rPr>
          <w:rFonts w:ascii="Noto Sans Arabic" w:hAnsi="Noto Sans Arabic" w:cs="Noto Sans Arabic"/>
          <w:b w:val="0"/>
          <w:color w:val="24352E"/>
          <w:sz w:val="20"/>
        </w:rPr>
        <w:t>CorrectiveActionOverdue</w:t>
      </w:r>
    </w:p>
    <w:p>
      <w:pPr>
        <w:pStyle w:val="ListBullet"/>
        <w:spacing w:after="30" w:line="264" w:lineRule="auto"/>
        <w:ind w:left="0" w:right="255"/>
        <w:jc w:val="right"/>
        <w:bidi w:val="1"/>
      </w:pPr>
      <w:r>
        <w:rPr>
          <w:rFonts w:ascii="Noto Sans Arabic" w:hAnsi="Noto Sans Arabic" w:cs="Noto Sans Arabic"/>
          <w:b w:val="0"/>
          <w:color w:val="24352E"/>
          <w:sz w:val="20"/>
        </w:rPr>
        <w:t>HealthCertificateExpiring</w:t>
      </w:r>
    </w:p>
    <w:p>
      <w:pPr>
        <w:pStyle w:val="ListBullet"/>
        <w:spacing w:after="30" w:line="264" w:lineRule="auto"/>
        <w:ind w:left="0" w:right="255"/>
        <w:jc w:val="right"/>
        <w:bidi w:val="1"/>
      </w:pPr>
      <w:r>
        <w:rPr>
          <w:rFonts w:ascii="Noto Sans Arabic" w:hAnsi="Noto Sans Arabic" w:cs="Noto Sans Arabic"/>
          <w:b w:val="0"/>
          <w:color w:val="24352E"/>
          <w:sz w:val="20"/>
        </w:rPr>
        <w:t>BranchClosingApproved</w:t>
      </w: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26  </w:t>
      </w:r>
      <w:r>
        <w:rPr>
          <w:rFonts w:ascii="Noto Kufi Arabic" w:hAnsi="Noto Kufi Arabic" w:cs="Noto Kufi Arabic"/>
          <w:b/>
          <w:color w:val="12372F"/>
          <w:sz w:val="34"/>
        </w:rPr>
        <w:t>الأمن والخصوصية وسجل التدقيق</w:t>
      </w:r>
    </w:p>
    <w:p>
      <w:pPr>
        <w:spacing w:before="140" w:after="60"/>
        <w:jc w:val="right"/>
        <w:bidi w:val="1"/>
        <w:keepNext/>
      </w:pPr>
      <w:r>
        <w:rPr>
          <w:rFonts w:ascii="Noto Kufi Arabic" w:hAnsi="Noto Kufi Arabic" w:cs="Noto Kufi Arabic"/>
          <w:b/>
          <w:color w:val="A94F43"/>
          <w:sz w:val="26"/>
        </w:rPr>
        <w:t>الحد الأدنى المطلوب</w:t>
      </w:r>
    </w:p>
    <w:p>
      <w:pPr>
        <w:pStyle w:val="ListBullet"/>
        <w:spacing w:after="30" w:line="264" w:lineRule="auto"/>
        <w:ind w:left="0" w:right="255"/>
        <w:jc w:val="right"/>
        <w:bidi w:val="1"/>
      </w:pPr>
      <w:r>
        <w:rPr>
          <w:rFonts w:ascii="Noto Sans Arabic" w:hAnsi="Noto Sans Arabic" w:cs="Noto Sans Arabic"/>
          <w:b w:val="0"/>
          <w:color w:val="24352E"/>
          <w:sz w:val="20"/>
        </w:rPr>
        <w:t>Role-Based Access + Scope by branch/region/department.</w:t>
      </w:r>
    </w:p>
    <w:p>
      <w:pPr>
        <w:pStyle w:val="ListBullet"/>
        <w:spacing w:after="30" w:line="264" w:lineRule="auto"/>
        <w:ind w:left="0" w:right="255"/>
        <w:jc w:val="right"/>
        <w:bidi w:val="1"/>
      </w:pPr>
      <w:r>
        <w:rPr>
          <w:rFonts w:ascii="Noto Sans Arabic" w:hAnsi="Noto Sans Arabic" w:cs="Noto Sans Arabic"/>
          <w:b w:val="0"/>
          <w:color w:val="24352E"/>
          <w:sz w:val="20"/>
        </w:rPr>
        <w:t>عدم إظهار بيانات صحة الموظف إلا للمخولين، مع أقل قدر من البيانات.</w:t>
      </w:r>
    </w:p>
    <w:p>
      <w:pPr>
        <w:pStyle w:val="ListBullet"/>
        <w:spacing w:after="30" w:line="264" w:lineRule="auto"/>
        <w:ind w:left="0" w:right="255"/>
        <w:jc w:val="right"/>
        <w:bidi w:val="1"/>
      </w:pPr>
      <w:r>
        <w:rPr>
          <w:rFonts w:ascii="Noto Sans Arabic" w:hAnsi="Noto Sans Arabic" w:cs="Noto Sans Arabic"/>
          <w:b w:val="0"/>
          <w:color w:val="24352E"/>
          <w:sz w:val="20"/>
        </w:rPr>
        <w:t>تشفير الاتصال والتخزين الحساس، وعدم وضع أسرار في الواجهة أو المستودع.</w:t>
      </w:r>
    </w:p>
    <w:p>
      <w:pPr>
        <w:pStyle w:val="ListBullet"/>
        <w:spacing w:after="30" w:line="264" w:lineRule="auto"/>
        <w:ind w:left="0" w:right="255"/>
        <w:jc w:val="right"/>
        <w:bidi w:val="1"/>
      </w:pPr>
      <w:r>
        <w:rPr>
          <w:rFonts w:ascii="Noto Sans Arabic" w:hAnsi="Noto Sans Arabic" w:cs="Noto Sans Arabic"/>
          <w:b w:val="0"/>
          <w:color w:val="24352E"/>
          <w:sz w:val="20"/>
        </w:rPr>
        <w:t>Audit Log غير قابل للتعديل للأعمال الحساسة: اعتماد، Override، قراءات، نقد، حذف/أرشفة.</w:t>
      </w:r>
    </w:p>
    <w:p>
      <w:pPr>
        <w:pStyle w:val="ListBullet"/>
        <w:spacing w:after="30" w:line="264" w:lineRule="auto"/>
        <w:ind w:left="0" w:right="255"/>
        <w:jc w:val="right"/>
        <w:bidi w:val="1"/>
      </w:pPr>
      <w:r>
        <w:rPr>
          <w:rFonts w:ascii="Noto Sans Arabic" w:hAnsi="Noto Sans Arabic" w:cs="Noto Sans Arabic"/>
          <w:b w:val="0"/>
          <w:color w:val="24352E"/>
          <w:sz w:val="20"/>
        </w:rPr>
        <w:t>سياسة احتفاظ للصور والسجلات والصحة والبلاغات، مع حذف/إخفاء منظم عند انتهاء الغرض.</w:t>
      </w:r>
    </w:p>
    <w:p>
      <w:pPr>
        <w:pStyle w:val="ListBullet"/>
        <w:spacing w:after="30" w:line="264" w:lineRule="auto"/>
        <w:ind w:left="0" w:right="255"/>
        <w:jc w:val="right"/>
        <w:bidi w:val="1"/>
      </w:pPr>
      <w:r>
        <w:rPr>
          <w:rFonts w:ascii="Noto Sans Arabic" w:hAnsi="Noto Sans Arabic" w:cs="Noto Sans Arabic"/>
          <w:b w:val="0"/>
          <w:color w:val="24352E"/>
          <w:sz w:val="20"/>
        </w:rPr>
        <w:t>جلسات آمنة، MFA للأدوار العليا عند الإمكان، Rate limiting، وحماية رفع الملفات.</w:t>
      </w:r>
    </w:p>
    <w:p>
      <w:pPr>
        <w:pStyle w:val="ListBullet"/>
        <w:spacing w:after="30" w:line="264" w:lineRule="auto"/>
        <w:ind w:left="0" w:right="255"/>
        <w:jc w:val="right"/>
        <w:bidi w:val="1"/>
      </w:pPr>
      <w:r>
        <w:rPr>
          <w:rFonts w:ascii="Noto Sans Arabic" w:hAnsi="Noto Sans Arabic" w:cs="Noto Sans Arabic"/>
          <w:b w:val="0"/>
          <w:color w:val="24352E"/>
          <w:sz w:val="20"/>
        </w:rPr>
        <w:t>نسخ احتياطي واختبار استعادة وخطة استمرارية عند انقطاع النظام.</w:t>
      </w:r>
    </w:p>
    <w:tbl>
      <w:tblPr>
        <w:tblW w:type="auto" w:w="0"/>
        <w:jc w:val="center"/>
        <w:tblLayout w:type="autofit"/>
        <w:tblLook w:firstColumn="1" w:firstRow="1" w:lastColumn="0" w:lastRow="0" w:noHBand="0" w:noVBand="1" w:val="04A0"/>
        <w:bidiVisual w:val="1"/>
      </w:tblPr>
      <w:tblGrid>
        <w:gridCol w:w="10426"/>
      </w:tblGrid>
      <w:tr>
        <w:tc>
          <w:tcPr>
            <w:tcW w:type="dxa" w:w="10426"/>
            <w:shd w:fill="F4EBD7"/>
            <w:tcBorders>
              <w:top w:sz="10" w:val="single" w:color="A94F43"/>
              <w:left w:sz="10" w:val="single" w:color="A94F43"/>
              <w:bottom w:sz="10" w:val="single" w:color="A94F43"/>
              <w:right w:sz="10" w:val="single" w:color="A94F43"/>
            </w:tcBorders>
            <w:tcMar>
              <w:top w:w="120" w:type="dxa"/>
              <w:start w:w="180" w:type="dxa"/>
              <w:bottom w:w="120" w:type="dxa"/>
              <w:end w:w="180" w:type="dxa"/>
            </w:tcMar>
          </w:tcPr>
          <w:p>
            <w:pPr>
              <w:jc w:val="right"/>
              <w:bidi w:val="1"/>
            </w:pPr>
            <w:r>
              <w:rPr>
                <w:rFonts w:ascii="Noto Sans Arabic" w:hAnsi="Noto Sans Arabic" w:cs="Noto Sans Arabic"/>
                <w:b/>
                <w:color w:val="A94F43"/>
                <w:sz w:val="21"/>
              </w:rPr>
              <w:t xml:space="preserve">خصوصية سعودية: </w:t>
            </w:r>
            <w:r>
              <w:rPr>
                <w:rFonts w:ascii="Noto Sans Arabic" w:hAnsi="Noto Sans Arabic" w:cs="Noto Sans Arabic"/>
                <w:b w:val="0"/>
                <w:color w:val="24352E"/>
                <w:sz w:val="20"/>
              </w:rPr>
              <w:t>قبل الإطلاق المؤسسي، راجع التزامات نظام حماية البيانات الشخصية السعودي وسياسات الشركة، خصوصًا بيانات الموظفين الصحية والصور والموقع وسجلات الأداء.</w:t>
            </w:r>
          </w:p>
        </w:tc>
      </w:tr>
    </w:tbl>
    <w:p>
      <w:pPr>
        <w:spacing w:after="0"/>
      </w:pP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27  </w:t>
      </w:r>
      <w:r>
        <w:rPr>
          <w:rFonts w:ascii="Noto Kufi Arabic" w:hAnsi="Noto Kufi Arabic" w:cs="Noto Kufi Arabic"/>
          <w:b/>
          <w:color w:val="12372F"/>
          <w:sz w:val="34"/>
        </w:rPr>
        <w:t>خطة التنفيذ المرحلية</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835"/>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المرحلة</w:t>
            </w:r>
          </w:p>
        </w:tc>
        <w:tc>
          <w:tcPr>
            <w:tcW w:type="dxa" w:w="6803"/>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النطاق</w:t>
            </w:r>
          </w:p>
        </w:tc>
      </w:tr>
      <w:tr>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المرحلة 0 – التحليل</w:t>
            </w:r>
          </w:p>
        </w:tc>
        <w:tc>
          <w:tcPr>
            <w:tcW w:type="dxa" w:w="680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حصر النظام الحالي والبيانات والتكاملات، مقابلات التشغيل، اعتماد القاموس والقوالب.</w:t>
            </w:r>
          </w:p>
        </w:tc>
      </w:tr>
      <w:tr>
        <w:tc>
          <w:tcPr>
            <w:tcW w:type="dxa" w:w="28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المرحلة 1 – MVP</w:t>
            </w:r>
          </w:p>
        </w:tc>
        <w:tc>
          <w:tcPr>
            <w:tcW w:type="dxa" w:w="6803"/>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مركز التشغيل، الفروع، افتتاح/إغلاق، ورديات، أحداث، تنبيهات، تقرير يومي.</w:t>
            </w:r>
          </w:p>
        </w:tc>
      </w:tr>
      <w:tr>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المرحلة 2 – السلامة والصيانة</w:t>
            </w:r>
          </w:p>
        </w:tc>
        <w:tc>
          <w:tcPr>
            <w:tcW w:type="dxa" w:w="680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درجات الحرارة، تنظيف، صحة موظف، ربط الجودة والصيانة.</w:t>
            </w:r>
          </w:p>
        </w:tc>
      </w:tr>
      <w:tr>
        <w:tc>
          <w:tcPr>
            <w:tcW w:type="dxa" w:w="28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المرحلة 3 – المنتج والمخزون</w:t>
            </w:r>
          </w:p>
        </w:tc>
        <w:tc>
          <w:tcPr>
            <w:tcW w:type="dxa" w:w="6803"/>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تحضير، دفعات، استلام، نواقص، تحويل، هدر.</w:t>
            </w:r>
          </w:p>
        </w:tc>
      </w:tr>
      <w:tr>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المرحلة 4 – الخدمة والتكامل</w:t>
            </w:r>
          </w:p>
        </w:tc>
        <w:tc>
          <w:tcPr>
            <w:tcW w:type="dxa" w:w="680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POS/منصات، SLA الطلبات، القنوات، الشكاوى.</w:t>
            </w:r>
          </w:p>
        </w:tc>
      </w:tr>
      <w:tr>
        <w:tc>
          <w:tcPr>
            <w:tcW w:type="dxa" w:w="28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المرحلة 5 – التحليلات</w:t>
            </w:r>
          </w:p>
        </w:tc>
        <w:tc>
          <w:tcPr>
            <w:tcW w:type="dxa" w:w="6803"/>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KPI، توقع، مقارنات، أسباب جذرية، توصيات.</w:t>
            </w:r>
          </w:p>
        </w:tc>
      </w:tr>
      <w:tr>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المرحلة 6 – النضج</w:t>
            </w:r>
          </w:p>
        </w:tc>
        <w:tc>
          <w:tcPr>
            <w:tcW w:type="dxa" w:w="6803"/>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Offline، أجهزة IoT، أتمتة متقدمة، تدقيق واعتمادات.</w:t>
            </w:r>
          </w:p>
        </w:tc>
      </w:tr>
    </w:tbl>
    <w:p>
      <w:pPr>
        <w:spacing w:after="0"/>
      </w:pPr>
    </w:p>
    <w:p>
      <w:pPr>
        <w:spacing w:before="140" w:after="60"/>
        <w:jc w:val="right"/>
        <w:bidi w:val="1"/>
        <w:keepNext/>
      </w:pPr>
      <w:r>
        <w:rPr>
          <w:rFonts w:ascii="Noto Kufi Arabic" w:hAnsi="Noto Kufi Arabic" w:cs="Noto Kufi Arabic"/>
          <w:b/>
          <w:color w:val="A94F43"/>
          <w:sz w:val="26"/>
        </w:rPr>
        <w:t>MVP المقترح خلال أول إصدار</w:t>
      </w:r>
    </w:p>
    <w:p>
      <w:pPr>
        <w:pStyle w:val="ListBullet"/>
        <w:spacing w:after="30" w:line="264" w:lineRule="auto"/>
        <w:ind w:left="0" w:right="255"/>
        <w:jc w:val="right"/>
        <w:bidi w:val="1"/>
      </w:pPr>
      <w:r>
        <w:rPr>
          <w:rFonts w:ascii="Noto Sans Arabic" w:hAnsi="Noto Sans Arabic" w:cs="Noto Sans Arabic"/>
          <w:b w:val="0"/>
          <w:color w:val="24352E"/>
          <w:sz w:val="20"/>
        </w:rPr>
        <w:t>بيانات الفروع وساعات العمل والورديات.</w:t>
      </w:r>
    </w:p>
    <w:p>
      <w:pPr>
        <w:pStyle w:val="ListBullet"/>
        <w:spacing w:after="30" w:line="264" w:lineRule="auto"/>
        <w:ind w:left="0" w:right="255"/>
        <w:jc w:val="right"/>
        <w:bidi w:val="1"/>
      </w:pPr>
      <w:r>
        <w:rPr>
          <w:rFonts w:ascii="Noto Sans Arabic" w:hAnsi="Noto Sans Arabic" w:cs="Noto Sans Arabic"/>
          <w:b w:val="0"/>
          <w:color w:val="24352E"/>
          <w:sz w:val="20"/>
        </w:rPr>
        <w:t>قوالب افتتاح وإغلاق قابلة للتعديل.</w:t>
      </w:r>
    </w:p>
    <w:p>
      <w:pPr>
        <w:pStyle w:val="ListBullet"/>
        <w:spacing w:after="30" w:line="264" w:lineRule="auto"/>
        <w:ind w:left="0" w:right="255"/>
        <w:jc w:val="right"/>
        <w:bidi w:val="1"/>
      </w:pPr>
      <w:r>
        <w:rPr>
          <w:rFonts w:ascii="Noto Sans Arabic" w:hAnsi="Noto Sans Arabic" w:cs="Noto Sans Arabic"/>
          <w:b w:val="0"/>
          <w:color w:val="24352E"/>
          <w:sz w:val="20"/>
        </w:rPr>
        <w:t>تنفيذ Checklists بالصور والقراءات والتوقيع.</w:t>
      </w:r>
    </w:p>
    <w:p>
      <w:pPr>
        <w:pStyle w:val="ListBullet"/>
        <w:spacing w:after="30" w:line="264" w:lineRule="auto"/>
        <w:ind w:left="0" w:right="255"/>
        <w:jc w:val="right"/>
        <w:bidi w:val="1"/>
      </w:pPr>
      <w:r>
        <w:rPr>
          <w:rFonts w:ascii="Noto Sans Arabic" w:hAnsi="Noto Sans Arabic" w:cs="Noto Sans Arabic"/>
          <w:b w:val="0"/>
          <w:color w:val="24352E"/>
          <w:sz w:val="20"/>
        </w:rPr>
        <w:t>حالة فرع ولوحة جميع الفروع.</w:t>
      </w:r>
    </w:p>
    <w:p>
      <w:pPr>
        <w:pStyle w:val="ListBullet"/>
        <w:spacing w:after="30" w:line="264" w:lineRule="auto"/>
        <w:ind w:left="0" w:right="255"/>
        <w:jc w:val="right"/>
        <w:bidi w:val="1"/>
      </w:pPr>
      <w:r>
        <w:rPr>
          <w:rFonts w:ascii="Noto Sans Arabic" w:hAnsi="Noto Sans Arabic" w:cs="Noto Sans Arabic"/>
          <w:b w:val="0"/>
          <w:color w:val="24352E"/>
          <w:sz w:val="20"/>
        </w:rPr>
        <w:t>سجل حدث تشغيلي وتحويله لمهمة/صيانة/جودة.</w:t>
      </w:r>
    </w:p>
    <w:p>
      <w:pPr>
        <w:pStyle w:val="ListBullet"/>
        <w:spacing w:after="30" w:line="264" w:lineRule="auto"/>
        <w:ind w:left="0" w:right="255"/>
        <w:jc w:val="right"/>
        <w:bidi w:val="1"/>
      </w:pPr>
      <w:r>
        <w:rPr>
          <w:rFonts w:ascii="Noto Sans Arabic" w:hAnsi="Noto Sans Arabic" w:cs="Noto Sans Arabic"/>
          <w:b w:val="0"/>
          <w:color w:val="24352E"/>
          <w:sz w:val="20"/>
        </w:rPr>
        <w:t>تسليم واستلام الوردية.</w:t>
      </w:r>
    </w:p>
    <w:p>
      <w:pPr>
        <w:pStyle w:val="ListBullet"/>
        <w:spacing w:after="30" w:line="264" w:lineRule="auto"/>
        <w:ind w:left="0" w:right="255"/>
        <w:jc w:val="right"/>
        <w:bidi w:val="1"/>
      </w:pPr>
      <w:r>
        <w:rPr>
          <w:rFonts w:ascii="Noto Sans Arabic" w:hAnsi="Noto Sans Arabic" w:cs="Noto Sans Arabic"/>
          <w:b w:val="0"/>
          <w:color w:val="24352E"/>
          <w:sz w:val="20"/>
        </w:rPr>
        <w:t>تنبيهات وتأخير وتصعيد أساسي.</w:t>
      </w:r>
    </w:p>
    <w:p>
      <w:pPr>
        <w:pStyle w:val="ListBullet"/>
        <w:spacing w:after="30" w:line="264" w:lineRule="auto"/>
        <w:ind w:left="0" w:right="255"/>
        <w:jc w:val="right"/>
        <w:bidi w:val="1"/>
      </w:pPr>
      <w:r>
        <w:rPr>
          <w:rFonts w:ascii="Noto Sans Arabic" w:hAnsi="Noto Sans Arabic" w:cs="Noto Sans Arabic"/>
          <w:b w:val="0"/>
          <w:color w:val="24352E"/>
          <w:sz w:val="20"/>
        </w:rPr>
        <w:t>تقرير يومي وترتيب الفروع ومؤشرات افتتاح/مشكلات.</w:t>
      </w:r>
    </w:p>
    <w:p>
      <w:pPr>
        <w:spacing w:before="140" w:after="60"/>
        <w:jc w:val="right"/>
        <w:bidi w:val="1"/>
        <w:keepNext/>
      </w:pPr>
      <w:r>
        <w:rPr>
          <w:rFonts w:ascii="Noto Kufi Arabic" w:hAnsi="Noto Kufi Arabic" w:cs="Noto Kufi Arabic"/>
          <w:b/>
          <w:color w:val="A94F43"/>
          <w:sz w:val="26"/>
        </w:rPr>
        <w:t>شروط عدم كسر النظام الحالي</w:t>
      </w:r>
    </w:p>
    <w:p>
      <w:pPr>
        <w:pStyle w:val="ListBullet"/>
        <w:spacing w:after="30" w:line="264" w:lineRule="auto"/>
        <w:ind w:left="0" w:right="255"/>
        <w:jc w:val="right"/>
        <w:bidi w:val="1"/>
      </w:pPr>
      <w:r>
        <w:rPr>
          <w:rFonts w:ascii="Noto Sans Arabic" w:hAnsi="Noto Sans Arabic" w:cs="Noto Sans Arabic"/>
          <w:b w:val="0"/>
          <w:color w:val="24352E"/>
          <w:sz w:val="20"/>
        </w:rPr>
        <w:t>إنشاء Branch منفصل ونسخة احتياطية ونقطة رجوع قبل أي Migration.</w:t>
      </w:r>
    </w:p>
    <w:p>
      <w:pPr>
        <w:pStyle w:val="ListBullet"/>
        <w:spacing w:after="30" w:line="264" w:lineRule="auto"/>
        <w:ind w:left="0" w:right="255"/>
        <w:jc w:val="right"/>
        <w:bidi w:val="1"/>
      </w:pPr>
      <w:r>
        <w:rPr>
          <w:rFonts w:ascii="Noto Sans Arabic" w:hAnsi="Noto Sans Arabic" w:cs="Noto Sans Arabic"/>
          <w:b w:val="0"/>
          <w:color w:val="24352E"/>
          <w:sz w:val="20"/>
        </w:rPr>
        <w:t>Feature Flag باسم restaurant_operations_enabled.</w:t>
      </w:r>
    </w:p>
    <w:p>
      <w:pPr>
        <w:pStyle w:val="ListBullet"/>
        <w:spacing w:after="30" w:line="264" w:lineRule="auto"/>
        <w:ind w:left="0" w:right="255"/>
        <w:jc w:val="right"/>
        <w:bidi w:val="1"/>
      </w:pPr>
      <w:r>
        <w:rPr>
          <w:rFonts w:ascii="Noto Sans Arabic" w:hAnsi="Noto Sans Arabic" w:cs="Noto Sans Arabic"/>
          <w:b w:val="0"/>
          <w:color w:val="24352E"/>
          <w:sz w:val="20"/>
        </w:rPr>
        <w:t>تجربة أولية على فرع واحد ومستخدمين محدودين.</w:t>
      </w:r>
    </w:p>
    <w:p>
      <w:pPr>
        <w:pStyle w:val="ListBullet"/>
        <w:spacing w:after="30" w:line="264" w:lineRule="auto"/>
        <w:ind w:left="0" w:right="255"/>
        <w:jc w:val="right"/>
        <w:bidi w:val="1"/>
      </w:pPr>
      <w:r>
        <w:rPr>
          <w:rFonts w:ascii="Noto Sans Arabic" w:hAnsi="Noto Sans Arabic" w:cs="Noto Sans Arabic"/>
          <w:b w:val="0"/>
          <w:color w:val="24352E"/>
          <w:sz w:val="20"/>
        </w:rPr>
        <w:t>عدم تعديل جداول مشتركة إلا بإضافة أعمدة Nullable أو جداول ربط.</w:t>
      </w:r>
    </w:p>
    <w:p>
      <w:pPr>
        <w:pStyle w:val="ListBullet"/>
        <w:spacing w:after="30" w:line="264" w:lineRule="auto"/>
        <w:ind w:left="0" w:right="255"/>
        <w:jc w:val="right"/>
        <w:bidi w:val="1"/>
      </w:pPr>
      <w:r>
        <w:rPr>
          <w:rFonts w:ascii="Noto Sans Arabic" w:hAnsi="Noto Sans Arabic" w:cs="Noto Sans Arabic"/>
          <w:b w:val="0"/>
          <w:color w:val="24352E"/>
          <w:sz w:val="20"/>
        </w:rPr>
        <w:t>اختبارات Regression لتسجيل الدخول والمهام والجودة والصيانة والإشعارات.</w:t>
      </w: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28  </w:t>
      </w:r>
      <w:r>
        <w:rPr>
          <w:rFonts w:ascii="Noto Kufi Arabic" w:hAnsi="Noto Kufi Arabic" w:cs="Noto Kufi Arabic"/>
          <w:b/>
          <w:color w:val="12372F"/>
          <w:sz w:val="34"/>
        </w:rPr>
        <w:t>معايير القبول والاختبارات</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1417"/>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الرقم</w:t>
            </w:r>
          </w:p>
        </w:tc>
        <w:tc>
          <w:tcPr>
            <w:tcW w:type="dxa" w:w="8220"/>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معيار القبول</w:t>
            </w:r>
          </w:p>
        </w:tc>
      </w:tr>
      <w:tr>
        <w:tc>
          <w:tcPr>
            <w:tcW w:type="dxa" w:w="141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AC-01</w:t>
            </w:r>
          </w:p>
        </w:tc>
        <w:tc>
          <w:tcPr>
            <w:tcW w:type="dxa" w:w="822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يمكن للإدارة إنشاء قالب افتتاح وإصدار نسخة جديدة دون تغيير السجلات القديمة.</w:t>
            </w:r>
          </w:p>
        </w:tc>
      </w:tr>
      <w:tr>
        <w:tc>
          <w:tcPr>
            <w:tcW w:type="dxa" w:w="1417"/>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AC-02</w:t>
            </w:r>
          </w:p>
        </w:tc>
        <w:tc>
          <w:tcPr>
            <w:tcW w:type="dxa" w:w="822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ينشئ النظام Run يوميًا حسب جدول الفرع والوردية.</w:t>
            </w:r>
          </w:p>
        </w:tc>
      </w:tr>
      <w:tr>
        <w:tc>
          <w:tcPr>
            <w:tcW w:type="dxa" w:w="141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AC-03</w:t>
            </w:r>
          </w:p>
        </w:tc>
        <w:tc>
          <w:tcPr>
            <w:tcW w:type="dxa" w:w="822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لا يمكن اعتماد افتتاح مع بند مانع فاشل دون Override مصرح ومسبب.</w:t>
            </w:r>
          </w:p>
        </w:tc>
      </w:tr>
      <w:tr>
        <w:tc>
          <w:tcPr>
            <w:tcW w:type="dxa" w:w="1417"/>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AC-04</w:t>
            </w:r>
          </w:p>
        </w:tc>
        <w:tc>
          <w:tcPr>
            <w:tcW w:type="dxa" w:w="822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تظهر الفروع غير الجاهزة في لوحة الإدارة مع سبب قابل للنقر.</w:t>
            </w:r>
          </w:p>
        </w:tc>
      </w:tr>
      <w:tr>
        <w:tc>
          <w:tcPr>
            <w:tcW w:type="dxa" w:w="141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AC-05</w:t>
            </w:r>
          </w:p>
        </w:tc>
        <w:tc>
          <w:tcPr>
            <w:tcW w:type="dxa" w:w="822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كل قراءة خارج الحد تنشئ تنبيهًا وإعادة فحص أو إجراءً وفق القاعدة.</w:t>
            </w:r>
          </w:p>
        </w:tc>
      </w:tr>
      <w:tr>
        <w:tc>
          <w:tcPr>
            <w:tcW w:type="dxa" w:w="1417"/>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AC-06</w:t>
            </w:r>
          </w:p>
        </w:tc>
        <w:tc>
          <w:tcPr>
            <w:tcW w:type="dxa" w:w="822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يمكن ربط حدث تشغيلي بمهمة أو صيانة أو جودة دون تكرار البيانات.</w:t>
            </w:r>
          </w:p>
        </w:tc>
      </w:tr>
      <w:tr>
        <w:tc>
          <w:tcPr>
            <w:tcW w:type="dxa" w:w="141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AC-07</w:t>
            </w:r>
          </w:p>
        </w:tc>
        <w:tc>
          <w:tcPr>
            <w:tcW w:type="dxa" w:w="822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ينتقل الحدث المفتوح إلى تقرير تسليم الوردية التالية.</w:t>
            </w:r>
          </w:p>
        </w:tc>
      </w:tr>
      <w:tr>
        <w:tc>
          <w:tcPr>
            <w:tcW w:type="dxa" w:w="1417"/>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AC-08</w:t>
            </w:r>
          </w:p>
        </w:tc>
        <w:tc>
          <w:tcPr>
            <w:tcW w:type="dxa" w:w="822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يمكن العمل على Checklist موبايل مع شبكة ضعيفة وحفظ المسودة.</w:t>
            </w:r>
          </w:p>
        </w:tc>
      </w:tr>
      <w:tr>
        <w:tc>
          <w:tcPr>
            <w:tcW w:type="dxa" w:w="141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AC-09</w:t>
            </w:r>
          </w:p>
        </w:tc>
        <w:tc>
          <w:tcPr>
            <w:tcW w:type="dxa" w:w="822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لا يرى المستخدم فروعًا أو بيانات خارج نطاق صلاحياته.</w:t>
            </w:r>
          </w:p>
        </w:tc>
      </w:tr>
      <w:tr>
        <w:tc>
          <w:tcPr>
            <w:tcW w:type="dxa" w:w="1417"/>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AC-10</w:t>
            </w:r>
          </w:p>
        </w:tc>
        <w:tc>
          <w:tcPr>
            <w:tcW w:type="dxa" w:w="822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كل اعتماد أو Override أو تعديل بعد الإرسال ظاهر في Audit Log.</w:t>
            </w:r>
          </w:p>
        </w:tc>
      </w:tr>
      <w:tr>
        <w:tc>
          <w:tcPr>
            <w:tcW w:type="dxa" w:w="141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AC-11</w:t>
            </w:r>
          </w:p>
        </w:tc>
        <w:tc>
          <w:tcPr>
            <w:tcW w:type="dxa" w:w="822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التقارير تحترم الفلاتر والفترة والمنطقة والفرع ونوع الوردية.</w:t>
            </w:r>
          </w:p>
        </w:tc>
      </w:tr>
      <w:tr>
        <w:tc>
          <w:tcPr>
            <w:tcW w:type="dxa" w:w="1417"/>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AC-12</w:t>
            </w:r>
          </w:p>
        </w:tc>
        <w:tc>
          <w:tcPr>
            <w:tcW w:type="dxa" w:w="822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تصدير Excel/PDF يطابق البيانات المعروضة ويذكر وقت التوليد والفلاتر.</w:t>
            </w:r>
          </w:p>
        </w:tc>
      </w:tr>
      <w:tr>
        <w:tc>
          <w:tcPr>
            <w:tcW w:type="dxa" w:w="141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AC-13</w:t>
            </w:r>
          </w:p>
        </w:tc>
        <w:tc>
          <w:tcPr>
            <w:tcW w:type="dxa" w:w="822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التنبيه الحرج يحتاج إقرار استلام ويصعّد عند عدم الرد.</w:t>
            </w:r>
          </w:p>
        </w:tc>
      </w:tr>
      <w:tr>
        <w:tc>
          <w:tcPr>
            <w:tcW w:type="dxa" w:w="1417"/>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AC-14</w:t>
            </w:r>
          </w:p>
        </w:tc>
        <w:tc>
          <w:tcPr>
            <w:tcW w:type="dxa" w:w="822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يمكن تعطيل/تفعيل Feature بدون حذف البيانات.</w:t>
            </w:r>
          </w:p>
        </w:tc>
      </w:tr>
      <w:tr>
        <w:tc>
          <w:tcPr>
            <w:tcW w:type="dxa" w:w="1417"/>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AC-15</w:t>
            </w:r>
          </w:p>
        </w:tc>
        <w:tc>
          <w:tcPr>
            <w:tcW w:type="dxa" w:w="822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لا تظهر جداول Desktop مضغوطة على الهاتف؛ تتحول إلى Cards أو صفحات تفاصيل.</w:t>
            </w:r>
          </w:p>
        </w:tc>
      </w:tr>
    </w:tbl>
    <w:p>
      <w:pPr>
        <w:spacing w:after="0"/>
      </w:pPr>
    </w:p>
    <w:p>
      <w:pPr>
        <w:spacing w:before="140" w:after="60"/>
        <w:jc w:val="right"/>
        <w:bidi w:val="1"/>
        <w:keepNext/>
      </w:pPr>
      <w:r>
        <w:rPr>
          <w:rFonts w:ascii="Noto Kufi Arabic" w:hAnsi="Noto Kufi Arabic" w:cs="Noto Kufi Arabic"/>
          <w:b/>
          <w:color w:val="A94F43"/>
          <w:sz w:val="26"/>
        </w:rPr>
        <w:t>سيناريوهات اختبار حرجة</w:t>
      </w:r>
    </w:p>
    <w:p>
      <w:pPr>
        <w:pStyle w:val="ListBullet"/>
        <w:spacing w:after="30" w:line="264" w:lineRule="auto"/>
        <w:ind w:left="0" w:right="255"/>
        <w:jc w:val="right"/>
        <w:bidi w:val="1"/>
      </w:pPr>
      <w:r>
        <w:rPr>
          <w:rFonts w:ascii="Noto Sans Arabic" w:hAnsi="Noto Sans Arabic" w:cs="Noto Sans Arabic"/>
          <w:b w:val="0"/>
          <w:color w:val="24352E"/>
          <w:sz w:val="20"/>
        </w:rPr>
        <w:t>انقطاع الشبكة أثناء حفظ صورة وقراءة ثم إعادة الاتصال.</w:t>
      </w:r>
    </w:p>
    <w:p>
      <w:pPr>
        <w:pStyle w:val="ListBullet"/>
        <w:spacing w:after="30" w:line="264" w:lineRule="auto"/>
        <w:ind w:left="0" w:right="255"/>
        <w:jc w:val="right"/>
        <w:bidi w:val="1"/>
      </w:pPr>
      <w:r>
        <w:rPr>
          <w:rFonts w:ascii="Noto Sans Arabic" w:hAnsi="Noto Sans Arabic" w:cs="Noto Sans Arabic"/>
          <w:b w:val="0"/>
          <w:color w:val="24352E"/>
          <w:sz w:val="20"/>
        </w:rPr>
        <w:t>تعديل قالب بعد بدء Run في فرع آخر.</w:t>
      </w:r>
    </w:p>
    <w:p>
      <w:pPr>
        <w:pStyle w:val="ListBullet"/>
        <w:spacing w:after="30" w:line="264" w:lineRule="auto"/>
        <w:ind w:left="0" w:right="255"/>
        <w:jc w:val="right"/>
        <w:bidi w:val="1"/>
      </w:pPr>
      <w:r>
        <w:rPr>
          <w:rFonts w:ascii="Noto Sans Arabic" w:hAnsi="Noto Sans Arabic" w:cs="Noto Sans Arabic"/>
          <w:b w:val="0"/>
          <w:color w:val="24352E"/>
          <w:sz w:val="20"/>
        </w:rPr>
        <w:t>فتح مشروط ثم انتهاء مدة الاستثناء دون إغلاق الإجراء.</w:t>
      </w:r>
    </w:p>
    <w:p>
      <w:pPr>
        <w:pStyle w:val="ListBullet"/>
        <w:spacing w:after="30" w:line="264" w:lineRule="auto"/>
        <w:ind w:left="0" w:right="255"/>
        <w:jc w:val="right"/>
        <w:bidi w:val="1"/>
      </w:pPr>
      <w:r>
        <w:rPr>
          <w:rFonts w:ascii="Noto Sans Arabic" w:hAnsi="Noto Sans Arabic" w:cs="Noto Sans Arabic"/>
          <w:b w:val="0"/>
          <w:color w:val="24352E"/>
          <w:sz w:val="20"/>
        </w:rPr>
        <w:t>قراءة خاطئة ثم إعادة قياس صحيحة مع بقاء السجل الأول.</w:t>
      </w:r>
    </w:p>
    <w:p>
      <w:pPr>
        <w:pStyle w:val="ListBullet"/>
        <w:spacing w:after="30" w:line="264" w:lineRule="auto"/>
        <w:ind w:left="0" w:right="255"/>
        <w:jc w:val="right"/>
        <w:bidi w:val="1"/>
      </w:pPr>
      <w:r>
        <w:rPr>
          <w:rFonts w:ascii="Noto Sans Arabic" w:hAnsi="Noto Sans Arabic" w:cs="Noto Sans Arabic"/>
          <w:b w:val="0"/>
          <w:color w:val="24352E"/>
          <w:sz w:val="20"/>
        </w:rPr>
        <w:t>موظف غير مخول يحاول اعتماد أو عرض بيانات صحة موظف.</w:t>
      </w:r>
    </w:p>
    <w:p>
      <w:pPr>
        <w:pStyle w:val="ListBullet"/>
        <w:spacing w:after="30" w:line="264" w:lineRule="auto"/>
        <w:ind w:left="0" w:right="255"/>
        <w:jc w:val="right"/>
        <w:bidi w:val="1"/>
      </w:pPr>
      <w:r>
        <w:rPr>
          <w:rFonts w:ascii="Noto Sans Arabic" w:hAnsi="Noto Sans Arabic" w:cs="Noto Sans Arabic"/>
          <w:b w:val="0"/>
          <w:color w:val="24352E"/>
          <w:sz w:val="20"/>
        </w:rPr>
        <w:t>وردية بلا مستلم، وإغلاق مدير الفرع بدلًا منه.</w:t>
      </w:r>
    </w:p>
    <w:p>
      <w:pPr>
        <w:pStyle w:val="ListBullet"/>
        <w:spacing w:after="30" w:line="264" w:lineRule="auto"/>
        <w:ind w:left="0" w:right="255"/>
        <w:jc w:val="right"/>
        <w:bidi w:val="1"/>
      </w:pPr>
      <w:r>
        <w:rPr>
          <w:rFonts w:ascii="Noto Sans Arabic" w:hAnsi="Noto Sans Arabic" w:cs="Noto Sans Arabic"/>
          <w:b w:val="0"/>
          <w:color w:val="24352E"/>
          <w:sz w:val="20"/>
        </w:rPr>
        <w:t>تكرار إرسال طلب API بسبب ضعف الشبكة وعدم إنشاء سجلين.</w:t>
      </w:r>
    </w:p>
    <w:p>
      <w:pPr>
        <w:pStyle w:val="ListBullet"/>
        <w:spacing w:after="30" w:line="264" w:lineRule="auto"/>
        <w:ind w:left="0" w:right="255"/>
        <w:jc w:val="right"/>
        <w:bidi w:val="1"/>
      </w:pPr>
      <w:r>
        <w:rPr>
          <w:rFonts w:ascii="Noto Sans Arabic" w:hAnsi="Noto Sans Arabic" w:cs="Noto Sans Arabic"/>
          <w:b w:val="0"/>
          <w:color w:val="24352E"/>
          <w:sz w:val="20"/>
        </w:rPr>
        <w:t>إلغاء فرع لليوم أو تغيير ساعات العمل في عطلة.</w:t>
      </w:r>
    </w:p>
    <w:p>
      <w:pPr>
        <w:pStyle w:val="ListBullet"/>
        <w:spacing w:after="30" w:line="264" w:lineRule="auto"/>
        <w:ind w:left="0" w:right="255"/>
        <w:jc w:val="right"/>
        <w:bidi w:val="1"/>
      </w:pPr>
      <w:r>
        <w:rPr>
          <w:rFonts w:ascii="Noto Sans Arabic" w:hAnsi="Noto Sans Arabic" w:cs="Noto Sans Arabic"/>
          <w:b w:val="0"/>
          <w:color w:val="24352E"/>
          <w:sz w:val="20"/>
        </w:rPr>
        <w:t>توقف أصل حرج وربطه بصيانة ثم إعادة التشغيل والتحقق.</w:t>
      </w:r>
    </w:p>
    <w:p>
      <w:r>
        <w:br w:type="page"/>
      </w: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A  </w:t>
      </w:r>
      <w:r>
        <w:rPr>
          <w:rFonts w:ascii="Noto Kufi Arabic" w:hAnsi="Noto Kufi Arabic" w:cs="Noto Kufi Arabic"/>
          <w:b/>
          <w:color w:val="12372F"/>
          <w:sz w:val="34"/>
        </w:rPr>
        <w:t>ملحق أ: قوالب جاهزة للبرمجة</w:t>
      </w:r>
    </w:p>
    <w:p>
      <w:pPr>
        <w:spacing w:before="140" w:after="60"/>
        <w:jc w:val="right"/>
        <w:bidi w:val="1"/>
        <w:keepNext/>
      </w:pPr>
      <w:r>
        <w:rPr>
          <w:rFonts w:ascii="Noto Kufi Arabic" w:hAnsi="Noto Kufi Arabic" w:cs="Noto Kufi Arabic"/>
          <w:b/>
          <w:color w:val="A94F43"/>
          <w:sz w:val="26"/>
        </w:rPr>
        <w:t>قالب Line Check أثناء التشغيل</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المحور</w:t>
            </w:r>
          </w:p>
        </w:tc>
        <w:tc>
          <w:tcPr>
            <w:tcW w:type="dxa" w:w="7370"/>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بنود نموذجية</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المنتجات</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التوافر، الكمية، البطاقة، الصلاحية، المظهر.</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المحطة</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النظافة، الأدوات، التنظيم، الفصل، القفازات/الملاقط.</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الحرارة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ثلاجة، حفظ ساخن، منتج عينة، أداة القياس.</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الجودة</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الوزن، الشكل، الطعم/القوام حسب التحقق، وقت العرض.</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الخدمة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الطلبات المتأخرة، الترتيب، الطباعة، التعبئة.</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الموظف</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المحطة، الزي، غسل اليد، المعرفة بالأصناف الموقوفة.</w:t>
            </w:r>
          </w:p>
        </w:tc>
      </w:tr>
    </w:tbl>
    <w:p>
      <w:pPr>
        <w:spacing w:after="0"/>
      </w:pPr>
    </w:p>
    <w:p>
      <w:pPr>
        <w:spacing w:before="140" w:after="60"/>
        <w:jc w:val="right"/>
        <w:bidi w:val="1"/>
        <w:keepNext/>
      </w:pPr>
      <w:r>
        <w:rPr>
          <w:rFonts w:ascii="Noto Kufi Arabic" w:hAnsi="Noto Kufi Arabic" w:cs="Noto Kufi Arabic"/>
          <w:b/>
          <w:color w:val="A94F43"/>
          <w:sz w:val="26"/>
        </w:rPr>
        <w:t>قالب تسجيل نقص منتج</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الحقل</w:t>
            </w:r>
          </w:p>
        </w:tc>
        <w:tc>
          <w:tcPr>
            <w:tcW w:type="dxa" w:w="7370"/>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القيمة/النوع</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الفرع/الوردية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تلقائي.</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المادة أو الصنف</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بحث/مسح.</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المستوى الحالي</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كمية أو تقدير.</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وقت النفاد المتوقع</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تاريخ/وقت.</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التأثير</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لا تأثير/إيقاف صنف/إيقاف مجموعة.</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السبب</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توقع، توريد، هدر، فرق، طلب غير متوقع.</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الإجراء</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تحضير، تحويل، شراء، إيقاف، بديل.</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المسؤول والموعد</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إلزامي.</w:t>
            </w:r>
          </w:p>
        </w:tc>
      </w:tr>
    </w:tbl>
    <w:p>
      <w:pPr>
        <w:spacing w:after="0"/>
      </w:pPr>
    </w:p>
    <w:p>
      <w:pPr>
        <w:spacing w:before="140" w:after="60"/>
        <w:jc w:val="right"/>
        <w:bidi w:val="1"/>
        <w:keepNext/>
      </w:pPr>
      <w:r>
        <w:rPr>
          <w:rFonts w:ascii="Noto Kufi Arabic" w:hAnsi="Noto Kufi Arabic" w:cs="Noto Kufi Arabic"/>
          <w:b/>
          <w:color w:val="A94F43"/>
          <w:sz w:val="26"/>
        </w:rPr>
        <w:t>قالب Root Cause Analysis مبسط</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الخطوة</w:t>
            </w:r>
          </w:p>
        </w:tc>
        <w:tc>
          <w:tcPr>
            <w:tcW w:type="dxa" w:w="7370"/>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السؤال</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وصف المشكلة</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ماذا حدث؟ أين؟ متى؟ ما حجم الأثر؟</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الاحتواء</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كيف حُمِي العميل والتشغيل فورًا؟</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لماذا 1–5</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لماذا حدث؟ ثم لماذا حدث السبب السابق؟</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التصنيف</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إنسان، طريقة، آلة، مادة، بيئة، قياس، إدارة.</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الإجراء التصحيحي</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ما الذي يصلح الحالة الحالية؟</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الإجراء الوقائي</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ما الذي يمنع التكرار في الفروع الأخرى؟</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التحقق</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كيف نثبت فعالية الحل ومتى؟</w:t>
            </w:r>
          </w:p>
        </w:tc>
      </w:tr>
    </w:tbl>
    <w:p>
      <w:pPr>
        <w:spacing w:after="0"/>
      </w:pP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B  </w:t>
      </w:r>
      <w:r>
        <w:rPr>
          <w:rFonts w:ascii="Noto Kufi Arabic" w:hAnsi="Noto Kufi Arabic" w:cs="Noto Kufi Arabic"/>
          <w:b/>
          <w:color w:val="12372F"/>
          <w:sz w:val="34"/>
        </w:rPr>
        <w:t>ملحق ب: قواعد تكوين القوالب</w:t>
      </w:r>
    </w:p>
    <w:tbl>
      <w:tblPr>
        <w:tblStyle w:val="TableGrid"/>
        <w:tblW w:type="auto" w:w="0"/>
        <w:jc w:val="center"/>
        <w:tblLayout w:type="fixed"/>
        <w:tblLook w:firstColumn="1" w:firstRow="1" w:lastColumn="0" w:lastRow="0" w:noHBand="0" w:noVBand="1" w:val="04A0"/>
        <w:bidiVisual w:val="1"/>
      </w:tblPr>
      <w:tblGrid>
        <w:gridCol w:w="5213"/>
        <w:gridCol w:w="5213"/>
      </w:tblGrid>
      <w:tr>
        <w:trPr>
          <w:tblHeader w:val="true"/>
        </w:trPr>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الخاصية</w:t>
            </w:r>
          </w:p>
        </w:tc>
        <w:tc>
          <w:tcPr>
            <w:tcW w:type="dxa" w:w="7370"/>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خيارات</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نطاق القالب</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كل الشركة، مفهوم، منطقة، فرع، وردية، محطة.</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التفعيل</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أيام الأسبوع، موسم، تاريخ سريان، ساعات.</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التكرار</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مرة، يومي، كل وردية، كل X ساعة، عند حدث.</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الشرط</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إظهار بند حسب إجابة/فرع/أصل/منتج.</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التقييم</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نقاط، Pass/Fail، حد حرج، لا يدخل في النتيجة.</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الدليل</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اختياري، مطلوب عند الفشل، مطلوب دائمًا.</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الاعتماد</w:t>
            </w:r>
          </w:p>
        </w:tc>
        <w:tc>
          <w:tcPr>
            <w:tcW w:type="dxa" w:w="7370"/>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لا يحتاج، مشرف، مدير، تحقق مستقل.</w:t>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الإجراء</w:t>
            </w:r>
          </w:p>
        </w:tc>
        <w:tc>
          <w:tcPr>
            <w:tcW w:type="dxa" w:w="7370"/>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تنبيه، مهمة، صيانة، جودة، إيقاف اعتماد، Webhook.</w:t>
            </w:r>
          </w:p>
        </w:tc>
      </w:tr>
    </w:tbl>
    <w:p>
      <w:pPr>
        <w:spacing w:after="0"/>
      </w:pP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C  </w:t>
      </w:r>
      <w:r>
        <w:rPr>
          <w:rFonts w:ascii="Noto Kufi Arabic" w:hAnsi="Noto Kufi Arabic" w:cs="Noto Kufi Arabic"/>
          <w:b/>
          <w:color w:val="12372F"/>
          <w:sz w:val="34"/>
        </w:rPr>
        <w:t>ملحق ج: قائمة المراجع والمواد التي تمت مراجعتها</w:t>
      </w:r>
    </w:p>
    <w:p>
      <w:pPr>
        <w:spacing w:after="60" w:before="0" w:line="276" w:lineRule="auto"/>
        <w:jc w:val="right"/>
        <w:bidi w:val="1"/>
      </w:pPr>
      <w:r>
        <w:rPr>
          <w:rFonts w:ascii="Noto Sans Arabic" w:hAnsi="Noto Sans Arabic" w:cs="Noto Sans Arabic"/>
          <w:b w:val="0"/>
          <w:color w:val="24352E"/>
          <w:sz w:val="21"/>
        </w:rPr>
        <w:t>تم ترتيب المراجع من الأكثر إلزامًا وموثوقية إلى المراجع التطبيقية. الروابط داخل هذه الوثيقة للاطلاع والتحقق والتحديث قبل اعتماد السياسة النهائية.</w:t>
      </w:r>
    </w:p>
    <w:p>
      <w:pPr>
        <w:spacing w:after="60"/>
        <w:jc w:val="right"/>
        <w:bidi w:val="1"/>
      </w:pPr>
      <w:r>
        <w:rPr>
          <w:rFonts w:ascii="Noto Sans Arabic" w:hAnsi="Noto Sans Arabic" w:cs="Noto Sans Arabic"/>
          <w:b/>
          <w:color w:val="12372F"/>
          <w:sz w:val="20"/>
        </w:rPr>
        <w:t xml:space="preserve">R1 – </w:t>
      </w:r>
      <w:r>
        <w:rPr>
          <w:rFonts w:ascii="Noto Sans Arabic" w:hAnsi="Noto Sans Arabic" w:cs="Noto Sans Arabic"/>
          <w:b w:val="0"/>
          <w:color w:val="24352E"/>
          <w:sz w:val="19"/>
        </w:rPr>
        <w:t xml:space="preserve">FAO &amp; WHO – General Principles of Food Hygiene (CXC 1-1969), revised through 2022, published 2023. </w:t>
      </w:r>
      <w:hyperlink r:id="rId11">
        <w:r>
          <w:rPr>
            <w:color w:val="245B4B"/>
            <w:u w:val="single"/>
            <w:rFonts w:ascii="Noto Sans Arabic" w:hAnsi="Noto Sans Arabic" w:cs="Noto Sans Arabic"/>
          </w:rPr>
          <w:t>فتح المرجع</w:t>
        </w:r>
      </w:hyperlink>
    </w:p>
    <w:p>
      <w:pPr>
        <w:spacing w:after="60"/>
        <w:jc w:val="right"/>
        <w:bidi w:val="1"/>
      </w:pPr>
      <w:r>
        <w:rPr>
          <w:rFonts w:ascii="Noto Sans Arabic" w:hAnsi="Noto Sans Arabic" w:cs="Noto Sans Arabic"/>
          <w:b/>
          <w:color w:val="12372F"/>
          <w:sz w:val="20"/>
        </w:rPr>
        <w:t xml:space="preserve">R2 – </w:t>
      </w:r>
      <w:r>
        <w:rPr>
          <w:rFonts w:ascii="Noto Sans Arabic" w:hAnsi="Noto Sans Arabic" w:cs="Noto Sans Arabic"/>
          <w:b w:val="0"/>
          <w:color w:val="24352E"/>
          <w:sz w:val="19"/>
        </w:rPr>
        <w:t xml:space="preserve">World Health Organization – Five Keys to Safer Food Manual. </w:t>
      </w:r>
      <w:hyperlink r:id="rId12">
        <w:r>
          <w:rPr>
            <w:color w:val="245B4B"/>
            <w:u w:val="single"/>
            <w:rFonts w:ascii="Noto Sans Arabic" w:hAnsi="Noto Sans Arabic" w:cs="Noto Sans Arabic"/>
          </w:rPr>
          <w:t>فتح المرجع</w:t>
        </w:r>
      </w:hyperlink>
    </w:p>
    <w:p>
      <w:pPr>
        <w:spacing w:after="60"/>
        <w:jc w:val="right"/>
        <w:bidi w:val="1"/>
      </w:pPr>
      <w:r>
        <w:rPr>
          <w:rFonts w:ascii="Noto Sans Arabic" w:hAnsi="Noto Sans Arabic" w:cs="Noto Sans Arabic"/>
          <w:b/>
          <w:color w:val="12372F"/>
          <w:sz w:val="20"/>
        </w:rPr>
        <w:t xml:space="preserve">R3 – </w:t>
      </w:r>
      <w:r>
        <w:rPr>
          <w:rFonts w:ascii="Noto Sans Arabic" w:hAnsi="Noto Sans Arabic" w:cs="Noto Sans Arabic"/>
          <w:b w:val="0"/>
          <w:color w:val="24352E"/>
          <w:sz w:val="19"/>
        </w:rPr>
        <w:t xml:space="preserve">U.S. FDA – Food Code 2022 and official retail food protection resources. </w:t>
      </w:r>
      <w:hyperlink r:id="rId13">
        <w:r>
          <w:rPr>
            <w:color w:val="245B4B"/>
            <w:u w:val="single"/>
            <w:rFonts w:ascii="Noto Sans Arabic" w:hAnsi="Noto Sans Arabic" w:cs="Noto Sans Arabic"/>
          </w:rPr>
          <w:t>فتح المرجع</w:t>
        </w:r>
      </w:hyperlink>
    </w:p>
    <w:p>
      <w:pPr>
        <w:spacing w:after="60"/>
        <w:jc w:val="right"/>
        <w:bidi w:val="1"/>
      </w:pPr>
      <w:r>
        <w:rPr>
          <w:rFonts w:ascii="Noto Sans Arabic" w:hAnsi="Noto Sans Arabic" w:cs="Noto Sans Arabic"/>
          <w:b/>
          <w:color w:val="12372F"/>
          <w:sz w:val="20"/>
        </w:rPr>
        <w:t xml:space="preserve">R4 – </w:t>
      </w:r>
      <w:r>
        <w:rPr>
          <w:rFonts w:ascii="Noto Sans Arabic" w:hAnsi="Noto Sans Arabic" w:cs="Noto Sans Arabic"/>
          <w:b w:val="0"/>
          <w:color w:val="24352E"/>
          <w:sz w:val="19"/>
        </w:rPr>
        <w:t xml:space="preserve">ISO – ISO 22000:2018 Food safety management systems; current status and overview. </w:t>
      </w:r>
      <w:hyperlink r:id="rId14">
        <w:r>
          <w:rPr>
            <w:color w:val="245B4B"/>
            <w:u w:val="single"/>
            <w:rFonts w:ascii="Noto Sans Arabic" w:hAnsi="Noto Sans Arabic" w:cs="Noto Sans Arabic"/>
          </w:rPr>
          <w:t>فتح المرجع</w:t>
        </w:r>
      </w:hyperlink>
    </w:p>
    <w:p>
      <w:pPr>
        <w:spacing w:after="60"/>
        <w:jc w:val="right"/>
        <w:bidi w:val="1"/>
      </w:pPr>
      <w:r>
        <w:rPr>
          <w:rFonts w:ascii="Noto Sans Arabic" w:hAnsi="Noto Sans Arabic" w:cs="Noto Sans Arabic"/>
          <w:b/>
          <w:color w:val="12372F"/>
          <w:sz w:val="20"/>
        </w:rPr>
        <w:t xml:space="preserve">R5 – </w:t>
      </w:r>
      <w:r>
        <w:rPr>
          <w:rFonts w:ascii="Noto Sans Arabic" w:hAnsi="Noto Sans Arabic" w:cs="Noto Sans Arabic"/>
          <w:b w:val="0"/>
          <w:color w:val="24352E"/>
          <w:sz w:val="19"/>
        </w:rPr>
        <w:t xml:space="preserve">U.S. FDA – Employee Health and Personal Hygiene Handbook. </w:t>
      </w:r>
      <w:hyperlink r:id="rId15">
        <w:r>
          <w:rPr>
            <w:color w:val="245B4B"/>
            <w:u w:val="single"/>
            <w:rFonts w:ascii="Noto Sans Arabic" w:hAnsi="Noto Sans Arabic" w:cs="Noto Sans Arabic"/>
          </w:rPr>
          <w:t>فتح المرجع</w:t>
        </w:r>
      </w:hyperlink>
    </w:p>
    <w:p>
      <w:pPr>
        <w:spacing w:after="60"/>
        <w:jc w:val="right"/>
        <w:bidi w:val="1"/>
      </w:pPr>
      <w:r>
        <w:rPr>
          <w:rFonts w:ascii="Noto Sans Arabic" w:hAnsi="Noto Sans Arabic" w:cs="Noto Sans Arabic"/>
          <w:b/>
          <w:color w:val="12372F"/>
          <w:sz w:val="20"/>
        </w:rPr>
        <w:t xml:space="preserve">R6 – </w:t>
      </w:r>
      <w:r>
        <w:rPr>
          <w:rFonts w:ascii="Noto Sans Arabic" w:hAnsi="Noto Sans Arabic" w:cs="Noto Sans Arabic"/>
          <w:b w:val="0"/>
          <w:color w:val="24352E"/>
          <w:sz w:val="19"/>
        </w:rPr>
        <w:t xml:space="preserve">U.S. FDA – Educational Videos for Retail Food Employees. </w:t>
      </w:r>
      <w:hyperlink r:id="rId16">
        <w:r>
          <w:rPr>
            <w:color w:val="245B4B"/>
            <w:u w:val="single"/>
            <w:rFonts w:ascii="Noto Sans Arabic" w:hAnsi="Noto Sans Arabic" w:cs="Noto Sans Arabic"/>
          </w:rPr>
          <w:t>فتح المرجع</w:t>
        </w:r>
      </w:hyperlink>
    </w:p>
    <w:p>
      <w:pPr>
        <w:spacing w:after="60"/>
        <w:jc w:val="right"/>
        <w:bidi w:val="1"/>
      </w:pPr>
      <w:r>
        <w:rPr>
          <w:rFonts w:ascii="Noto Sans Arabic" w:hAnsi="Noto Sans Arabic" w:cs="Noto Sans Arabic"/>
          <w:b/>
          <w:color w:val="12372F"/>
          <w:sz w:val="20"/>
        </w:rPr>
        <w:t xml:space="preserve">R7 – </w:t>
      </w:r>
      <w:r>
        <w:rPr>
          <w:rFonts w:ascii="Noto Sans Arabic" w:hAnsi="Noto Sans Arabic" w:cs="Noto Sans Arabic"/>
          <w:b w:val="0"/>
          <w:color w:val="24352E"/>
          <w:sz w:val="19"/>
        </w:rPr>
        <w:t xml:space="preserve">منصة بلدي – إصدار شهادة صحية للعاملين في منشآت الغذاء والصحة العامة. </w:t>
      </w:r>
      <w:hyperlink r:id="rId17">
        <w:r>
          <w:rPr>
            <w:color w:val="245B4B"/>
            <w:u w:val="single"/>
            <w:rFonts w:ascii="Noto Sans Arabic" w:hAnsi="Noto Sans Arabic" w:cs="Noto Sans Arabic"/>
          </w:rPr>
          <w:t>فتح المرجع</w:t>
        </w:r>
      </w:hyperlink>
    </w:p>
    <w:p>
      <w:pPr>
        <w:spacing w:after="60"/>
        <w:jc w:val="right"/>
        <w:bidi w:val="1"/>
      </w:pPr>
      <w:r>
        <w:rPr>
          <w:rFonts w:ascii="Noto Sans Arabic" w:hAnsi="Noto Sans Arabic" w:cs="Noto Sans Arabic"/>
          <w:b/>
          <w:color w:val="12372F"/>
          <w:sz w:val="20"/>
        </w:rPr>
        <w:t xml:space="preserve">R8 – </w:t>
      </w:r>
      <w:r>
        <w:rPr>
          <w:rFonts w:ascii="Noto Sans Arabic" w:hAnsi="Noto Sans Arabic" w:cs="Noto Sans Arabic"/>
          <w:b w:val="0"/>
          <w:color w:val="24352E"/>
          <w:sz w:val="19"/>
        </w:rPr>
        <w:t xml:space="preserve">منصة بلدي – البوابة والخدمات والاشتراطات البلدية للمنشآت. </w:t>
      </w:r>
      <w:hyperlink r:id="rId18">
        <w:r>
          <w:rPr>
            <w:color w:val="245B4B"/>
            <w:u w:val="single"/>
            <w:rFonts w:ascii="Noto Sans Arabic" w:hAnsi="Noto Sans Arabic" w:cs="Noto Sans Arabic"/>
          </w:rPr>
          <w:t>فتح المرجع</w:t>
        </w:r>
      </w:hyperlink>
    </w:p>
    <w:p>
      <w:pPr>
        <w:spacing w:after="60"/>
        <w:jc w:val="right"/>
        <w:bidi w:val="1"/>
      </w:pPr>
      <w:r>
        <w:rPr>
          <w:rFonts w:ascii="Noto Sans Arabic" w:hAnsi="Noto Sans Arabic" w:cs="Noto Sans Arabic"/>
          <w:b/>
          <w:color w:val="12372F"/>
          <w:sz w:val="20"/>
        </w:rPr>
        <w:t xml:space="preserve">R9 – </w:t>
      </w:r>
      <w:r>
        <w:rPr>
          <w:rFonts w:ascii="Noto Sans Arabic" w:hAnsi="Noto Sans Arabic" w:cs="Noto Sans Arabic"/>
          <w:b w:val="0"/>
          <w:color w:val="24352E"/>
          <w:sz w:val="19"/>
        </w:rPr>
        <w:t xml:space="preserve">الهيئة العامة للغذاء والدواء – الأنظمة واللوائح والأدلة الإرشادية لقطاع الغذاء. </w:t>
      </w:r>
      <w:hyperlink r:id="rId19">
        <w:r>
          <w:rPr>
            <w:color w:val="245B4B"/>
            <w:u w:val="single"/>
            <w:rFonts w:ascii="Noto Sans Arabic" w:hAnsi="Noto Sans Arabic" w:cs="Noto Sans Arabic"/>
          </w:rPr>
          <w:t>فتح المرجع</w:t>
        </w:r>
      </w:hyperlink>
    </w:p>
    <w:p>
      <w:pPr>
        <w:spacing w:after="60"/>
        <w:jc w:val="right"/>
        <w:bidi w:val="1"/>
      </w:pPr>
      <w:r>
        <w:rPr>
          <w:rFonts w:ascii="Noto Sans Arabic" w:hAnsi="Noto Sans Arabic" w:cs="Noto Sans Arabic"/>
          <w:b/>
          <w:color w:val="12372F"/>
          <w:sz w:val="20"/>
        </w:rPr>
        <w:t xml:space="preserve">R10 – </w:t>
      </w:r>
      <w:r>
        <w:rPr>
          <w:rFonts w:ascii="Noto Sans Arabic" w:hAnsi="Noto Sans Arabic" w:cs="Noto Sans Arabic"/>
          <w:b w:val="0"/>
          <w:color w:val="24352E"/>
          <w:sz w:val="19"/>
        </w:rPr>
        <w:t xml:space="preserve">Jack D. Ninemeier &amp; David K. Hayes – Restaurant Operations Management: Principles and Practices. </w:t>
      </w:r>
      <w:hyperlink r:id="rId20">
        <w:r>
          <w:rPr>
            <w:color w:val="245B4B"/>
            <w:u w:val="single"/>
            <w:rFonts w:ascii="Noto Sans Arabic" w:hAnsi="Noto Sans Arabic" w:cs="Noto Sans Arabic"/>
          </w:rPr>
          <w:t>فتح المرجع</w:t>
        </w:r>
      </w:hyperlink>
    </w:p>
    <w:p>
      <w:pPr>
        <w:spacing w:after="60"/>
        <w:jc w:val="right"/>
        <w:bidi w:val="1"/>
      </w:pPr>
      <w:r>
        <w:rPr>
          <w:rFonts w:ascii="Noto Sans Arabic" w:hAnsi="Noto Sans Arabic" w:cs="Noto Sans Arabic"/>
          <w:b/>
          <w:color w:val="12372F"/>
          <w:sz w:val="20"/>
        </w:rPr>
        <w:t xml:space="preserve">R11 – </w:t>
      </w:r>
      <w:r>
        <w:rPr>
          <w:rFonts w:ascii="Noto Sans Arabic" w:hAnsi="Noto Sans Arabic" w:cs="Noto Sans Arabic"/>
          <w:b w:val="0"/>
          <w:color w:val="24352E"/>
          <w:sz w:val="19"/>
        </w:rPr>
        <w:t xml:space="preserve">Paul R. Dittmer &amp; J. Desmond Keefe – Principles of Food, Beverage, and Labor Cost Controls. </w:t>
      </w:r>
      <w:hyperlink r:id="rId20">
        <w:r>
          <w:rPr>
            <w:color w:val="245B4B"/>
            <w:u w:val="single"/>
            <w:rFonts w:ascii="Noto Sans Arabic" w:hAnsi="Noto Sans Arabic" w:cs="Noto Sans Arabic"/>
          </w:rPr>
          <w:t>فتح المرجع</w:t>
        </w:r>
      </w:hyperlink>
    </w:p>
    <w:p>
      <w:pPr>
        <w:spacing w:after="60"/>
        <w:jc w:val="right"/>
        <w:bidi w:val="1"/>
      </w:pPr>
      <w:r>
        <w:rPr>
          <w:rFonts w:ascii="Noto Sans Arabic" w:hAnsi="Noto Sans Arabic" w:cs="Noto Sans Arabic"/>
          <w:b/>
          <w:color w:val="12372F"/>
          <w:sz w:val="20"/>
        </w:rPr>
        <w:t xml:space="preserve">R12 – </w:t>
      </w:r>
      <w:r>
        <w:rPr>
          <w:rFonts w:ascii="Noto Sans Arabic" w:hAnsi="Noto Sans Arabic" w:cs="Noto Sans Arabic"/>
          <w:b w:val="0"/>
          <w:color w:val="24352E"/>
          <w:sz w:val="19"/>
        </w:rPr>
        <w:t xml:space="preserve">National Restaurant Association – ServSafe Manager resources and food safety training. </w:t>
      </w:r>
      <w:hyperlink r:id="rId21">
        <w:r>
          <w:rPr>
            <w:color w:val="245B4B"/>
            <w:u w:val="single"/>
            <w:rFonts w:ascii="Noto Sans Arabic" w:hAnsi="Noto Sans Arabic" w:cs="Noto Sans Arabic"/>
          </w:rPr>
          <w:t>فتح المرجع</w:t>
        </w:r>
      </w:hyperlink>
    </w:p>
    <w:p>
      <w:pPr>
        <w:spacing w:after="60"/>
        <w:jc w:val="right"/>
        <w:bidi w:val="1"/>
      </w:pPr>
      <w:r>
        <w:rPr>
          <w:rFonts w:ascii="Noto Sans Arabic" w:hAnsi="Noto Sans Arabic" w:cs="Noto Sans Arabic"/>
          <w:b/>
          <w:color w:val="12372F"/>
          <w:sz w:val="20"/>
        </w:rPr>
        <w:t xml:space="preserve">R13 – </w:t>
      </w:r>
      <w:r>
        <w:rPr>
          <w:rFonts w:ascii="Noto Sans Arabic" w:hAnsi="Noto Sans Arabic" w:cs="Noto Sans Arabic"/>
          <w:b w:val="0"/>
          <w:color w:val="24352E"/>
          <w:sz w:val="19"/>
        </w:rPr>
        <w:t xml:space="preserve">Douglas Robert Brown – The Restaurant Manager’s Handbook. </w:t>
      </w:r>
      <w:hyperlink r:id="rId20">
        <w:r>
          <w:rPr>
            <w:color w:val="245B4B"/>
            <w:u w:val="single"/>
            <w:rFonts w:ascii="Noto Sans Arabic" w:hAnsi="Noto Sans Arabic" w:cs="Noto Sans Arabic"/>
          </w:rPr>
          <w:t>فتح المرجع</w:t>
        </w:r>
      </w:hyperlink>
    </w:p>
    <w:p>
      <w:pPr>
        <w:spacing w:after="60"/>
        <w:jc w:val="right"/>
        <w:bidi w:val="1"/>
      </w:pPr>
      <w:r>
        <w:rPr>
          <w:rFonts w:ascii="Noto Sans Arabic" w:hAnsi="Noto Sans Arabic" w:cs="Noto Sans Arabic"/>
          <w:b/>
          <w:color w:val="12372F"/>
          <w:sz w:val="20"/>
        </w:rPr>
        <w:t xml:space="preserve">R14 – </w:t>
      </w:r>
      <w:r>
        <w:rPr>
          <w:rFonts w:ascii="Noto Sans Arabic" w:hAnsi="Noto Sans Arabic" w:cs="Noto Sans Arabic"/>
          <w:b w:val="0"/>
          <w:color w:val="24352E"/>
          <w:sz w:val="19"/>
        </w:rPr>
        <w:t xml:space="preserve">Posch et al. – A Bayesian Approach for Predicting Food and Beverage Sales in Staff Canteens and Restaurants. </w:t>
      </w:r>
      <w:hyperlink r:id="rId22">
        <w:r>
          <w:rPr>
            <w:color w:val="245B4B"/>
            <w:u w:val="single"/>
            <w:rFonts w:ascii="Noto Sans Arabic" w:hAnsi="Noto Sans Arabic" w:cs="Noto Sans Arabic"/>
          </w:rPr>
          <w:t>فتح المرجع</w:t>
        </w:r>
      </w:hyperlink>
    </w:p>
    <w:p>
      <w:pPr>
        <w:spacing w:after="60"/>
        <w:jc w:val="right"/>
        <w:bidi w:val="1"/>
      </w:pPr>
      <w:r>
        <w:rPr>
          <w:rFonts w:ascii="Noto Sans Arabic" w:hAnsi="Noto Sans Arabic" w:cs="Noto Sans Arabic"/>
          <w:b/>
          <w:color w:val="12372F"/>
          <w:sz w:val="20"/>
        </w:rPr>
        <w:t xml:space="preserve">R15 – </w:t>
      </w:r>
      <w:r>
        <w:rPr>
          <w:rFonts w:ascii="Noto Sans Arabic" w:hAnsi="Noto Sans Arabic" w:cs="Noto Sans Arabic"/>
          <w:b w:val="0"/>
          <w:color w:val="24352E"/>
          <w:sz w:val="19"/>
        </w:rPr>
        <w:t xml:space="preserve">Industry software patterns reviewed conceptually: POS, inventory, labor, maintenance, and multi-branch dashboards. </w:t>
      </w:r>
      <w:hyperlink r:id="rId23">
        <w:r>
          <w:rPr>
            <w:color w:val="245B4B"/>
            <w:u w:val="single"/>
            <w:rFonts w:ascii="Noto Sans Arabic" w:hAnsi="Noto Sans Arabic" w:cs="Noto Sans Arabic"/>
          </w:rPr>
          <w:t>فتح المرجع</w:t>
        </w:r>
      </w:hyperlink>
    </w:p>
    <w:p>
      <w:pPr>
        <w:spacing w:before="140" w:after="60"/>
        <w:jc w:val="right"/>
        <w:bidi w:val="1"/>
        <w:keepNext/>
      </w:pPr>
      <w:r>
        <w:rPr>
          <w:rFonts w:ascii="Noto Kufi Arabic" w:hAnsi="Noto Kufi Arabic" w:cs="Noto Kufi Arabic"/>
          <w:b/>
          <w:color w:val="A94F43"/>
          <w:sz w:val="26"/>
        </w:rPr>
        <w:t>ملاحظات على المصادر</w:t>
      </w:r>
    </w:p>
    <w:p>
      <w:pPr>
        <w:pStyle w:val="ListBullet"/>
        <w:spacing w:after="30" w:line="264" w:lineRule="auto"/>
        <w:ind w:left="0" w:right="255"/>
        <w:jc w:val="right"/>
        <w:bidi w:val="1"/>
      </w:pPr>
      <w:r>
        <w:rPr>
          <w:rFonts w:ascii="Noto Sans Arabic" w:hAnsi="Noto Sans Arabic" w:cs="Noto Sans Arabic"/>
          <w:b w:val="0"/>
          <w:color w:val="24352E"/>
          <w:sz w:val="20"/>
        </w:rPr>
        <w:t>المعايير المدفوعة مثل ISO تُستخدم من صفحاتها التعريفية والمقتطفات العامة؛ يلزم شراء النسخة الرسمية عند السعي لشهادة أو تطبيق تدقيق مطابق حرفيًا.</w:t>
      </w:r>
    </w:p>
    <w:p>
      <w:pPr>
        <w:pStyle w:val="ListBullet"/>
        <w:spacing w:after="30" w:line="264" w:lineRule="auto"/>
        <w:ind w:left="0" w:right="255"/>
        <w:jc w:val="right"/>
        <w:bidi w:val="1"/>
      </w:pPr>
      <w:r>
        <w:rPr>
          <w:rFonts w:ascii="Noto Sans Arabic" w:hAnsi="Noto Sans Arabic" w:cs="Noto Sans Arabic"/>
          <w:b w:val="0"/>
          <w:color w:val="24352E"/>
          <w:sz w:val="20"/>
        </w:rPr>
        <w:t>FDA Food Code نموذج أمريكي وليس لائحة سعودية؛ استُخدم كمرجع هندسي لتصميم السجلات والحدود القابلة للتهيئة، وتعلو عليه اللوائح المحلية.</w:t>
      </w:r>
    </w:p>
    <w:p>
      <w:pPr>
        <w:pStyle w:val="ListBullet"/>
        <w:spacing w:after="30" w:line="264" w:lineRule="auto"/>
        <w:ind w:left="0" w:right="255"/>
        <w:jc w:val="right"/>
        <w:bidi w:val="1"/>
      </w:pPr>
      <w:r>
        <w:rPr>
          <w:rFonts w:ascii="Noto Sans Arabic" w:hAnsi="Noto Sans Arabic" w:cs="Noto Sans Arabic"/>
          <w:b w:val="0"/>
          <w:color w:val="24352E"/>
          <w:sz w:val="20"/>
        </w:rPr>
        <w:t>الكتب ومصادر الصناعة تستخدم لتغطية التشغيل والتكلفة والخدمة والعمالة، بينما تُحسم سلامة الغذاء باللوائح والمعايير المختصة.</w:t>
      </w: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D  </w:t>
      </w:r>
      <w:r>
        <w:rPr>
          <w:rFonts w:ascii="Noto Kufi Arabic" w:hAnsi="Noto Kufi Arabic" w:cs="Noto Kufi Arabic"/>
          <w:b/>
          <w:color w:val="12372F"/>
          <w:sz w:val="34"/>
        </w:rPr>
        <w:t>ملحق د: برومت مختصر لاستخدام الوثيقة مع Claude Code</w:t>
      </w:r>
    </w:p>
    <w:tbl>
      <w:tblPr>
        <w:tblW w:type="auto" w:w="0"/>
        <w:jc w:val="center"/>
        <w:tblLayout w:type="autofit"/>
        <w:tblLook w:firstColumn="1" w:firstRow="1" w:lastColumn="0" w:lastRow="0" w:noHBand="0" w:noVBand="1" w:val="04A0"/>
        <w:bidiVisual w:val="1"/>
      </w:tblPr>
      <w:tblGrid>
        <w:gridCol w:w="10426"/>
      </w:tblGrid>
      <w:tr>
        <w:tc>
          <w:tcPr>
            <w:tcW w:type="dxa" w:w="10426"/>
            <w:shd w:fill="E8F1ED"/>
            <w:tcBorders>
              <w:top w:sz="10" w:val="single" w:color="12372F"/>
              <w:left w:sz="10" w:val="single" w:color="12372F"/>
              <w:bottom w:sz="10" w:val="single" w:color="12372F"/>
              <w:right w:sz="10" w:val="single" w:color="12372F"/>
            </w:tcBorders>
            <w:tcMar>
              <w:top w:w="120" w:type="dxa"/>
              <w:start w:w="180" w:type="dxa"/>
              <w:bottom w:w="120" w:type="dxa"/>
              <w:end w:w="180" w:type="dxa"/>
            </w:tcMar>
          </w:tcPr>
          <w:p>
            <w:pPr>
              <w:jc w:val="right"/>
              <w:bidi w:val="1"/>
            </w:pPr>
            <w:r>
              <w:rPr>
                <w:rFonts w:ascii="Noto Sans Arabic" w:hAnsi="Noto Sans Arabic" w:cs="Noto Sans Arabic"/>
                <w:b/>
                <w:color w:val="12372F"/>
                <w:sz w:val="21"/>
              </w:rPr>
              <w:t xml:space="preserve">انسخ هذا النص مع إرفاق الملف: </w:t>
            </w:r>
            <w:r>
              <w:rPr>
                <w:rFonts w:ascii="Noto Sans Arabic" w:hAnsi="Noto Sans Arabic" w:cs="Noto Sans Arabic"/>
                <w:b w:val="0"/>
                <w:color w:val="24352E"/>
                <w:sz w:val="20"/>
              </w:rPr>
              <w:t>اقرأ هذه الوثيقة كمرجع متطلبات لنظام تشغيل المطاعم داخل مشروع شؤون الغذاء الحالي. لا تبدأ مشروعًا جديدًا ولا تغيّر التقنية أو منطق النظام الموجود. افحص الجداول والمكونات الحالية وأعد استخدامها. نفّذ على مراحل تبدأ بـ MVP: مركز التشغيل، الفروع، الافتتاح والإغلاق، الورديات، الأحداث، التنبيهات، والتقرير اليومي. استخدم بيانات المشروع الحقيقية، واجعل القوالب والحدود والمدد قابلة للتهيئة، ولا تثبتها داخل الكود. اربط أي حدث بالمهام والجودة والصيانة بدل تكرار البيانات. حافظ على Arabic RTL ونسخة Desktop والصلاحيات وAudit Log. قبل كل مرحلة اذكر الملفات التي ستعدلها باختصار، وبعدها اختبر ولا تطبع الملفات كاملة للحفاظ على التوكن.</w:t>
            </w:r>
          </w:p>
        </w:tc>
      </w:tr>
    </w:tbl>
    <w:p>
      <w:pPr>
        <w:spacing w:after="0"/>
      </w:pPr>
    </w:p>
    <w:p>
      <w:r>
        <w:br w:type="page"/>
      </w:r>
    </w:p>
    <w:p>
      <w:pPr>
        <w:spacing w:before="200" w:after="120"/>
        <w:jc w:val="right"/>
        <w:bidi w:val="1"/>
        <w:keepNext/>
        <w:pBdr>
          <w:bottom w:val="single" w:sz="12" w:space="3" w:color="C9A74E"/>
        </w:pBdr>
      </w:pPr>
      <w:r>
        <w:rPr>
          <w:rFonts w:ascii="Noto Kufi Arabic" w:hAnsi="Noto Kufi Arabic" w:cs="Noto Kufi Arabic"/>
          <w:b/>
          <w:color w:val="A94F43"/>
          <w:sz w:val="32"/>
        </w:rPr>
        <w:t xml:space="preserve">29  </w:t>
      </w:r>
      <w:r>
        <w:rPr>
          <w:rFonts w:ascii="Noto Kufi Arabic" w:hAnsi="Noto Kufi Arabic" w:cs="Noto Kufi Arabic"/>
          <w:b/>
          <w:color w:val="12372F"/>
          <w:sz w:val="34"/>
        </w:rPr>
        <w:t>صفحة الاعتماد والتخصيص</w:t>
      </w:r>
    </w:p>
    <w:p>
      <w:pPr>
        <w:spacing w:after="60" w:before="0" w:line="276" w:lineRule="auto"/>
        <w:jc w:val="right"/>
        <w:bidi w:val="1"/>
      </w:pPr>
      <w:r>
        <w:rPr>
          <w:rFonts w:ascii="Noto Sans Arabic" w:hAnsi="Noto Sans Arabic" w:cs="Noto Sans Arabic"/>
          <w:b w:val="0"/>
          <w:color w:val="24352E"/>
          <w:sz w:val="21"/>
        </w:rPr>
        <w:t>قبل بدء التطوير النهائي، تُعقد ورشة اعتماد مع مدير الشركة ومدير التشغيل والجودة والصيانة والمالية ومدير فرع ممثل، ويتم إغلاق القرارات التالية:</w:t>
      </w:r>
    </w:p>
    <w:p>
      <w:pPr>
        <w:pStyle w:val="ListBullet"/>
        <w:spacing w:after="30" w:line="264" w:lineRule="auto"/>
        <w:ind w:left="0" w:right="255"/>
        <w:jc w:val="right"/>
        <w:bidi w:val="1"/>
      </w:pPr>
      <w:r>
        <w:rPr>
          <w:rFonts w:ascii="Noto Sans Arabic" w:hAnsi="Noto Sans Arabic" w:cs="Noto Sans Arabic"/>
          <w:b w:val="0"/>
          <w:color w:val="24352E"/>
          <w:sz w:val="20"/>
        </w:rPr>
        <w:t>أنواع المطاعم والفروع المشمولة في الإصدار الأول.</w:t>
      </w:r>
    </w:p>
    <w:p>
      <w:pPr>
        <w:pStyle w:val="ListBullet"/>
        <w:spacing w:after="30" w:line="264" w:lineRule="auto"/>
        <w:ind w:left="0" w:right="255"/>
        <w:jc w:val="right"/>
        <w:bidi w:val="1"/>
      </w:pPr>
      <w:r>
        <w:rPr>
          <w:rFonts w:ascii="Noto Sans Arabic" w:hAnsi="Noto Sans Arabic" w:cs="Noto Sans Arabic"/>
          <w:b w:val="0"/>
          <w:color w:val="24352E"/>
          <w:sz w:val="20"/>
        </w:rPr>
        <w:t>قوالب الافتتاح والإغلاق والوردية المعتمدة لكل مفهوم.</w:t>
      </w:r>
    </w:p>
    <w:p>
      <w:pPr>
        <w:pStyle w:val="ListBullet"/>
        <w:spacing w:after="30" w:line="264" w:lineRule="auto"/>
        <w:ind w:left="0" w:right="255"/>
        <w:jc w:val="right"/>
        <w:bidi w:val="1"/>
      </w:pPr>
      <w:r>
        <w:rPr>
          <w:rFonts w:ascii="Noto Sans Arabic" w:hAnsi="Noto Sans Arabic" w:cs="Noto Sans Arabic"/>
          <w:b w:val="0"/>
          <w:color w:val="24352E"/>
          <w:sz w:val="20"/>
        </w:rPr>
        <w:t>الحدود الحرجة المحلية ومرجعها وصاحب صلاحية تعديلها.</w:t>
      </w:r>
    </w:p>
    <w:p>
      <w:pPr>
        <w:pStyle w:val="ListBullet"/>
        <w:spacing w:after="30" w:line="264" w:lineRule="auto"/>
        <w:ind w:left="0" w:right="255"/>
        <w:jc w:val="right"/>
        <w:bidi w:val="1"/>
      </w:pPr>
      <w:r>
        <w:rPr>
          <w:rFonts w:ascii="Noto Sans Arabic" w:hAnsi="Noto Sans Arabic" w:cs="Noto Sans Arabic"/>
          <w:b w:val="0"/>
          <w:color w:val="24352E"/>
          <w:sz w:val="20"/>
        </w:rPr>
        <w:t>التكاملات المتاحة: POS، مخزون، حضور، منصات، أجهزة حرارة.</w:t>
      </w:r>
    </w:p>
    <w:p>
      <w:pPr>
        <w:pStyle w:val="ListBullet"/>
        <w:spacing w:after="30" w:line="264" w:lineRule="auto"/>
        <w:ind w:left="0" w:right="255"/>
        <w:jc w:val="right"/>
        <w:bidi w:val="1"/>
      </w:pPr>
      <w:r>
        <w:rPr>
          <w:rFonts w:ascii="Noto Sans Arabic" w:hAnsi="Noto Sans Arabic" w:cs="Noto Sans Arabic"/>
          <w:b w:val="0"/>
          <w:color w:val="24352E"/>
          <w:sz w:val="20"/>
        </w:rPr>
        <w:t>صلاحيات Override والتصعيد وقنوات التنبيه.</w:t>
      </w:r>
    </w:p>
    <w:p>
      <w:pPr>
        <w:pStyle w:val="ListBullet"/>
        <w:spacing w:after="30" w:line="264" w:lineRule="auto"/>
        <w:ind w:left="0" w:right="255"/>
        <w:jc w:val="right"/>
        <w:bidi w:val="1"/>
      </w:pPr>
      <w:r>
        <w:rPr>
          <w:rFonts w:ascii="Noto Sans Arabic" w:hAnsi="Noto Sans Arabic" w:cs="Noto Sans Arabic"/>
          <w:b w:val="0"/>
          <w:color w:val="24352E"/>
          <w:sz w:val="20"/>
        </w:rPr>
        <w:t>مؤشرات الإدارة وتعريف كل KPI ومصدر بياناته.</w:t>
      </w:r>
    </w:p>
    <w:p>
      <w:pPr>
        <w:pStyle w:val="ListBullet"/>
        <w:spacing w:after="30" w:line="264" w:lineRule="auto"/>
        <w:ind w:left="0" w:right="255"/>
        <w:jc w:val="right"/>
        <w:bidi w:val="1"/>
      </w:pPr>
      <w:r>
        <w:rPr>
          <w:rFonts w:ascii="Noto Sans Arabic" w:hAnsi="Noto Sans Arabic" w:cs="Noto Sans Arabic"/>
          <w:b w:val="0"/>
          <w:color w:val="24352E"/>
          <w:sz w:val="20"/>
        </w:rPr>
        <w:t>مدة الاحتفاظ بالصور والسجلات والبيانات الصحية.</w:t>
      </w:r>
    </w:p>
    <w:p>
      <w:pPr>
        <w:pStyle w:val="ListBullet"/>
        <w:spacing w:after="30" w:line="264" w:lineRule="auto"/>
        <w:ind w:left="0" w:right="255"/>
        <w:jc w:val="right"/>
        <w:bidi w:val="1"/>
      </w:pPr>
      <w:r>
        <w:rPr>
          <w:rFonts w:ascii="Noto Sans Arabic" w:hAnsi="Noto Sans Arabic" w:cs="Noto Sans Arabic"/>
          <w:b w:val="0"/>
          <w:color w:val="24352E"/>
          <w:sz w:val="20"/>
        </w:rPr>
        <w:t>فرع التجربة وخطة التدريب والانتقال والتراجع.</w:t>
      </w:r>
    </w:p>
    <w:tbl>
      <w:tblPr>
        <w:tblStyle w:val="TableGrid"/>
        <w:tblW w:type="auto" w:w="0"/>
        <w:jc w:val="center"/>
        <w:tblLayout w:type="fixed"/>
        <w:tblLook w:firstColumn="1" w:firstRow="1" w:lastColumn="0" w:lastRow="0" w:noHBand="0" w:noVBand="1" w:val="04A0"/>
        <w:bidiVisual w:val="1"/>
      </w:tblPr>
      <w:tblGrid>
        <w:gridCol w:w="2606"/>
        <w:gridCol w:w="2606"/>
        <w:gridCol w:w="2606"/>
        <w:gridCol w:w="2606"/>
      </w:tblGrid>
      <w:tr>
        <w:trPr>
          <w:tblHeader w:val="true"/>
        </w:trPr>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الدور</w:t>
            </w:r>
          </w:p>
        </w:tc>
        <w:tc>
          <w:tcPr>
            <w:tcW w:type="dxa" w:w="2835"/>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الاسم</w:t>
            </w:r>
          </w:p>
        </w:tc>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التوقيع</w:t>
            </w:r>
          </w:p>
        </w:tc>
        <w:tc>
          <w:tcPr>
            <w:tcW w:type="dxa" w:w="2268"/>
            <w:shd w:fill="12372F"/>
            <w:vAlign w:val="center"/>
            <w:tcMar>
              <w:top w:w="90" w:type="dxa"/>
              <w:start w:w="90" w:type="dxa"/>
              <w:bottom w:w="90" w:type="dxa"/>
              <w:end w:w="90" w:type="dxa"/>
            </w:tcMar>
          </w:tcPr>
          <w:p>
            <w:pPr>
              <w:jc w:val="center"/>
              <w:bidi w:val="1"/>
            </w:pPr>
            <w:r>
              <w:rPr>
                <w:rFonts w:ascii="Noto Sans Arabic" w:hAnsi="Noto Sans Arabic" w:cs="Noto Sans Arabic"/>
                <w:b/>
                <w:color w:val="FFFFFF"/>
                <w:sz w:val="18"/>
              </w:rPr>
              <w:t>التاريخ</w:t>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مدير الشركة</w:t>
            </w:r>
          </w:p>
        </w:tc>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r>
          </w:p>
        </w:tc>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r>
          </w:p>
        </w:tc>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مدير التشغيل</w:t>
            </w:r>
          </w:p>
        </w:tc>
        <w:tc>
          <w:tcPr>
            <w:tcW w:type="dxa" w:w="28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r>
          </w:p>
        </w:tc>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r>
          </w:p>
        </w:tc>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مدير الجودة</w:t>
            </w:r>
          </w:p>
        </w:tc>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r>
          </w:p>
        </w:tc>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r>
          </w:p>
        </w:tc>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r>
          </w:p>
        </w:tc>
      </w:tr>
      <w:tr>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مدير الصيانة</w:t>
            </w:r>
          </w:p>
        </w:tc>
        <w:tc>
          <w:tcPr>
            <w:tcW w:type="dxa" w:w="2835"/>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r>
          </w:p>
        </w:tc>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r>
          </w:p>
        </w:tc>
        <w:tc>
          <w:tcPr>
            <w:tcW w:type="dxa" w:w="226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r>
          </w:p>
        </w:tc>
      </w:tr>
      <w:tr>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t>مدير التطوير/مالك المنتج</w:t>
            </w:r>
          </w:p>
        </w:tc>
        <w:tc>
          <w:tcPr>
            <w:tcW w:type="dxa" w:w="2835"/>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r>
          </w:p>
        </w:tc>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r>
          </w:p>
        </w:tc>
        <w:tc>
          <w:tcPr>
            <w:tcW w:type="dxa" w:w="2268"/>
            <w:shd w:fill="FFFDF8"/>
            <w:vAlign w:val="center"/>
            <w:tcMar>
              <w:top w:w="80" w:type="dxa"/>
              <w:start w:w="90" w:type="dxa"/>
              <w:bottom w:w="80" w:type="dxa"/>
              <w:end w:w="90" w:type="dxa"/>
            </w:tcMar>
          </w:tcPr>
          <w:p>
            <w:pPr>
              <w:jc w:val="right"/>
              <w:bidi w:val="1"/>
            </w:pPr>
            <w:r>
              <w:rPr>
                <w:rFonts w:ascii="Noto Sans Arabic" w:hAnsi="Noto Sans Arabic" w:cs="Noto Sans Arabic"/>
                <w:b w:val="0"/>
                <w:color w:val="24352E"/>
                <w:sz w:val="18"/>
              </w:rPr>
            </w:r>
          </w:p>
        </w:tc>
      </w:tr>
    </w:tbl>
    <w:p>
      <w:pPr>
        <w:spacing w:after="0"/>
      </w:pPr>
    </w:p>
    <w:sectPr w:rsidR="00FC693F" w:rsidRPr="0006063C" w:rsidSect="00034616">
      <w:headerReference w:type="default" r:id="rId9"/>
      <w:footerReference w:type="default" r:id="rId10"/>
      <w:pgSz w:w="12240" w:h="15840"/>
      <w:pgMar w:top="850" w:right="907" w:bottom="850" w:left="90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Sans Arabic" w:hAnsi="Noto Sans Arabic" w:cs="Noto Sans Arabic"/>
        <w:b w:val="0"/>
        <w:color w:val="6F7D76"/>
        <w:sz w:val="16"/>
      </w:rPr>
      <w:t xml:space="preserve">وثيقة داخلية مرجعية للتشغيل والتطوير البرمجي  |  صفحة </w:t>
    </w:r>
    <w:r>
      <w:rPr>
        <w:rFonts w:ascii="Noto Sans Arabic" w:hAnsi="Noto Sans Arabic" w:cs="Noto Sans Arabic"/>
        <w:b w:val="0"/>
        <w:color w:val="6F7D7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Sans Arabic" w:hAnsi="Noto Sans Arabic" w:cs="Noto Sans Arabic"/>
        <w:b/>
        <w:color w:val="12372F"/>
        <w:sz w:val="17"/>
      </w:rPr>
      <w:t>شركة شؤون الغذاء  |  الدليل المرجعي لنظام تشغيل المطاعم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Arabic" w:hAnsi="Noto Sans Arabic" w:cs="Noto Sans Arabi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Arabic" w:hAnsi="Noto Sans Arabic" w:cs="Noto Sans Arabi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ao.org/fao-who-codexalimentarius/sh-proxy/en/?lnk=1&amp;url=https%253A%252F%252Fworkspace.fao.org%252Fsites%252Fcodex%252FStandards%252FCXC%2B1-1969%252FCXC_001e.pdf" TargetMode="External"/><Relationship Id="rId12" Type="http://schemas.openxmlformats.org/officeDocument/2006/relationships/hyperlink" Target="https://www.who.int/publications/i/item/9789241594639" TargetMode="External"/><Relationship Id="rId13" Type="http://schemas.openxmlformats.org/officeDocument/2006/relationships/hyperlink" Target="https://www.fda.gov/food/fda-food-code/food-code-2022" TargetMode="External"/><Relationship Id="rId14" Type="http://schemas.openxmlformats.org/officeDocument/2006/relationships/hyperlink" Target="https://www.iso.org/standard/65464.html" TargetMode="External"/><Relationship Id="rId15" Type="http://schemas.openxmlformats.org/officeDocument/2006/relationships/hyperlink" Target="https://www.fda.gov/food/retail-food-industryregulatory-assistance-training/retail-food-protection-employee-health-and-personal-hygiene-handbook" TargetMode="External"/><Relationship Id="rId16" Type="http://schemas.openxmlformats.org/officeDocument/2006/relationships/hyperlink" Target="https://www.fda.gov/food/retail-food-industryregulatory-assistance-training/educational-videos-retail-food-employees" TargetMode="External"/><Relationship Id="rId17" Type="http://schemas.openxmlformats.org/officeDocument/2006/relationships/hyperlink" Target="https://balady.gov.sa/ar/services/%D8%A5%D8%B5%D8%AF%D8%A7%D8%B1-%D8%B4%D9%87%D8%A7%D8%AF%D8%A9-%D8%B5%D8%AD%D9%8A%D8%A9" TargetMode="External"/><Relationship Id="rId18" Type="http://schemas.openxmlformats.org/officeDocument/2006/relationships/hyperlink" Target="https://balady.gov.sa/ar" TargetMode="External"/><Relationship Id="rId19" Type="http://schemas.openxmlformats.org/officeDocument/2006/relationships/hyperlink" Target="https://www.sfda.gov.sa/" TargetMode="External"/><Relationship Id="rId20" Type="http://schemas.openxmlformats.org/officeDocument/2006/relationships/hyperlink" Target="https://books.google.com/" TargetMode="External"/><Relationship Id="rId21" Type="http://schemas.openxmlformats.org/officeDocument/2006/relationships/hyperlink" Target="https://www.servsafe.com/" TargetMode="External"/><Relationship Id="rId22" Type="http://schemas.openxmlformats.org/officeDocument/2006/relationships/hyperlink" Target="https://arxiv.org/abs/2005.12647" TargetMode="External"/><Relationship Id="rId23" Type="http://schemas.openxmlformats.org/officeDocument/2006/relationships/hyperlink" Target="https://www.restaurant365.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الدليل المرجعي الشامل لنظام تشغيل المطاعم - شؤون الغذاء</dc:title>
  <dc:subject>متطلبات تشغيلية وتقنية لبناء نظام تشغيل مطاعم متعدد الفروع</dc:subject>
  <dc:creator>شركة شؤون الغذاء</dc:creator>
  <cp:keywords>تشغيل مطاعم, SOP, PRD, SRS, HACCP, جودة, صيانة, فروع, تطبيق</cp:keywords>
  <dc:description>generated by python-docx</dc:description>
  <cp:lastModifiedBy/>
  <cp:revision>1</cp:revision>
  <dcterms:created xsi:type="dcterms:W3CDTF">2013-12-23T23:15:00Z</dcterms:created>
  <dcterms:modified xsi:type="dcterms:W3CDTF">2013-12-23T23:15:00Z</dcterms:modified>
  <cp:category/>
</cp:coreProperties>
</file>