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center"/>
        <w:bidi/>
      </w:pPr>
      <w:r>
        <w:rPr>
          <w:rFonts w:ascii="Arial" w:hAnsi="Arial" w:eastAsia="Arial"/>
          <w:b w:val="0"/>
        </w:rPr>
        <w:t>المرجع الشامل لتصميم وبرمجة</w:t>
      </w:r>
    </w:p>
    <w:p>
      <w:pPr>
        <w:pStyle w:val="Title"/>
        <w:spacing w:after="80"/>
        <w:jc w:val="center"/>
        <w:bidi/>
      </w:pPr>
      <w:r>
        <w:rPr>
          <w:rFonts w:ascii="Arial" w:hAnsi="Arial" w:eastAsia="Arial"/>
          <w:b w:val="0"/>
        </w:rPr>
        <w:t>نظام الموارد البشرية HRMS</w:t>
      </w:r>
    </w:p>
    <w:p>
      <w:pPr>
        <w:pStyle w:val="Heading2"/>
        <w:spacing w:after="80"/>
        <w:jc w:val="center"/>
        <w:bidi/>
      </w:pPr>
      <w:r>
        <w:rPr>
          <w:rFonts w:ascii="Arial" w:hAnsi="Arial" w:eastAsia="Arial"/>
          <w:b w:val="0"/>
        </w:rPr>
        <w:t>لشركة شؤون الغذاء وإدارة المطاعم والفروع</w:t>
      </w:r>
    </w:p>
    <w:p>
      <w:pPr>
        <w:spacing w:after="80"/>
        <w:jc w:val="center"/>
        <w:bidi/>
      </w:pPr>
      <w:r>
        <w:rPr>
          <w:rFonts w:ascii="Arial" w:hAnsi="Arial" w:eastAsia="Arial"/>
          <w:b/>
          <w:sz w:val="24"/>
        </w:rPr>
        <w:t>PRD + SRS + SOP + Data Model + Workflows + UI/UX + KPIs</w:t>
      </w:r>
    </w:p>
    <w:p>
      <w:pPr>
        <w:pStyle w:val="Heading2"/>
        <w:spacing w:after="80"/>
        <w:jc w:val="center"/>
        <w:bidi/>
      </w:pPr>
      <w:r>
        <w:rPr>
          <w:rFonts w:ascii="Arial" w:hAnsi="Arial" w:eastAsia="Arial"/>
          <w:b w:val="0"/>
        </w:rPr>
        <w:t>الغرض من الوثيقة</w:t>
      </w:r>
    </w:p>
    <w:p>
      <w:pPr>
        <w:spacing w:after="80"/>
        <w:jc w:val="center"/>
        <w:bidi/>
      </w:pPr>
      <w:r>
        <w:rPr>
          <w:rFonts w:ascii="Arial" w:hAnsi="Arial" w:eastAsia="Arial"/>
          <w:b w:val="0"/>
          <w:sz w:val="22"/>
        </w:rPr>
        <w:t>تحويل دورة حياة الموظف كاملة، من التخطيط والاستقطاب وحتى إنهاء الخدمة وتحليلات الأفراد، إلى نظام رقمي مترابط وقابل للتوسع، مع ربط الموارد البشرية بالتشغيل والمالية والجودة والصيانة.</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12372F"/>
            <w:vAlign w:val="center"/>
          </w:tcPr>
          <w:p>
            <w:pPr>
              <w:jc w:val="center"/>
              <w:bidi/>
            </w:pPr>
            <w:r>
              <w:rPr>
                <w:b/>
                <w:color w:val="FFFFFF"/>
                <w:sz w:val="17"/>
              </w:rPr>
              <w:t>الخاصية</w:t>
            </w:r>
          </w:p>
        </w:tc>
        <w:tc>
          <w:tcPr>
            <w:tcW w:type="dxa" w:w="5213"/>
            <w:shd w:fill="12372F"/>
            <w:vAlign w:val="center"/>
          </w:tcPr>
          <w:p>
            <w:pPr>
              <w:jc w:val="center"/>
              <w:bidi/>
            </w:pPr>
            <w:r>
              <w:rPr>
                <w:b/>
                <w:color w:val="FFFFFF"/>
                <w:sz w:val="17"/>
              </w:rPr>
              <w:t>القيمة</w:t>
            </w:r>
          </w:p>
        </w:tc>
      </w:tr>
      <w:tr>
        <w:tc>
          <w:tcPr>
            <w:tcW w:type="dxa" w:w="5213"/>
            <w:vAlign w:val="center"/>
          </w:tcPr>
          <w:p>
            <w:pPr>
              <w:jc w:val="right"/>
              <w:bidi/>
            </w:pPr>
            <w:r>
              <w:rPr>
                <w:sz w:val="17"/>
              </w:rPr>
              <w:t>المشروع</w:t>
            </w:r>
          </w:p>
        </w:tc>
        <w:tc>
          <w:tcPr>
            <w:tcW w:type="dxa" w:w="5213"/>
            <w:vAlign w:val="center"/>
          </w:tcPr>
          <w:p>
            <w:pPr>
              <w:jc w:val="right"/>
              <w:bidi/>
            </w:pPr>
            <w:r>
              <w:rPr>
                <w:sz w:val="17"/>
              </w:rPr>
              <w:t>نظام شؤون الغذاء للمتابعة</w:t>
            </w:r>
          </w:p>
        </w:tc>
      </w:tr>
      <w:tr>
        <w:tc>
          <w:tcPr>
            <w:tcW w:type="dxa" w:w="5213"/>
            <w:vAlign w:val="center"/>
            <w:shd w:fill="F3F7F5"/>
          </w:tcPr>
          <w:p>
            <w:pPr>
              <w:jc w:val="right"/>
              <w:bidi/>
            </w:pPr>
            <w:r>
              <w:rPr>
                <w:sz w:val="17"/>
              </w:rPr>
              <w:t>الموديول</w:t>
            </w:r>
          </w:p>
        </w:tc>
        <w:tc>
          <w:tcPr>
            <w:tcW w:type="dxa" w:w="5213"/>
            <w:vAlign w:val="center"/>
            <w:shd w:fill="F3F7F5"/>
          </w:tcPr>
          <w:p>
            <w:pPr>
              <w:jc w:val="right"/>
              <w:bidi/>
            </w:pPr>
            <w:r>
              <w:rPr>
                <w:sz w:val="17"/>
              </w:rPr>
              <w:t>الموارد البشرية HR</w:t>
            </w:r>
          </w:p>
        </w:tc>
      </w:tr>
      <w:tr>
        <w:tc>
          <w:tcPr>
            <w:tcW w:type="dxa" w:w="5213"/>
            <w:vAlign w:val="center"/>
          </w:tcPr>
          <w:p>
            <w:pPr>
              <w:jc w:val="right"/>
              <w:bidi/>
            </w:pPr>
            <w:r>
              <w:rPr>
                <w:sz w:val="17"/>
              </w:rPr>
              <w:t>الواجهة</w:t>
            </w:r>
          </w:p>
        </w:tc>
        <w:tc>
          <w:tcPr>
            <w:tcW w:type="dxa" w:w="5213"/>
            <w:vAlign w:val="center"/>
          </w:tcPr>
          <w:p>
            <w:pPr>
              <w:jc w:val="right"/>
              <w:bidi/>
            </w:pPr>
            <w:r>
              <w:rPr>
                <w:sz w:val="17"/>
              </w:rPr>
              <w:t>العربية RTL، والكود والجداول بالإنجليزية</w:t>
            </w:r>
          </w:p>
        </w:tc>
      </w:tr>
      <w:tr>
        <w:tc>
          <w:tcPr>
            <w:tcW w:type="dxa" w:w="5213"/>
            <w:vAlign w:val="center"/>
            <w:shd w:fill="F3F7F5"/>
          </w:tcPr>
          <w:p>
            <w:pPr>
              <w:jc w:val="right"/>
              <w:bidi/>
            </w:pPr>
            <w:r>
              <w:rPr>
                <w:sz w:val="17"/>
              </w:rPr>
              <w:t>النطاق</w:t>
            </w:r>
          </w:p>
        </w:tc>
        <w:tc>
          <w:tcPr>
            <w:tcW w:type="dxa" w:w="5213"/>
            <w:vAlign w:val="center"/>
            <w:shd w:fill="F3F7F5"/>
          </w:tcPr>
          <w:p>
            <w:pPr>
              <w:jc w:val="right"/>
              <w:bidi/>
            </w:pPr>
            <w:r>
              <w:rPr>
                <w:sz w:val="17"/>
              </w:rPr>
              <w:t>شركة متعددة الفروع في المطاعم والأغذية</w:t>
            </w:r>
          </w:p>
        </w:tc>
      </w:tr>
      <w:tr>
        <w:tc>
          <w:tcPr>
            <w:tcW w:type="dxa" w:w="5213"/>
            <w:vAlign w:val="center"/>
          </w:tcPr>
          <w:p>
            <w:pPr>
              <w:jc w:val="right"/>
              <w:bidi/>
            </w:pPr>
            <w:r>
              <w:rPr>
                <w:sz w:val="17"/>
              </w:rPr>
              <w:t>المستخدمون</w:t>
            </w:r>
          </w:p>
        </w:tc>
        <w:tc>
          <w:tcPr>
            <w:tcW w:type="dxa" w:w="5213"/>
            <w:vAlign w:val="center"/>
          </w:tcPr>
          <w:p>
            <w:pPr>
              <w:jc w:val="right"/>
              <w:bidi/>
            </w:pPr>
            <w:r>
              <w:rPr>
                <w:sz w:val="17"/>
              </w:rPr>
              <w:t>الإدارة، HR، المالية، مديرو الفروع، المديرون، الموظفون</w:t>
            </w:r>
          </w:p>
        </w:tc>
      </w:tr>
    </w:tbl>
    <w:p/>
    <w:p>
      <w:pPr>
        <w:pStyle w:val="Heading3"/>
        <w:spacing w:after="80"/>
        <w:jc w:val="right"/>
        <w:bidi/>
      </w:pPr>
      <w:r>
        <w:rPr>
          <w:rFonts w:ascii="Arial" w:hAnsi="Arial" w:eastAsia="Arial"/>
          <w:b w:val="0"/>
        </w:rPr>
        <w:t>تنبيه: هذا مرجع تصميم وتشغيل وليس استشارة قانونية. يجب اعتماد إعدادات الرواتب والإجازات وساعات العمل ونهاية الخدمة والتوطين والتأمينات من مختصين وفق أحدث الأنظمة السعودية.</w:t>
      </w:r>
    </w:p>
    <w:p>
      <w:r>
        <w:br w:type="page"/>
      </w:r>
    </w:p>
    <w:p>
      <w:pPr>
        <w:pStyle w:val="Heading1"/>
        <w:spacing w:after="80"/>
        <w:jc w:val="right"/>
        <w:bidi/>
      </w:pPr>
      <w:r>
        <w:rPr>
          <w:rFonts w:ascii="Arial" w:hAnsi="Arial" w:eastAsia="Arial"/>
          <w:b w:val="0"/>
        </w:rPr>
        <w:t>. فهرس المرجع</w:t>
      </w:r>
    </w:p>
    <w:p>
      <w:pPr>
        <w:spacing w:after="40"/>
        <w:jc w:val="right"/>
        <w:bidi/>
      </w:pPr>
      <w:r>
        <w:t>1. الرؤية والنطاق</w:t>
      </w:r>
    </w:p>
    <w:p>
      <w:pPr>
        <w:spacing w:after="40"/>
        <w:jc w:val="right"/>
        <w:bidi/>
      </w:pPr>
      <w:r>
        <w:t>2. خريطة الموديولات</w:t>
      </w:r>
    </w:p>
    <w:p>
      <w:pPr>
        <w:spacing w:after="40"/>
        <w:jc w:val="right"/>
        <w:bidi/>
      </w:pPr>
      <w:r>
        <w:t>3. الهيكل التنظيمي والوظائف</w:t>
      </w:r>
    </w:p>
    <w:p>
      <w:pPr>
        <w:spacing w:after="40"/>
        <w:jc w:val="right"/>
        <w:bidi/>
      </w:pPr>
      <w:r>
        <w:t>4. تخطيط القوى العاملة</w:t>
      </w:r>
    </w:p>
    <w:p>
      <w:pPr>
        <w:spacing w:after="40"/>
        <w:jc w:val="right"/>
        <w:bidi/>
      </w:pPr>
      <w:r>
        <w:t>5. الاستقطاب ATS</w:t>
      </w:r>
    </w:p>
    <w:p>
      <w:pPr>
        <w:spacing w:after="40"/>
        <w:jc w:val="right"/>
        <w:bidi/>
      </w:pPr>
      <w:r>
        <w:t>6. العروض والعقود</w:t>
      </w:r>
    </w:p>
    <w:p>
      <w:pPr>
        <w:spacing w:after="40"/>
        <w:jc w:val="right"/>
        <w:bidi/>
      </w:pPr>
      <w:r>
        <w:t>7. Onboarding</w:t>
      </w:r>
    </w:p>
    <w:p>
      <w:pPr>
        <w:spacing w:after="40"/>
        <w:jc w:val="right"/>
        <w:bidi/>
      </w:pPr>
      <w:r>
        <w:t>8. Core HR</w:t>
      </w:r>
    </w:p>
    <w:p>
      <w:pPr>
        <w:spacing w:after="40"/>
        <w:jc w:val="right"/>
        <w:bidi/>
      </w:pPr>
      <w:r>
        <w:t>9. الحضور والورديات</w:t>
      </w:r>
    </w:p>
    <w:p>
      <w:pPr>
        <w:spacing w:after="40"/>
        <w:jc w:val="right"/>
        <w:bidi/>
      </w:pPr>
      <w:r>
        <w:t>10. الإجازات</w:t>
      </w:r>
    </w:p>
    <w:p>
      <w:pPr>
        <w:spacing w:after="40"/>
        <w:jc w:val="right"/>
        <w:bidi/>
      </w:pPr>
      <w:r>
        <w:t>11. الرواتب</w:t>
      </w:r>
    </w:p>
    <w:p>
      <w:pPr>
        <w:spacing w:after="40"/>
        <w:jc w:val="right"/>
        <w:bidi/>
      </w:pPr>
      <w:r>
        <w:t>12. المزايا والعهد</w:t>
      </w:r>
    </w:p>
    <w:p>
      <w:pPr>
        <w:spacing w:after="40"/>
        <w:jc w:val="right"/>
        <w:bidi/>
      </w:pPr>
      <w:r>
        <w:t>13. الخدمة الذاتية</w:t>
      </w:r>
    </w:p>
    <w:p>
      <w:pPr>
        <w:spacing w:after="40"/>
        <w:jc w:val="right"/>
        <w:bidi/>
      </w:pPr>
      <w:r>
        <w:t>14. الأداء</w:t>
      </w:r>
    </w:p>
    <w:p>
      <w:pPr>
        <w:spacing w:after="40"/>
        <w:jc w:val="right"/>
        <w:bidi/>
      </w:pPr>
      <w:r>
        <w:t>15. التعلم والمهارات</w:t>
      </w:r>
    </w:p>
    <w:p>
      <w:pPr>
        <w:spacing w:after="40"/>
        <w:jc w:val="right"/>
        <w:bidi/>
      </w:pPr>
      <w:r>
        <w:t>16. المواهب والتعاقب</w:t>
      </w:r>
    </w:p>
    <w:p>
      <w:pPr>
        <w:spacing w:after="40"/>
        <w:jc w:val="right"/>
        <w:bidi/>
      </w:pPr>
      <w:r>
        <w:t>17. الرضا والثقافة</w:t>
      </w:r>
    </w:p>
    <w:p>
      <w:pPr>
        <w:spacing w:after="40"/>
        <w:jc w:val="right"/>
        <w:bidi/>
      </w:pPr>
      <w:r>
        <w:t>18. العلاقات العمالية</w:t>
      </w:r>
    </w:p>
    <w:p>
      <w:pPr>
        <w:spacing w:after="40"/>
        <w:jc w:val="right"/>
        <w:bidi/>
      </w:pPr>
      <w:r>
        <w:t>19. السياسات والجزاءات</w:t>
      </w:r>
    </w:p>
    <w:p>
      <w:pPr>
        <w:spacing w:after="40"/>
        <w:jc w:val="right"/>
        <w:bidi/>
      </w:pPr>
      <w:r>
        <w:t>20. الصحة والسلامة</w:t>
      </w:r>
    </w:p>
    <w:p>
      <w:pPr>
        <w:spacing w:after="40"/>
        <w:jc w:val="right"/>
        <w:bidi/>
      </w:pPr>
      <w:r>
        <w:t>21. السفر والمصروفات والسلف</w:t>
      </w:r>
    </w:p>
    <w:p>
      <w:pPr>
        <w:spacing w:after="40"/>
        <w:jc w:val="right"/>
        <w:bidi/>
      </w:pPr>
      <w:r>
        <w:t>22. الوثائق والامتثال</w:t>
      </w:r>
    </w:p>
    <w:p>
      <w:pPr>
        <w:spacing w:after="40"/>
        <w:jc w:val="right"/>
        <w:bidi/>
      </w:pPr>
      <w:r>
        <w:t>23. الحركات الوظيفية</w:t>
      </w:r>
    </w:p>
    <w:p>
      <w:pPr>
        <w:spacing w:after="40"/>
        <w:jc w:val="right"/>
        <w:bidi/>
      </w:pPr>
      <w:r>
        <w:t>24. إنهاء الخدمة</w:t>
      </w:r>
    </w:p>
    <w:p>
      <w:pPr>
        <w:spacing w:after="40"/>
        <w:jc w:val="right"/>
        <w:bidi/>
      </w:pPr>
      <w:r>
        <w:t>25. التحليلات</w:t>
      </w:r>
    </w:p>
    <w:p>
      <w:pPr>
        <w:spacing w:after="40"/>
        <w:jc w:val="right"/>
        <w:bidi/>
      </w:pPr>
      <w:r>
        <w:t>26. مسارات الاعتماد</w:t>
      </w:r>
    </w:p>
    <w:p>
      <w:pPr>
        <w:spacing w:after="40"/>
        <w:jc w:val="right"/>
        <w:bidi/>
      </w:pPr>
      <w:r>
        <w:t>27. تكامل تشغيل المطاعم</w:t>
      </w:r>
    </w:p>
    <w:p>
      <w:pPr>
        <w:spacing w:after="40"/>
        <w:jc w:val="right"/>
        <w:bidi/>
      </w:pPr>
      <w:r>
        <w:t>28. الصلاحيات والخصوصية</w:t>
      </w:r>
    </w:p>
    <w:p>
      <w:pPr>
        <w:spacing w:after="40"/>
        <w:jc w:val="right"/>
        <w:bidi/>
      </w:pPr>
      <w:r>
        <w:t>29. نموذج البيانات</w:t>
      </w:r>
    </w:p>
    <w:p>
      <w:pPr>
        <w:spacing w:after="40"/>
        <w:jc w:val="right"/>
        <w:bidi/>
      </w:pPr>
      <w:r>
        <w:t>30. واجهات API</w:t>
      </w:r>
    </w:p>
    <w:p>
      <w:pPr>
        <w:spacing w:after="40"/>
        <w:jc w:val="right"/>
        <w:bidi/>
      </w:pPr>
      <w:r>
        <w:t>31. UI/UX</w:t>
      </w:r>
    </w:p>
    <w:p>
      <w:pPr>
        <w:spacing w:after="40"/>
        <w:jc w:val="right"/>
        <w:bidi/>
      </w:pPr>
      <w:r>
        <w:t>32. الإشعارات</w:t>
      </w:r>
    </w:p>
    <w:p>
      <w:pPr>
        <w:spacing w:after="40"/>
        <w:jc w:val="right"/>
        <w:bidi/>
      </w:pPr>
      <w:r>
        <w:t>33. التقارير والقوالب</w:t>
      </w:r>
    </w:p>
    <w:p>
      <w:pPr>
        <w:spacing w:after="40"/>
        <w:jc w:val="right"/>
        <w:bidi/>
      </w:pPr>
      <w:r>
        <w:t>34. خطة التنفيذ</w:t>
      </w:r>
    </w:p>
    <w:p>
      <w:pPr>
        <w:spacing w:after="40"/>
        <w:jc w:val="right"/>
        <w:bidi/>
      </w:pPr>
      <w:r>
        <w:t>35. اختبارات القبول</w:t>
      </w:r>
    </w:p>
    <w:p>
      <w:pPr>
        <w:spacing w:after="40"/>
        <w:jc w:val="right"/>
        <w:bidi/>
      </w:pPr>
      <w:r>
        <w:t>36. المراجع</w:t>
      </w:r>
    </w:p>
    <w:p>
      <w:pPr>
        <w:spacing w:after="40"/>
        <w:jc w:val="right"/>
        <w:bidi/>
      </w:pPr>
      <w:r>
        <w:t>37. برومت Claude Code</w:t>
      </w:r>
    </w:p>
    <w:p>
      <w:r>
        <w:br w:type="page"/>
      </w:r>
    </w:p>
    <w:p>
      <w:pPr>
        <w:pStyle w:val="Heading1"/>
        <w:spacing w:after="80"/>
        <w:jc w:val="right"/>
        <w:bidi/>
      </w:pPr>
      <w:r>
        <w:rPr>
          <w:rFonts w:ascii="Arial" w:hAnsi="Arial" w:eastAsia="Arial"/>
          <w:b w:val="0"/>
        </w:rPr>
        <w:t>1. الرؤية والنطاق</w:t>
      </w:r>
    </w:p>
    <w:p>
      <w:pPr>
        <w:pStyle w:val="ListBullet"/>
        <w:spacing w:after="40"/>
        <w:jc w:val="right"/>
        <w:bidi/>
      </w:pPr>
      <w:r>
        <w:t>مصدر موحد لكل بيانات الموظفين والحركات والوثائق.</w:t>
      </w:r>
    </w:p>
    <w:p>
      <w:pPr>
        <w:pStyle w:val="ListBullet"/>
        <w:spacing w:after="40"/>
        <w:jc w:val="right"/>
        <w:bidi/>
      </w:pPr>
      <w:r>
        <w:t>أتمتة الطلبات والموافقات وربطها بالسياسات.</w:t>
      </w:r>
    </w:p>
    <w:p>
      <w:pPr>
        <w:pStyle w:val="ListBullet"/>
        <w:spacing w:after="40"/>
        <w:jc w:val="right"/>
        <w:bidi/>
      </w:pPr>
      <w:r>
        <w:t>ربط الحضور والورديات والإجازات بالرواتب والتشغيل.</w:t>
      </w:r>
    </w:p>
    <w:p>
      <w:pPr>
        <w:pStyle w:val="ListBullet"/>
        <w:spacing w:after="40"/>
        <w:jc w:val="right"/>
        <w:bidi/>
      </w:pPr>
      <w:r>
        <w:t>تمكين الموظف والمدير بالخدمة الذاتية.</w:t>
      </w:r>
    </w:p>
    <w:p>
      <w:pPr>
        <w:pStyle w:val="ListBullet"/>
        <w:spacing w:after="40"/>
        <w:jc w:val="right"/>
        <w:bidi/>
      </w:pPr>
      <w:r>
        <w:t>Effective Dating بدل الكتابة فوق التاريخ.</w:t>
      </w:r>
    </w:p>
    <w:p>
      <w:pPr>
        <w:pStyle w:val="ListBullet"/>
        <w:spacing w:after="40"/>
        <w:jc w:val="right"/>
        <w:bidi/>
      </w:pPr>
      <w:r>
        <w:t>سجل تدقيق كامل وخصوصية حسب الصلاحية.</w:t>
      </w:r>
    </w:p>
    <w:p>
      <w:pPr>
        <w:pStyle w:val="ListBullet"/>
        <w:spacing w:after="40"/>
        <w:jc w:val="right"/>
        <w:bidi/>
      </w:pPr>
      <w:r>
        <w:t>دعم الشركات والفروع والأقسام ومراكز التكلفة.</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12372F"/>
            <w:vAlign w:val="center"/>
          </w:tcPr>
          <w:p>
            <w:pPr>
              <w:jc w:val="center"/>
              <w:bidi/>
            </w:pPr>
            <w:r>
              <w:rPr>
                <w:b/>
                <w:color w:val="FFFFFF"/>
                <w:sz w:val="17"/>
              </w:rPr>
              <w:t>المبدأ</w:t>
            </w:r>
          </w:p>
        </w:tc>
        <w:tc>
          <w:tcPr>
            <w:tcW w:type="dxa" w:w="5213"/>
            <w:shd w:fill="12372F"/>
            <w:vAlign w:val="center"/>
          </w:tcPr>
          <w:p>
            <w:pPr>
              <w:jc w:val="center"/>
              <w:bidi/>
            </w:pPr>
            <w:r>
              <w:rPr>
                <w:b/>
                <w:color w:val="FFFFFF"/>
                <w:sz w:val="17"/>
              </w:rPr>
              <w:t>التطبيق</w:t>
            </w:r>
          </w:p>
        </w:tc>
      </w:tr>
      <w:tr>
        <w:tc>
          <w:tcPr>
            <w:tcW w:type="dxa" w:w="5213"/>
            <w:vAlign w:val="center"/>
          </w:tcPr>
          <w:p>
            <w:pPr>
              <w:jc w:val="right"/>
              <w:bidi/>
            </w:pPr>
            <w:r>
              <w:rPr>
                <w:sz w:val="17"/>
              </w:rPr>
              <w:t>Modular</w:t>
            </w:r>
          </w:p>
        </w:tc>
        <w:tc>
          <w:tcPr>
            <w:tcW w:type="dxa" w:w="5213"/>
            <w:vAlign w:val="center"/>
          </w:tcPr>
          <w:p>
            <w:pPr>
              <w:jc w:val="right"/>
              <w:bidi/>
            </w:pPr>
            <w:r>
              <w:rPr>
                <w:sz w:val="17"/>
              </w:rPr>
              <w:t>كل مجال موديول مستقل بخدمات واضحة</w:t>
            </w:r>
          </w:p>
        </w:tc>
      </w:tr>
      <w:tr>
        <w:tc>
          <w:tcPr>
            <w:tcW w:type="dxa" w:w="5213"/>
            <w:vAlign w:val="center"/>
            <w:shd w:fill="F3F7F5"/>
          </w:tcPr>
          <w:p>
            <w:pPr>
              <w:jc w:val="right"/>
              <w:bidi/>
            </w:pPr>
            <w:r>
              <w:rPr>
                <w:sz w:val="17"/>
              </w:rPr>
              <w:t>Workflow-driven</w:t>
            </w:r>
          </w:p>
        </w:tc>
        <w:tc>
          <w:tcPr>
            <w:tcW w:type="dxa" w:w="5213"/>
            <w:vAlign w:val="center"/>
            <w:shd w:fill="F3F7F5"/>
          </w:tcPr>
          <w:p>
            <w:pPr>
              <w:jc w:val="right"/>
              <w:bidi/>
            </w:pPr>
            <w:r>
              <w:rPr>
                <w:sz w:val="17"/>
              </w:rPr>
              <w:t>كل طلب حالات وموافقات وTimeline</w:t>
            </w:r>
          </w:p>
        </w:tc>
      </w:tr>
      <w:tr>
        <w:tc>
          <w:tcPr>
            <w:tcW w:type="dxa" w:w="5213"/>
            <w:vAlign w:val="center"/>
          </w:tcPr>
          <w:p>
            <w:pPr>
              <w:jc w:val="right"/>
              <w:bidi/>
            </w:pPr>
            <w:r>
              <w:rPr>
                <w:sz w:val="17"/>
              </w:rPr>
              <w:t>Policy Engine</w:t>
            </w:r>
          </w:p>
        </w:tc>
        <w:tc>
          <w:tcPr>
            <w:tcW w:type="dxa" w:w="5213"/>
            <w:vAlign w:val="center"/>
          </w:tcPr>
          <w:p>
            <w:pPr>
              <w:jc w:val="right"/>
              <w:bidi/>
            </w:pPr>
            <w:r>
              <w:rPr>
                <w:sz w:val="17"/>
              </w:rPr>
              <w:t>قواعد حسب الكيان والفرع والفئة</w:t>
            </w:r>
          </w:p>
        </w:tc>
      </w:tr>
      <w:tr>
        <w:tc>
          <w:tcPr>
            <w:tcW w:type="dxa" w:w="5213"/>
            <w:vAlign w:val="center"/>
            <w:shd w:fill="F3F7F5"/>
          </w:tcPr>
          <w:p>
            <w:pPr>
              <w:jc w:val="right"/>
              <w:bidi/>
            </w:pPr>
            <w:r>
              <w:rPr>
                <w:sz w:val="17"/>
              </w:rPr>
              <w:t>Auditability</w:t>
            </w:r>
          </w:p>
        </w:tc>
        <w:tc>
          <w:tcPr>
            <w:tcW w:type="dxa" w:w="5213"/>
            <w:vAlign w:val="center"/>
            <w:shd w:fill="F3F7F5"/>
          </w:tcPr>
          <w:p>
            <w:pPr>
              <w:jc w:val="right"/>
              <w:bidi/>
            </w:pPr>
            <w:r>
              <w:rPr>
                <w:sz w:val="17"/>
              </w:rPr>
              <w:t>قبل/بعد ومن نفذ ومتى ولماذا</w:t>
            </w:r>
          </w:p>
        </w:tc>
      </w:tr>
      <w:tr>
        <w:tc>
          <w:tcPr>
            <w:tcW w:type="dxa" w:w="5213"/>
            <w:vAlign w:val="center"/>
          </w:tcPr>
          <w:p>
            <w:pPr>
              <w:jc w:val="right"/>
              <w:bidi/>
            </w:pPr>
            <w:r>
              <w:rPr>
                <w:sz w:val="17"/>
              </w:rPr>
              <w:t>Mobile First</w:t>
            </w:r>
          </w:p>
        </w:tc>
        <w:tc>
          <w:tcPr>
            <w:tcW w:type="dxa" w:w="5213"/>
            <w:vAlign w:val="center"/>
          </w:tcPr>
          <w:p>
            <w:pPr>
              <w:jc w:val="right"/>
              <w:bidi/>
            </w:pPr>
            <w:r>
              <w:rPr>
                <w:sz w:val="17"/>
              </w:rPr>
              <w:t>المهام اليومية من الهاتف</w:t>
            </w:r>
          </w:p>
        </w:tc>
      </w:tr>
      <w:tr>
        <w:tc>
          <w:tcPr>
            <w:tcW w:type="dxa" w:w="5213"/>
            <w:vAlign w:val="center"/>
            <w:shd w:fill="F3F7F5"/>
          </w:tcPr>
          <w:p>
            <w:pPr>
              <w:jc w:val="right"/>
              <w:bidi/>
            </w:pPr>
            <w:r>
              <w:rPr>
                <w:sz w:val="17"/>
              </w:rPr>
              <w:t>Privacy</w:t>
            </w:r>
          </w:p>
        </w:tc>
        <w:tc>
          <w:tcPr>
            <w:tcW w:type="dxa" w:w="5213"/>
            <w:vAlign w:val="center"/>
            <w:shd w:fill="F3F7F5"/>
          </w:tcPr>
          <w:p>
            <w:pPr>
              <w:jc w:val="right"/>
              <w:bidi/>
            </w:pPr>
            <w:r>
              <w:rPr>
                <w:sz w:val="17"/>
              </w:rPr>
              <w:t>أقل صلاحية وفصل واجبات وتشفير</w:t>
            </w:r>
          </w:p>
        </w:tc>
      </w:tr>
    </w:tbl>
    <w:p/>
    <w:p>
      <w:r>
        <w:br w:type="page"/>
      </w:r>
    </w:p>
    <w:p>
      <w:pPr>
        <w:pStyle w:val="Heading1"/>
        <w:spacing w:after="80"/>
        <w:jc w:val="right"/>
        <w:bidi/>
      </w:pPr>
      <w:r>
        <w:rPr>
          <w:rFonts w:ascii="Arial" w:hAnsi="Arial" w:eastAsia="Arial"/>
          <w:b w:val="0"/>
        </w:rPr>
        <w:t>2. خريطة الموديولات الرئيسية والفرعية</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12372F"/>
            <w:vAlign w:val="center"/>
          </w:tcPr>
          <w:p>
            <w:pPr>
              <w:jc w:val="center"/>
              <w:bidi/>
            </w:pPr>
            <w:r>
              <w:rPr>
                <w:b/>
                <w:color w:val="FFFFFF"/>
                <w:sz w:val="15"/>
              </w:rPr>
              <w:t>الموديول</w:t>
            </w:r>
          </w:p>
        </w:tc>
        <w:tc>
          <w:tcPr>
            <w:tcW w:type="dxa" w:w="5213"/>
            <w:shd w:fill="12372F"/>
            <w:vAlign w:val="center"/>
          </w:tcPr>
          <w:p>
            <w:pPr>
              <w:jc w:val="center"/>
              <w:bidi/>
            </w:pPr>
            <w:r>
              <w:rPr>
                <w:b/>
                <w:color w:val="FFFFFF"/>
                <w:sz w:val="15"/>
              </w:rPr>
              <w:t>الصفحات الفرعية</w:t>
            </w:r>
          </w:p>
        </w:tc>
      </w:tr>
      <w:tr>
        <w:tc>
          <w:tcPr>
            <w:tcW w:type="dxa" w:w="5213"/>
            <w:vAlign w:val="center"/>
          </w:tcPr>
          <w:p>
            <w:pPr>
              <w:jc w:val="right"/>
              <w:bidi/>
            </w:pPr>
            <w:r>
              <w:rPr>
                <w:sz w:val="15"/>
              </w:rPr>
              <w:t>لوحة HR</w:t>
            </w:r>
          </w:p>
        </w:tc>
        <w:tc>
          <w:tcPr>
            <w:tcW w:type="dxa" w:w="5213"/>
            <w:vAlign w:val="center"/>
          </w:tcPr>
          <w:p>
            <w:pPr>
              <w:jc w:val="right"/>
              <w:bidi/>
            </w:pPr>
            <w:r>
              <w:rPr>
                <w:sz w:val="15"/>
              </w:rPr>
              <w:t>القوى العاملة، التنبيهات، الطلبات، المخاطر، التكلفة</w:t>
            </w:r>
          </w:p>
        </w:tc>
      </w:tr>
      <w:tr>
        <w:tc>
          <w:tcPr>
            <w:tcW w:type="dxa" w:w="5213"/>
            <w:vAlign w:val="center"/>
            <w:shd w:fill="F3F7F5"/>
          </w:tcPr>
          <w:p>
            <w:pPr>
              <w:jc w:val="right"/>
              <w:bidi/>
            </w:pPr>
            <w:r>
              <w:rPr>
                <w:sz w:val="15"/>
              </w:rPr>
              <w:t>الهيكل والوظائف</w:t>
            </w:r>
          </w:p>
        </w:tc>
        <w:tc>
          <w:tcPr>
            <w:tcW w:type="dxa" w:w="5213"/>
            <w:vAlign w:val="center"/>
            <w:shd w:fill="F3F7F5"/>
          </w:tcPr>
          <w:p>
            <w:pPr>
              <w:jc w:val="right"/>
              <w:bidi/>
            </w:pPr>
            <w:r>
              <w:rPr>
                <w:sz w:val="15"/>
              </w:rPr>
              <w:t>كيانات، فروع، أقسام، وظائف، مناصب، درجات، وصف وظيفي</w:t>
            </w:r>
          </w:p>
        </w:tc>
      </w:tr>
      <w:tr>
        <w:tc>
          <w:tcPr>
            <w:tcW w:type="dxa" w:w="5213"/>
            <w:vAlign w:val="center"/>
          </w:tcPr>
          <w:p>
            <w:pPr>
              <w:jc w:val="right"/>
              <w:bidi/>
            </w:pPr>
            <w:r>
              <w:rPr>
                <w:sz w:val="15"/>
              </w:rPr>
              <w:t>تخطيط القوى العاملة</w:t>
            </w:r>
          </w:p>
        </w:tc>
        <w:tc>
          <w:tcPr>
            <w:tcW w:type="dxa" w:w="5213"/>
            <w:vAlign w:val="center"/>
          </w:tcPr>
          <w:p>
            <w:pPr>
              <w:jc w:val="right"/>
              <w:bidi/>
            </w:pPr>
            <w:r>
              <w:rPr>
                <w:sz w:val="15"/>
              </w:rPr>
              <w:t>ميزانية، Headcount، شواغر، سيناريوهات</w:t>
            </w:r>
          </w:p>
        </w:tc>
      </w:tr>
      <w:tr>
        <w:tc>
          <w:tcPr>
            <w:tcW w:type="dxa" w:w="5213"/>
            <w:vAlign w:val="center"/>
            <w:shd w:fill="F3F7F5"/>
          </w:tcPr>
          <w:p>
            <w:pPr>
              <w:jc w:val="right"/>
              <w:bidi/>
            </w:pPr>
            <w:r>
              <w:rPr>
                <w:sz w:val="15"/>
              </w:rPr>
              <w:t>الاستقطاب ATS</w:t>
            </w:r>
          </w:p>
        </w:tc>
        <w:tc>
          <w:tcPr>
            <w:tcW w:type="dxa" w:w="5213"/>
            <w:vAlign w:val="center"/>
            <w:shd w:fill="F3F7F5"/>
          </w:tcPr>
          <w:p>
            <w:pPr>
              <w:jc w:val="right"/>
              <w:bidi/>
            </w:pPr>
            <w:r>
              <w:rPr>
                <w:sz w:val="15"/>
              </w:rPr>
              <w:t>طلبات، مرشحون، مقابلات، عروض</w:t>
            </w:r>
          </w:p>
        </w:tc>
      </w:tr>
      <w:tr>
        <w:tc>
          <w:tcPr>
            <w:tcW w:type="dxa" w:w="5213"/>
            <w:vAlign w:val="center"/>
          </w:tcPr>
          <w:p>
            <w:pPr>
              <w:jc w:val="right"/>
              <w:bidi/>
            </w:pPr>
            <w:r>
              <w:rPr>
                <w:sz w:val="15"/>
              </w:rPr>
              <w:t>العقود والانضمام</w:t>
            </w:r>
          </w:p>
        </w:tc>
        <w:tc>
          <w:tcPr>
            <w:tcW w:type="dxa" w:w="5213"/>
            <w:vAlign w:val="center"/>
          </w:tcPr>
          <w:p>
            <w:pPr>
              <w:jc w:val="right"/>
              <w:bidi/>
            </w:pPr>
            <w:r>
              <w:rPr>
                <w:sz w:val="15"/>
              </w:rPr>
              <w:t>عروض، عقود، مستندات، Onboarding</w:t>
            </w:r>
          </w:p>
        </w:tc>
      </w:tr>
      <w:tr>
        <w:tc>
          <w:tcPr>
            <w:tcW w:type="dxa" w:w="5213"/>
            <w:vAlign w:val="center"/>
            <w:shd w:fill="F3F7F5"/>
          </w:tcPr>
          <w:p>
            <w:pPr>
              <w:jc w:val="right"/>
              <w:bidi/>
            </w:pPr>
            <w:r>
              <w:rPr>
                <w:sz w:val="15"/>
              </w:rPr>
              <w:t>Core HR</w:t>
            </w:r>
          </w:p>
        </w:tc>
        <w:tc>
          <w:tcPr>
            <w:tcW w:type="dxa" w:w="5213"/>
            <w:vAlign w:val="center"/>
            <w:shd w:fill="F3F7F5"/>
          </w:tcPr>
          <w:p>
            <w:pPr>
              <w:jc w:val="right"/>
              <w:bidi/>
            </w:pPr>
            <w:r>
              <w:rPr>
                <w:sz w:val="15"/>
              </w:rPr>
              <w:t>ملف الموظف والتاريخ الوظيفي</w:t>
            </w:r>
          </w:p>
        </w:tc>
      </w:tr>
      <w:tr>
        <w:tc>
          <w:tcPr>
            <w:tcW w:type="dxa" w:w="5213"/>
            <w:vAlign w:val="center"/>
          </w:tcPr>
          <w:p>
            <w:pPr>
              <w:jc w:val="right"/>
              <w:bidi/>
            </w:pPr>
            <w:r>
              <w:rPr>
                <w:sz w:val="15"/>
              </w:rPr>
              <w:t>الحضور والورديات</w:t>
            </w:r>
          </w:p>
        </w:tc>
        <w:tc>
          <w:tcPr>
            <w:tcW w:type="dxa" w:w="5213"/>
            <w:vAlign w:val="center"/>
          </w:tcPr>
          <w:p>
            <w:pPr>
              <w:jc w:val="right"/>
              <w:bidi/>
            </w:pPr>
            <w:r>
              <w:rPr>
                <w:sz w:val="15"/>
              </w:rPr>
              <w:t>جداول، بصمة، استثناءات، إضافي</w:t>
            </w:r>
          </w:p>
        </w:tc>
      </w:tr>
      <w:tr>
        <w:tc>
          <w:tcPr>
            <w:tcW w:type="dxa" w:w="5213"/>
            <w:vAlign w:val="center"/>
            <w:shd w:fill="F3F7F5"/>
          </w:tcPr>
          <w:p>
            <w:pPr>
              <w:jc w:val="right"/>
              <w:bidi/>
            </w:pPr>
            <w:r>
              <w:rPr>
                <w:sz w:val="15"/>
              </w:rPr>
              <w:t>الإجازات</w:t>
            </w:r>
          </w:p>
        </w:tc>
        <w:tc>
          <w:tcPr>
            <w:tcW w:type="dxa" w:w="5213"/>
            <w:vAlign w:val="center"/>
            <w:shd w:fill="F3F7F5"/>
          </w:tcPr>
          <w:p>
            <w:pPr>
              <w:jc w:val="right"/>
              <w:bidi/>
            </w:pPr>
            <w:r>
              <w:rPr>
                <w:sz w:val="15"/>
              </w:rPr>
              <w:t>أرصدة، طلبات، غياب، بدلاء</w:t>
            </w:r>
          </w:p>
        </w:tc>
      </w:tr>
      <w:tr>
        <w:tc>
          <w:tcPr>
            <w:tcW w:type="dxa" w:w="5213"/>
            <w:vAlign w:val="center"/>
          </w:tcPr>
          <w:p>
            <w:pPr>
              <w:jc w:val="right"/>
              <w:bidi/>
            </w:pPr>
            <w:r>
              <w:rPr>
                <w:sz w:val="15"/>
              </w:rPr>
              <w:t>الرواتب</w:t>
            </w:r>
          </w:p>
        </w:tc>
        <w:tc>
          <w:tcPr>
            <w:tcW w:type="dxa" w:w="5213"/>
            <w:vAlign w:val="center"/>
          </w:tcPr>
          <w:p>
            <w:pPr>
              <w:jc w:val="right"/>
              <w:bidi/>
            </w:pPr>
            <w:r>
              <w:rPr>
                <w:sz w:val="15"/>
              </w:rPr>
              <w:t>عناصر، مسير، قسائم، قيود</w:t>
            </w:r>
          </w:p>
        </w:tc>
      </w:tr>
      <w:tr>
        <w:tc>
          <w:tcPr>
            <w:tcW w:type="dxa" w:w="5213"/>
            <w:vAlign w:val="center"/>
            <w:shd w:fill="F3F7F5"/>
          </w:tcPr>
          <w:p>
            <w:pPr>
              <w:jc w:val="right"/>
              <w:bidi/>
            </w:pPr>
            <w:r>
              <w:rPr>
                <w:sz w:val="15"/>
              </w:rPr>
              <w:t>المزايا والعهد</w:t>
            </w:r>
          </w:p>
        </w:tc>
        <w:tc>
          <w:tcPr>
            <w:tcW w:type="dxa" w:w="5213"/>
            <w:vAlign w:val="center"/>
            <w:shd w:fill="F3F7F5"/>
          </w:tcPr>
          <w:p>
            <w:pPr>
              <w:jc w:val="right"/>
              <w:bidi/>
            </w:pPr>
            <w:r>
              <w:rPr>
                <w:sz w:val="15"/>
              </w:rPr>
              <w:t>تأمين، سكن، أجهزة، سيارات، زي</w:t>
            </w:r>
          </w:p>
        </w:tc>
      </w:tr>
      <w:tr>
        <w:tc>
          <w:tcPr>
            <w:tcW w:type="dxa" w:w="5213"/>
            <w:vAlign w:val="center"/>
          </w:tcPr>
          <w:p>
            <w:pPr>
              <w:jc w:val="right"/>
              <w:bidi/>
            </w:pPr>
            <w:r>
              <w:rPr>
                <w:sz w:val="15"/>
              </w:rPr>
              <w:t>الخدمة الذاتية</w:t>
            </w:r>
          </w:p>
        </w:tc>
        <w:tc>
          <w:tcPr>
            <w:tcW w:type="dxa" w:w="5213"/>
            <w:vAlign w:val="center"/>
          </w:tcPr>
          <w:p>
            <w:pPr>
              <w:jc w:val="right"/>
              <w:bidi/>
            </w:pPr>
            <w:r>
              <w:rPr>
                <w:sz w:val="15"/>
              </w:rPr>
              <w:t>طلبات الموظف والمدير</w:t>
            </w:r>
          </w:p>
        </w:tc>
      </w:tr>
      <w:tr>
        <w:tc>
          <w:tcPr>
            <w:tcW w:type="dxa" w:w="5213"/>
            <w:vAlign w:val="center"/>
            <w:shd w:fill="F3F7F5"/>
          </w:tcPr>
          <w:p>
            <w:pPr>
              <w:jc w:val="right"/>
              <w:bidi/>
            </w:pPr>
            <w:r>
              <w:rPr>
                <w:sz w:val="15"/>
              </w:rPr>
              <w:t>الأداء</w:t>
            </w:r>
          </w:p>
        </w:tc>
        <w:tc>
          <w:tcPr>
            <w:tcW w:type="dxa" w:w="5213"/>
            <w:vAlign w:val="center"/>
            <w:shd w:fill="F3F7F5"/>
          </w:tcPr>
          <w:p>
            <w:pPr>
              <w:jc w:val="right"/>
              <w:bidi/>
            </w:pPr>
            <w:r>
              <w:rPr>
                <w:sz w:val="15"/>
              </w:rPr>
              <w:t>أهداف، كفاءات، تقييم، PIP</w:t>
            </w:r>
          </w:p>
        </w:tc>
      </w:tr>
      <w:tr>
        <w:tc>
          <w:tcPr>
            <w:tcW w:type="dxa" w:w="5213"/>
            <w:vAlign w:val="center"/>
          </w:tcPr>
          <w:p>
            <w:pPr>
              <w:jc w:val="right"/>
              <w:bidi/>
            </w:pPr>
            <w:r>
              <w:rPr>
                <w:sz w:val="15"/>
              </w:rPr>
              <w:t>التعلم</w:t>
            </w:r>
          </w:p>
        </w:tc>
        <w:tc>
          <w:tcPr>
            <w:tcW w:type="dxa" w:w="5213"/>
            <w:vAlign w:val="center"/>
          </w:tcPr>
          <w:p>
            <w:pPr>
              <w:jc w:val="right"/>
              <w:bidi/>
            </w:pPr>
            <w:r>
              <w:rPr>
                <w:sz w:val="15"/>
              </w:rPr>
              <w:t>دورات، شهادات، مهارات</w:t>
            </w:r>
          </w:p>
        </w:tc>
      </w:tr>
      <w:tr>
        <w:tc>
          <w:tcPr>
            <w:tcW w:type="dxa" w:w="5213"/>
            <w:vAlign w:val="center"/>
            <w:shd w:fill="F3F7F5"/>
          </w:tcPr>
          <w:p>
            <w:pPr>
              <w:jc w:val="right"/>
              <w:bidi/>
            </w:pPr>
            <w:r>
              <w:rPr>
                <w:sz w:val="15"/>
              </w:rPr>
              <w:t>المواهب</w:t>
            </w:r>
          </w:p>
        </w:tc>
        <w:tc>
          <w:tcPr>
            <w:tcW w:type="dxa" w:w="5213"/>
            <w:vAlign w:val="center"/>
            <w:shd w:fill="F3F7F5"/>
          </w:tcPr>
          <w:p>
            <w:pPr>
              <w:jc w:val="right"/>
              <w:bidi/>
            </w:pPr>
            <w:r>
              <w:rPr>
                <w:sz w:val="15"/>
              </w:rPr>
              <w:t>مسارات، إحلال، تعاقب</w:t>
            </w:r>
          </w:p>
        </w:tc>
      </w:tr>
      <w:tr>
        <w:tc>
          <w:tcPr>
            <w:tcW w:type="dxa" w:w="5213"/>
            <w:vAlign w:val="center"/>
          </w:tcPr>
          <w:p>
            <w:pPr>
              <w:jc w:val="right"/>
              <w:bidi/>
            </w:pPr>
            <w:r>
              <w:rPr>
                <w:sz w:val="15"/>
              </w:rPr>
              <w:t>العلاقات العمالية</w:t>
            </w:r>
          </w:p>
        </w:tc>
        <w:tc>
          <w:tcPr>
            <w:tcW w:type="dxa" w:w="5213"/>
            <w:vAlign w:val="center"/>
          </w:tcPr>
          <w:p>
            <w:pPr>
              <w:jc w:val="right"/>
              <w:bidi/>
            </w:pPr>
            <w:r>
              <w:rPr>
                <w:sz w:val="15"/>
              </w:rPr>
              <w:t>شكاوى، تحقيقات، تظلمات</w:t>
            </w:r>
          </w:p>
        </w:tc>
      </w:tr>
      <w:tr>
        <w:tc>
          <w:tcPr>
            <w:tcW w:type="dxa" w:w="5213"/>
            <w:vAlign w:val="center"/>
            <w:shd w:fill="F3F7F5"/>
          </w:tcPr>
          <w:p>
            <w:pPr>
              <w:jc w:val="right"/>
              <w:bidi/>
            </w:pPr>
            <w:r>
              <w:rPr>
                <w:sz w:val="15"/>
              </w:rPr>
              <w:t>السلامة والرفاه</w:t>
            </w:r>
          </w:p>
        </w:tc>
        <w:tc>
          <w:tcPr>
            <w:tcW w:type="dxa" w:w="5213"/>
            <w:vAlign w:val="center"/>
            <w:shd w:fill="F3F7F5"/>
          </w:tcPr>
          <w:p>
            <w:pPr>
              <w:jc w:val="right"/>
              <w:bidi/>
            </w:pPr>
            <w:r>
              <w:rPr>
                <w:sz w:val="15"/>
              </w:rPr>
              <w:t>حوادث، إصابات، قيود عمل</w:t>
            </w:r>
          </w:p>
        </w:tc>
      </w:tr>
      <w:tr>
        <w:tc>
          <w:tcPr>
            <w:tcW w:type="dxa" w:w="5213"/>
            <w:vAlign w:val="center"/>
          </w:tcPr>
          <w:p>
            <w:pPr>
              <w:jc w:val="right"/>
              <w:bidi/>
            </w:pPr>
            <w:r>
              <w:rPr>
                <w:sz w:val="15"/>
              </w:rPr>
              <w:t>السفر والسلف</w:t>
            </w:r>
          </w:p>
        </w:tc>
        <w:tc>
          <w:tcPr>
            <w:tcW w:type="dxa" w:w="5213"/>
            <w:vAlign w:val="center"/>
          </w:tcPr>
          <w:p>
            <w:pPr>
              <w:jc w:val="right"/>
              <w:bidi/>
            </w:pPr>
            <w:r>
              <w:rPr>
                <w:sz w:val="15"/>
              </w:rPr>
              <w:t>رحلات، مصروفات، سلف</w:t>
            </w:r>
          </w:p>
        </w:tc>
      </w:tr>
      <w:tr>
        <w:tc>
          <w:tcPr>
            <w:tcW w:type="dxa" w:w="5213"/>
            <w:vAlign w:val="center"/>
            <w:shd w:fill="F3F7F5"/>
          </w:tcPr>
          <w:p>
            <w:pPr>
              <w:jc w:val="right"/>
              <w:bidi/>
            </w:pPr>
            <w:r>
              <w:rPr>
                <w:sz w:val="15"/>
              </w:rPr>
              <w:t>الامتثال</w:t>
            </w:r>
          </w:p>
        </w:tc>
        <w:tc>
          <w:tcPr>
            <w:tcW w:type="dxa" w:w="5213"/>
            <w:vAlign w:val="center"/>
            <w:shd w:fill="F3F7F5"/>
          </w:tcPr>
          <w:p>
            <w:pPr>
              <w:jc w:val="right"/>
              <w:bidi/>
            </w:pPr>
            <w:r>
              <w:rPr>
                <w:sz w:val="15"/>
              </w:rPr>
              <w:t>وثائق، عقود، منصات حكومية، تنبيهات</w:t>
            </w:r>
          </w:p>
        </w:tc>
      </w:tr>
      <w:tr>
        <w:tc>
          <w:tcPr>
            <w:tcW w:type="dxa" w:w="5213"/>
            <w:vAlign w:val="center"/>
          </w:tcPr>
          <w:p>
            <w:pPr>
              <w:jc w:val="right"/>
              <w:bidi/>
            </w:pPr>
            <w:r>
              <w:rPr>
                <w:sz w:val="15"/>
              </w:rPr>
              <w:t>الحركات</w:t>
            </w:r>
          </w:p>
        </w:tc>
        <w:tc>
          <w:tcPr>
            <w:tcW w:type="dxa" w:w="5213"/>
            <w:vAlign w:val="center"/>
          </w:tcPr>
          <w:p>
            <w:pPr>
              <w:jc w:val="right"/>
              <w:bidi/>
            </w:pPr>
            <w:r>
              <w:rPr>
                <w:sz w:val="15"/>
              </w:rPr>
              <w:t>نقل، ترقية، تكليف، تعديل راتب</w:t>
            </w:r>
          </w:p>
        </w:tc>
      </w:tr>
      <w:tr>
        <w:tc>
          <w:tcPr>
            <w:tcW w:type="dxa" w:w="5213"/>
            <w:vAlign w:val="center"/>
            <w:shd w:fill="F3F7F5"/>
          </w:tcPr>
          <w:p>
            <w:pPr>
              <w:jc w:val="right"/>
              <w:bidi/>
            </w:pPr>
            <w:r>
              <w:rPr>
                <w:sz w:val="15"/>
              </w:rPr>
              <w:t>إنهاء الخدمة</w:t>
            </w:r>
          </w:p>
        </w:tc>
        <w:tc>
          <w:tcPr>
            <w:tcW w:type="dxa" w:w="5213"/>
            <w:vAlign w:val="center"/>
            <w:shd w:fill="F3F7F5"/>
          </w:tcPr>
          <w:p>
            <w:pPr>
              <w:jc w:val="right"/>
              <w:bidi/>
            </w:pPr>
            <w:r>
              <w:rPr>
                <w:sz w:val="15"/>
              </w:rPr>
              <w:t>استقالة، مخالصة، عهد، مقابلة خروج</w:t>
            </w:r>
          </w:p>
        </w:tc>
      </w:tr>
      <w:tr>
        <w:tc>
          <w:tcPr>
            <w:tcW w:type="dxa" w:w="5213"/>
            <w:vAlign w:val="center"/>
          </w:tcPr>
          <w:p>
            <w:pPr>
              <w:jc w:val="right"/>
              <w:bidi/>
            </w:pPr>
            <w:r>
              <w:rPr>
                <w:sz w:val="15"/>
              </w:rPr>
              <w:t>التقارير</w:t>
            </w:r>
          </w:p>
        </w:tc>
        <w:tc>
          <w:tcPr>
            <w:tcW w:type="dxa" w:w="5213"/>
            <w:vAlign w:val="center"/>
          </w:tcPr>
          <w:p>
            <w:pPr>
              <w:jc w:val="right"/>
              <w:bidi/>
            </w:pPr>
            <w:r>
              <w:rPr>
                <w:sz w:val="15"/>
              </w:rPr>
              <w:t>Dashboards وKPIs وتحليلات</w:t>
            </w:r>
          </w:p>
        </w:tc>
      </w:tr>
      <w:tr>
        <w:tc>
          <w:tcPr>
            <w:tcW w:type="dxa" w:w="5213"/>
            <w:vAlign w:val="center"/>
            <w:shd w:fill="F3F7F5"/>
          </w:tcPr>
          <w:p>
            <w:pPr>
              <w:jc w:val="right"/>
              <w:bidi/>
            </w:pPr>
            <w:r>
              <w:rPr>
                <w:sz w:val="15"/>
              </w:rPr>
              <w:t>الإعدادات</w:t>
            </w:r>
          </w:p>
        </w:tc>
        <w:tc>
          <w:tcPr>
            <w:tcW w:type="dxa" w:w="5213"/>
            <w:vAlign w:val="center"/>
            <w:shd w:fill="F3F7F5"/>
          </w:tcPr>
          <w:p>
            <w:pPr>
              <w:jc w:val="right"/>
              <w:bidi/>
            </w:pPr>
            <w:r>
              <w:rPr>
                <w:sz w:val="15"/>
              </w:rPr>
              <w:t>السياسات والقوالب والمسارات</w:t>
            </w:r>
          </w:p>
        </w:tc>
      </w:tr>
    </w:tbl>
    <w:p/>
    <w:p>
      <w:r>
        <w:br w:type="page"/>
      </w:r>
    </w:p>
    <w:p>
      <w:pPr>
        <w:pStyle w:val="Heading1"/>
        <w:spacing w:after="80"/>
        <w:jc w:val="right"/>
        <w:bidi/>
      </w:pPr>
      <w:r>
        <w:rPr>
          <w:rFonts w:ascii="Arial" w:hAnsi="Arial" w:eastAsia="Arial"/>
          <w:b w:val="0"/>
        </w:rPr>
        <w:t>3. الهيكل التنظيمي وإدارة الوظائف</w:t>
      </w:r>
    </w:p>
    <w:p>
      <w:pPr>
        <w:pStyle w:val="ListBullet"/>
        <w:spacing w:after="40"/>
        <w:jc w:val="right"/>
        <w:bidi/>
      </w:pPr>
      <w:r>
        <w:t>الكيانات القانونية والمناطق والفروع والأقسام والوحدات.</w:t>
      </w:r>
    </w:p>
    <w:p>
      <w:pPr>
        <w:pStyle w:val="ListBullet"/>
        <w:spacing w:after="40"/>
        <w:jc w:val="right"/>
        <w:bidi/>
      </w:pPr>
      <w:r>
        <w:t>مراكز التكلفة والمشاريع.</w:t>
      </w:r>
    </w:p>
    <w:p>
      <w:pPr>
        <w:pStyle w:val="ListBullet"/>
        <w:spacing w:after="40"/>
        <w:jc w:val="right"/>
        <w:bidi/>
      </w:pPr>
      <w:r>
        <w:t>Job يصف طبيعة العمل وPosition يمثل مقعدًا محددًا.</w:t>
      </w:r>
    </w:p>
    <w:p>
      <w:pPr>
        <w:pStyle w:val="ListBullet"/>
        <w:spacing w:after="40"/>
        <w:jc w:val="right"/>
        <w:bidi/>
      </w:pPr>
      <w:r>
        <w:t>حالات المنصب: مخطط، شاغر، مشغول، مجمد، ملغي.</w:t>
      </w:r>
    </w:p>
    <w:p>
      <w:pPr>
        <w:pStyle w:val="ListBullet"/>
        <w:spacing w:after="40"/>
        <w:jc w:val="right"/>
        <w:bidi/>
      </w:pPr>
      <w:r>
        <w:t>ربط الوظيفة بالدرجة والراتب والمهارات والمخاطر والمؤشرات.</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12372F"/>
            <w:vAlign w:val="center"/>
          </w:tcPr>
          <w:p>
            <w:pPr>
              <w:jc w:val="center"/>
              <w:bidi/>
            </w:pPr>
            <w:r>
              <w:rPr>
                <w:b/>
                <w:color w:val="FFFFFF"/>
                <w:sz w:val="17"/>
              </w:rPr>
              <w:t>قسم الوصف الوظيفي</w:t>
            </w:r>
          </w:p>
        </w:tc>
        <w:tc>
          <w:tcPr>
            <w:tcW w:type="dxa" w:w="5213"/>
            <w:shd w:fill="12372F"/>
            <w:vAlign w:val="center"/>
          </w:tcPr>
          <w:p>
            <w:pPr>
              <w:jc w:val="center"/>
              <w:bidi/>
            </w:pPr>
            <w:r>
              <w:rPr>
                <w:b/>
                <w:color w:val="FFFFFF"/>
                <w:sz w:val="17"/>
              </w:rPr>
              <w:t>التفاصيل</w:t>
            </w:r>
          </w:p>
        </w:tc>
      </w:tr>
      <w:tr>
        <w:tc>
          <w:tcPr>
            <w:tcW w:type="dxa" w:w="5213"/>
            <w:vAlign w:val="center"/>
          </w:tcPr>
          <w:p>
            <w:pPr>
              <w:jc w:val="right"/>
              <w:bidi/>
            </w:pPr>
            <w:r>
              <w:rPr>
                <w:sz w:val="17"/>
              </w:rPr>
              <w:t>الهوية</w:t>
            </w:r>
          </w:p>
        </w:tc>
        <w:tc>
          <w:tcPr>
            <w:tcW w:type="dxa" w:w="5213"/>
            <w:vAlign w:val="center"/>
          </w:tcPr>
          <w:p>
            <w:pPr>
              <w:jc w:val="right"/>
              <w:bidi/>
            </w:pPr>
            <w:r>
              <w:rPr>
                <w:sz w:val="17"/>
              </w:rPr>
              <w:t>المسمى، الإدارة، المدير، الموقع، الرمز</w:t>
            </w:r>
          </w:p>
        </w:tc>
      </w:tr>
      <w:tr>
        <w:tc>
          <w:tcPr>
            <w:tcW w:type="dxa" w:w="5213"/>
            <w:vAlign w:val="center"/>
            <w:shd w:fill="F3F7F5"/>
          </w:tcPr>
          <w:p>
            <w:pPr>
              <w:jc w:val="right"/>
              <w:bidi/>
            </w:pPr>
            <w:r>
              <w:rPr>
                <w:sz w:val="17"/>
              </w:rPr>
              <w:t>الهدف</w:t>
            </w:r>
          </w:p>
        </w:tc>
        <w:tc>
          <w:tcPr>
            <w:tcW w:type="dxa" w:w="5213"/>
            <w:vAlign w:val="center"/>
            <w:shd w:fill="F3F7F5"/>
          </w:tcPr>
          <w:p>
            <w:pPr>
              <w:jc w:val="right"/>
              <w:bidi/>
            </w:pPr>
            <w:r>
              <w:rPr>
                <w:sz w:val="17"/>
              </w:rPr>
              <w:t>الغرض الأساسي وعلاقته بأهداف الشركة</w:t>
            </w:r>
          </w:p>
        </w:tc>
      </w:tr>
      <w:tr>
        <w:tc>
          <w:tcPr>
            <w:tcW w:type="dxa" w:w="5213"/>
            <w:vAlign w:val="center"/>
          </w:tcPr>
          <w:p>
            <w:pPr>
              <w:jc w:val="right"/>
              <w:bidi/>
            </w:pPr>
            <w:r>
              <w:rPr>
                <w:sz w:val="17"/>
              </w:rPr>
              <w:t>المسؤوليات</w:t>
            </w:r>
          </w:p>
        </w:tc>
        <w:tc>
          <w:tcPr>
            <w:tcW w:type="dxa" w:w="5213"/>
            <w:vAlign w:val="center"/>
          </w:tcPr>
          <w:p>
            <w:pPr>
              <w:jc w:val="right"/>
              <w:bidi/>
            </w:pPr>
            <w:r>
              <w:rPr>
                <w:sz w:val="17"/>
              </w:rPr>
              <w:t>مسؤوليات موزونة قابلة للقياس</w:t>
            </w:r>
          </w:p>
        </w:tc>
      </w:tr>
      <w:tr>
        <w:tc>
          <w:tcPr>
            <w:tcW w:type="dxa" w:w="5213"/>
            <w:vAlign w:val="center"/>
            <w:shd w:fill="F3F7F5"/>
          </w:tcPr>
          <w:p>
            <w:pPr>
              <w:jc w:val="right"/>
              <w:bidi/>
            </w:pPr>
            <w:r>
              <w:rPr>
                <w:sz w:val="17"/>
              </w:rPr>
              <w:t>المؤهلات</w:t>
            </w:r>
          </w:p>
        </w:tc>
        <w:tc>
          <w:tcPr>
            <w:tcW w:type="dxa" w:w="5213"/>
            <w:vAlign w:val="center"/>
            <w:shd w:fill="F3F7F5"/>
          </w:tcPr>
          <w:p>
            <w:pPr>
              <w:jc w:val="right"/>
              <w:bidi/>
            </w:pPr>
            <w:r>
              <w:rPr>
                <w:sz w:val="17"/>
              </w:rPr>
              <w:t>تعليم، خبرة، لغات، شهادات</w:t>
            </w:r>
          </w:p>
        </w:tc>
      </w:tr>
      <w:tr>
        <w:tc>
          <w:tcPr>
            <w:tcW w:type="dxa" w:w="5213"/>
            <w:vAlign w:val="center"/>
          </w:tcPr>
          <w:p>
            <w:pPr>
              <w:jc w:val="right"/>
              <w:bidi/>
            </w:pPr>
            <w:r>
              <w:rPr>
                <w:sz w:val="17"/>
              </w:rPr>
              <w:t>المؤشرات</w:t>
            </w:r>
          </w:p>
        </w:tc>
        <w:tc>
          <w:tcPr>
            <w:tcW w:type="dxa" w:w="5213"/>
            <w:vAlign w:val="center"/>
          </w:tcPr>
          <w:p>
            <w:pPr>
              <w:jc w:val="right"/>
              <w:bidi/>
            </w:pPr>
            <w:r>
              <w:rPr>
                <w:sz w:val="17"/>
              </w:rPr>
              <w:t>KPIs مرتبطة بالوظيفة</w:t>
            </w:r>
          </w:p>
        </w:tc>
      </w:tr>
      <w:tr>
        <w:tc>
          <w:tcPr>
            <w:tcW w:type="dxa" w:w="5213"/>
            <w:vAlign w:val="center"/>
            <w:shd w:fill="F3F7F5"/>
          </w:tcPr>
          <w:p>
            <w:pPr>
              <w:jc w:val="right"/>
              <w:bidi/>
            </w:pPr>
            <w:r>
              <w:rPr>
                <w:sz w:val="17"/>
              </w:rPr>
              <w:t>الظروف</w:t>
            </w:r>
          </w:p>
        </w:tc>
        <w:tc>
          <w:tcPr>
            <w:tcW w:type="dxa" w:w="5213"/>
            <w:vAlign w:val="center"/>
            <w:shd w:fill="F3F7F5"/>
          </w:tcPr>
          <w:p>
            <w:pPr>
              <w:jc w:val="right"/>
              <w:bidi/>
            </w:pPr>
            <w:r>
              <w:rPr>
                <w:sz w:val="17"/>
              </w:rPr>
              <w:t>ورديات، سفر، مخاطر، متطلبات صحية</w:t>
            </w:r>
          </w:p>
        </w:tc>
      </w:tr>
      <w:tr>
        <w:tc>
          <w:tcPr>
            <w:tcW w:type="dxa" w:w="5213"/>
            <w:vAlign w:val="center"/>
          </w:tcPr>
          <w:p>
            <w:pPr>
              <w:jc w:val="right"/>
              <w:bidi/>
            </w:pPr>
            <w:r>
              <w:rPr>
                <w:sz w:val="17"/>
              </w:rPr>
              <w:t>الإصدار</w:t>
            </w:r>
          </w:p>
        </w:tc>
        <w:tc>
          <w:tcPr>
            <w:tcW w:type="dxa" w:w="5213"/>
            <w:vAlign w:val="center"/>
          </w:tcPr>
          <w:p>
            <w:pPr>
              <w:jc w:val="right"/>
              <w:bidi/>
            </w:pPr>
            <w:r>
              <w:rPr>
                <w:sz w:val="17"/>
              </w:rPr>
              <w:t>إعداد، مراجعة، اعتماد، تاريخ سريان</w:t>
            </w:r>
          </w:p>
        </w:tc>
      </w:tr>
    </w:tbl>
    <w:p/>
    <w:p>
      <w:r>
        <w:br w:type="page"/>
      </w:r>
    </w:p>
    <w:p>
      <w:pPr>
        <w:pStyle w:val="Heading1"/>
        <w:spacing w:after="80"/>
        <w:jc w:val="right"/>
        <w:bidi/>
      </w:pPr>
      <w:r>
        <w:rPr>
          <w:rFonts w:ascii="Arial" w:hAnsi="Arial" w:eastAsia="Arial"/>
          <w:b w:val="0"/>
        </w:rPr>
        <w:t>4. تخطيط القوى العاملة والميزانية</w:t>
      </w:r>
    </w:p>
    <w:p>
      <w:pPr>
        <w:pStyle w:val="ListBullet"/>
        <w:spacing w:after="40"/>
        <w:jc w:val="right"/>
        <w:bidi/>
      </w:pPr>
      <w:r>
        <w:t>خطة سنوية وشهرية حسب الفرع والوظيفة.</w:t>
      </w:r>
    </w:p>
    <w:p>
      <w:pPr>
        <w:pStyle w:val="ListBullet"/>
        <w:spacing w:after="40"/>
        <w:jc w:val="right"/>
        <w:bidi/>
      </w:pPr>
      <w:r>
        <w:t>مقارنة المخطط والمعتمد والفعلي والمتوقع.</w:t>
      </w:r>
    </w:p>
    <w:p>
      <w:pPr>
        <w:pStyle w:val="ListBullet"/>
        <w:spacing w:after="40"/>
        <w:jc w:val="right"/>
        <w:bidi/>
      </w:pPr>
      <w:r>
        <w:t>تكلفة شاملة للموظف.</w:t>
      </w:r>
    </w:p>
    <w:p>
      <w:pPr>
        <w:pStyle w:val="ListBullet"/>
        <w:spacing w:after="40"/>
        <w:jc w:val="right"/>
        <w:bidi/>
      </w:pPr>
      <w:r>
        <w:t>سيناريوهات نمو وموسمية وافتتاح فروع.</w:t>
      </w:r>
    </w:p>
    <w:p>
      <w:pPr>
        <w:pStyle w:val="ListBullet"/>
        <w:spacing w:after="40"/>
        <w:jc w:val="right"/>
        <w:bidi/>
      </w:pPr>
      <w:r>
        <w:t>طلب احتياج وظيفي مرتبط بالميزانية.</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12372F"/>
            <w:vAlign w:val="center"/>
          </w:tcPr>
          <w:p>
            <w:pPr>
              <w:jc w:val="center"/>
              <w:bidi/>
            </w:pPr>
            <w:r>
              <w:rPr>
                <w:b/>
                <w:color w:val="FFFFFF"/>
                <w:sz w:val="17"/>
              </w:rPr>
              <w:t>الطلب</w:t>
            </w:r>
          </w:p>
        </w:tc>
        <w:tc>
          <w:tcPr>
            <w:tcW w:type="dxa" w:w="5213"/>
            <w:shd w:fill="12372F"/>
            <w:vAlign w:val="center"/>
          </w:tcPr>
          <w:p>
            <w:pPr>
              <w:jc w:val="center"/>
              <w:bidi/>
            </w:pPr>
            <w:r>
              <w:rPr>
                <w:b/>
                <w:color w:val="FFFFFF"/>
                <w:sz w:val="17"/>
              </w:rPr>
              <w:t>الحقول</w:t>
            </w:r>
          </w:p>
        </w:tc>
      </w:tr>
      <w:tr>
        <w:tc>
          <w:tcPr>
            <w:tcW w:type="dxa" w:w="5213"/>
            <w:vAlign w:val="center"/>
          </w:tcPr>
          <w:p>
            <w:pPr>
              <w:jc w:val="right"/>
              <w:bidi/>
            </w:pPr>
            <w:r>
              <w:rPr>
                <w:sz w:val="17"/>
              </w:rPr>
              <w:t>الاحتياج</w:t>
            </w:r>
          </w:p>
        </w:tc>
        <w:tc>
          <w:tcPr>
            <w:tcW w:type="dxa" w:w="5213"/>
            <w:vAlign w:val="center"/>
          </w:tcPr>
          <w:p>
            <w:pPr>
              <w:jc w:val="right"/>
              <w:bidi/>
            </w:pPr>
            <w:r>
              <w:rPr>
                <w:sz w:val="17"/>
              </w:rPr>
              <w:t>الفرع، الوظيفة، العدد، التاريخ، نوع العقد</w:t>
            </w:r>
          </w:p>
        </w:tc>
      </w:tr>
      <w:tr>
        <w:tc>
          <w:tcPr>
            <w:tcW w:type="dxa" w:w="5213"/>
            <w:vAlign w:val="center"/>
            <w:shd w:fill="F3F7F5"/>
          </w:tcPr>
          <w:p>
            <w:pPr>
              <w:jc w:val="right"/>
              <w:bidi/>
            </w:pPr>
            <w:r>
              <w:rPr>
                <w:sz w:val="17"/>
              </w:rPr>
              <w:t>السبب</w:t>
            </w:r>
          </w:p>
        </w:tc>
        <w:tc>
          <w:tcPr>
            <w:tcW w:type="dxa" w:w="5213"/>
            <w:vAlign w:val="center"/>
            <w:shd w:fill="F3F7F5"/>
          </w:tcPr>
          <w:p>
            <w:pPr>
              <w:jc w:val="right"/>
              <w:bidi/>
            </w:pPr>
            <w:r>
              <w:rPr>
                <w:sz w:val="17"/>
              </w:rPr>
              <w:t>بديل، توسع، موسمية، شاغر معتمد</w:t>
            </w:r>
          </w:p>
        </w:tc>
      </w:tr>
      <w:tr>
        <w:tc>
          <w:tcPr>
            <w:tcW w:type="dxa" w:w="5213"/>
            <w:vAlign w:val="center"/>
          </w:tcPr>
          <w:p>
            <w:pPr>
              <w:jc w:val="right"/>
              <w:bidi/>
            </w:pPr>
            <w:r>
              <w:rPr>
                <w:sz w:val="17"/>
              </w:rPr>
              <w:t>الميزانية</w:t>
            </w:r>
          </w:p>
        </w:tc>
        <w:tc>
          <w:tcPr>
            <w:tcW w:type="dxa" w:w="5213"/>
            <w:vAlign w:val="center"/>
          </w:tcPr>
          <w:p>
            <w:pPr>
              <w:jc w:val="right"/>
              <w:bidi/>
            </w:pPr>
            <w:r>
              <w:rPr>
                <w:sz w:val="17"/>
              </w:rPr>
              <w:t>الدرجة، الراتب، مركز التكلفة</w:t>
            </w:r>
          </w:p>
        </w:tc>
      </w:tr>
      <w:tr>
        <w:tc>
          <w:tcPr>
            <w:tcW w:type="dxa" w:w="5213"/>
            <w:vAlign w:val="center"/>
            <w:shd w:fill="F3F7F5"/>
          </w:tcPr>
          <w:p>
            <w:pPr>
              <w:jc w:val="right"/>
              <w:bidi/>
            </w:pPr>
            <w:r>
              <w:rPr>
                <w:sz w:val="17"/>
              </w:rPr>
              <w:t>الموافقات</w:t>
            </w:r>
          </w:p>
        </w:tc>
        <w:tc>
          <w:tcPr>
            <w:tcW w:type="dxa" w:w="5213"/>
            <w:vAlign w:val="center"/>
            <w:shd w:fill="F3F7F5"/>
          </w:tcPr>
          <w:p>
            <w:pPr>
              <w:jc w:val="right"/>
              <w:bidi/>
            </w:pPr>
            <w:r>
              <w:rPr>
                <w:sz w:val="17"/>
              </w:rPr>
              <w:t>مدير، HR، مالية، مفوض</w:t>
            </w:r>
          </w:p>
        </w:tc>
      </w:tr>
      <w:tr>
        <w:tc>
          <w:tcPr>
            <w:tcW w:type="dxa" w:w="5213"/>
            <w:vAlign w:val="center"/>
          </w:tcPr>
          <w:p>
            <w:pPr>
              <w:jc w:val="right"/>
              <w:bidi/>
            </w:pPr>
            <w:r>
              <w:rPr>
                <w:sz w:val="17"/>
              </w:rPr>
              <w:t>المخرج</w:t>
            </w:r>
          </w:p>
        </w:tc>
        <w:tc>
          <w:tcPr>
            <w:tcW w:type="dxa" w:w="5213"/>
            <w:vAlign w:val="center"/>
          </w:tcPr>
          <w:p>
            <w:pPr>
              <w:jc w:val="right"/>
              <w:bidi/>
            </w:pPr>
            <w:r>
              <w:rPr>
                <w:sz w:val="17"/>
              </w:rPr>
              <w:t>إنشاء شاغر ATS بعد الاعتماد</w:t>
            </w:r>
          </w:p>
        </w:tc>
      </w:tr>
    </w:tbl>
    <w:p/>
    <w:p>
      <w:pPr>
        <w:pStyle w:val="ListBullet"/>
        <w:spacing w:after="40"/>
        <w:jc w:val="right"/>
        <w:bidi/>
      </w:pPr>
      <w:r>
        <w:t>KPIs: Headcount Variance، Vacancy Rate، Labor Cost %، Overtime Dependency، Revenue per Employee، Span of Control.</w:t>
      </w:r>
    </w:p>
    <w:p>
      <w:r>
        <w:br w:type="page"/>
      </w:r>
    </w:p>
    <w:p>
      <w:pPr>
        <w:pStyle w:val="Heading1"/>
        <w:spacing w:after="80"/>
        <w:jc w:val="right"/>
        <w:bidi/>
      </w:pPr>
      <w:r>
        <w:rPr>
          <w:rFonts w:ascii="Arial" w:hAnsi="Arial" w:eastAsia="Arial"/>
          <w:b w:val="0"/>
        </w:rPr>
        <w:t>5. الاستقطاب ونظام تتبع المتقدمين ATS</w:t>
      </w:r>
    </w:p>
    <w:p>
      <w:pPr>
        <w:spacing w:after="40"/>
        <w:jc w:val="right"/>
        <w:bidi/>
      </w:pPr>
      <w:r>
        <w:t>1. طلب احتياج</w:t>
      </w:r>
    </w:p>
    <w:p>
      <w:pPr>
        <w:spacing w:after="40"/>
        <w:jc w:val="right"/>
        <w:bidi/>
      </w:pPr>
      <w:r>
        <w:t>2. إنشاء شاغر</w:t>
      </w:r>
    </w:p>
    <w:p>
      <w:pPr>
        <w:spacing w:after="40"/>
        <w:jc w:val="right"/>
        <w:bidi/>
      </w:pPr>
      <w:r>
        <w:t>3. نشر</w:t>
      </w:r>
    </w:p>
    <w:p>
      <w:pPr>
        <w:spacing w:after="40"/>
        <w:jc w:val="right"/>
        <w:bidi/>
      </w:pPr>
      <w:r>
        <w:t>4. فرز</w:t>
      </w:r>
    </w:p>
    <w:p>
      <w:pPr>
        <w:spacing w:after="40"/>
        <w:jc w:val="right"/>
        <w:bidi/>
      </w:pPr>
      <w:r>
        <w:t>5. مقابلات واختبارات</w:t>
      </w:r>
    </w:p>
    <w:p>
      <w:pPr>
        <w:spacing w:after="40"/>
        <w:jc w:val="right"/>
        <w:bidi/>
      </w:pPr>
      <w:r>
        <w:t>6. تحقق مراجع</w:t>
      </w:r>
    </w:p>
    <w:p>
      <w:pPr>
        <w:spacing w:after="40"/>
        <w:jc w:val="right"/>
        <w:bidi/>
      </w:pPr>
      <w:r>
        <w:t>7. اختيار</w:t>
      </w:r>
    </w:p>
    <w:p>
      <w:pPr>
        <w:spacing w:after="40"/>
        <w:jc w:val="right"/>
        <w:bidi/>
      </w:pPr>
      <w:r>
        <w:t>8. عرض</w:t>
      </w:r>
    </w:p>
    <w:p>
      <w:pPr>
        <w:spacing w:after="40"/>
        <w:jc w:val="right"/>
        <w:bidi/>
      </w:pPr>
      <w:r>
        <w:t>9. تحويل إلى Onboarding</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12372F"/>
            <w:vAlign w:val="center"/>
          </w:tcPr>
          <w:p>
            <w:pPr>
              <w:jc w:val="center"/>
              <w:bidi/>
            </w:pPr>
            <w:r>
              <w:rPr>
                <w:b/>
                <w:color w:val="FFFFFF"/>
                <w:sz w:val="17"/>
              </w:rPr>
              <w:t>بطاقة المرشح</w:t>
            </w:r>
          </w:p>
        </w:tc>
        <w:tc>
          <w:tcPr>
            <w:tcW w:type="dxa" w:w="5213"/>
            <w:shd w:fill="12372F"/>
            <w:vAlign w:val="center"/>
          </w:tcPr>
          <w:p>
            <w:pPr>
              <w:jc w:val="center"/>
              <w:bidi/>
            </w:pPr>
            <w:r>
              <w:rPr>
                <w:b/>
                <w:color w:val="FFFFFF"/>
                <w:sz w:val="17"/>
              </w:rPr>
              <w:t>الحقول</w:t>
            </w:r>
          </w:p>
        </w:tc>
      </w:tr>
      <w:tr>
        <w:tc>
          <w:tcPr>
            <w:tcW w:type="dxa" w:w="5213"/>
            <w:vAlign w:val="center"/>
          </w:tcPr>
          <w:p>
            <w:pPr>
              <w:jc w:val="right"/>
              <w:bidi/>
            </w:pPr>
            <w:r>
              <w:rPr>
                <w:sz w:val="17"/>
              </w:rPr>
              <w:t>شخصية</w:t>
            </w:r>
          </w:p>
        </w:tc>
        <w:tc>
          <w:tcPr>
            <w:tcW w:type="dxa" w:w="5213"/>
            <w:vAlign w:val="center"/>
          </w:tcPr>
          <w:p>
            <w:pPr>
              <w:jc w:val="right"/>
              <w:bidi/>
            </w:pPr>
            <w:r>
              <w:rPr>
                <w:sz w:val="17"/>
              </w:rPr>
              <w:t>الاسم، الاتصال، الجنسية، المدينة</w:t>
            </w:r>
          </w:p>
        </w:tc>
      </w:tr>
      <w:tr>
        <w:tc>
          <w:tcPr>
            <w:tcW w:type="dxa" w:w="5213"/>
            <w:vAlign w:val="center"/>
            <w:shd w:fill="F3F7F5"/>
          </w:tcPr>
          <w:p>
            <w:pPr>
              <w:jc w:val="right"/>
              <w:bidi/>
            </w:pPr>
            <w:r>
              <w:rPr>
                <w:sz w:val="17"/>
              </w:rPr>
              <w:t>مهنية</w:t>
            </w:r>
          </w:p>
        </w:tc>
        <w:tc>
          <w:tcPr>
            <w:tcW w:type="dxa" w:w="5213"/>
            <w:vAlign w:val="center"/>
            <w:shd w:fill="F3F7F5"/>
          </w:tcPr>
          <w:p>
            <w:pPr>
              <w:jc w:val="right"/>
              <w:bidi/>
            </w:pPr>
            <w:r>
              <w:rPr>
                <w:sz w:val="17"/>
              </w:rPr>
              <w:t>الخبرة، الراتب المتوقع، الإشعار</w:t>
            </w:r>
          </w:p>
        </w:tc>
      </w:tr>
      <w:tr>
        <w:tc>
          <w:tcPr>
            <w:tcW w:type="dxa" w:w="5213"/>
            <w:vAlign w:val="center"/>
          </w:tcPr>
          <w:p>
            <w:pPr>
              <w:jc w:val="right"/>
              <w:bidi/>
            </w:pPr>
            <w:r>
              <w:rPr>
                <w:sz w:val="17"/>
              </w:rPr>
              <w:t>مستندات</w:t>
            </w:r>
          </w:p>
        </w:tc>
        <w:tc>
          <w:tcPr>
            <w:tcW w:type="dxa" w:w="5213"/>
            <w:vAlign w:val="center"/>
          </w:tcPr>
          <w:p>
            <w:pPr>
              <w:jc w:val="right"/>
              <w:bidi/>
            </w:pPr>
            <w:r>
              <w:rPr>
                <w:sz w:val="17"/>
              </w:rPr>
              <w:t>CV، شهادات، هوية</w:t>
            </w:r>
          </w:p>
        </w:tc>
      </w:tr>
      <w:tr>
        <w:tc>
          <w:tcPr>
            <w:tcW w:type="dxa" w:w="5213"/>
            <w:vAlign w:val="center"/>
            <w:shd w:fill="F3F7F5"/>
          </w:tcPr>
          <w:p>
            <w:pPr>
              <w:jc w:val="right"/>
              <w:bidi/>
            </w:pPr>
            <w:r>
              <w:rPr>
                <w:sz w:val="17"/>
              </w:rPr>
              <w:t>المصدر</w:t>
            </w:r>
          </w:p>
        </w:tc>
        <w:tc>
          <w:tcPr>
            <w:tcW w:type="dxa" w:w="5213"/>
            <w:vAlign w:val="center"/>
            <w:shd w:fill="F3F7F5"/>
          </w:tcPr>
          <w:p>
            <w:pPr>
              <w:jc w:val="right"/>
              <w:bidi/>
            </w:pPr>
            <w:r>
              <w:rPr>
                <w:sz w:val="17"/>
              </w:rPr>
              <w:t>منصة، إحالة، وكالة، مباشر</w:t>
            </w:r>
          </w:p>
        </w:tc>
      </w:tr>
      <w:tr>
        <w:tc>
          <w:tcPr>
            <w:tcW w:type="dxa" w:w="5213"/>
            <w:vAlign w:val="center"/>
          </w:tcPr>
          <w:p>
            <w:pPr>
              <w:jc w:val="right"/>
              <w:bidi/>
            </w:pPr>
            <w:r>
              <w:rPr>
                <w:sz w:val="17"/>
              </w:rPr>
              <w:t>Pipeline</w:t>
            </w:r>
          </w:p>
        </w:tc>
        <w:tc>
          <w:tcPr>
            <w:tcW w:type="dxa" w:w="5213"/>
            <w:vAlign w:val="center"/>
          </w:tcPr>
          <w:p>
            <w:pPr>
              <w:jc w:val="right"/>
              <w:bidi/>
            </w:pPr>
            <w:r>
              <w:rPr>
                <w:sz w:val="17"/>
              </w:rPr>
              <w:t>المرحلة، المسؤول، التقييم، الإجراء القادم</w:t>
            </w:r>
          </w:p>
        </w:tc>
      </w:tr>
      <w:tr>
        <w:tc>
          <w:tcPr>
            <w:tcW w:type="dxa" w:w="5213"/>
            <w:vAlign w:val="center"/>
            <w:shd w:fill="F3F7F5"/>
          </w:tcPr>
          <w:p>
            <w:pPr>
              <w:jc w:val="right"/>
              <w:bidi/>
            </w:pPr>
            <w:r>
              <w:rPr>
                <w:sz w:val="17"/>
              </w:rPr>
              <w:t>خصوصية</w:t>
            </w:r>
          </w:p>
        </w:tc>
        <w:tc>
          <w:tcPr>
            <w:tcW w:type="dxa" w:w="5213"/>
            <w:vAlign w:val="center"/>
            <w:shd w:fill="F3F7F5"/>
          </w:tcPr>
          <w:p>
            <w:pPr>
              <w:jc w:val="right"/>
              <w:bidi/>
            </w:pPr>
            <w:r>
              <w:rPr>
                <w:sz w:val="17"/>
              </w:rPr>
              <w:t>موافقة المعالجة ومدة الاحتفاظ</w:t>
            </w:r>
          </w:p>
        </w:tc>
      </w:tr>
    </w:tbl>
    <w:p/>
    <w:p>
      <w:pPr>
        <w:pStyle w:val="ListBullet"/>
        <w:spacing w:after="40"/>
        <w:jc w:val="right"/>
        <w:bidi/>
      </w:pPr>
      <w:r>
        <w:t>Kanban للمرشحين.</w:t>
      </w:r>
    </w:p>
    <w:p>
      <w:pPr>
        <w:pStyle w:val="ListBullet"/>
        <w:spacing w:after="40"/>
        <w:jc w:val="right"/>
        <w:bidi/>
      </w:pPr>
      <w:r>
        <w:t>نماذج تقييم موحدة.</w:t>
      </w:r>
    </w:p>
    <w:p>
      <w:pPr>
        <w:pStyle w:val="ListBullet"/>
        <w:spacing w:after="40"/>
        <w:jc w:val="right"/>
        <w:bidi/>
      </w:pPr>
      <w:r>
        <w:t>مقابلات لجان مع درجات مستقلة.</w:t>
      </w:r>
    </w:p>
    <w:p>
      <w:pPr>
        <w:pStyle w:val="ListBullet"/>
        <w:spacing w:after="40"/>
        <w:jc w:val="right"/>
        <w:bidi/>
      </w:pPr>
      <w:r>
        <w:t>اختبارات عملية لوظائف المطاعم.</w:t>
      </w:r>
    </w:p>
    <w:p>
      <w:pPr>
        <w:pStyle w:val="ListBullet"/>
        <w:spacing w:after="40"/>
        <w:jc w:val="right"/>
        <w:bidi/>
      </w:pPr>
      <w:r>
        <w:t>تقارير Time to Fill وCost per Hire وOffer Acceptance وSource Quality.</w:t>
      </w:r>
    </w:p>
    <w:p>
      <w:r>
        <w:br w:type="page"/>
      </w:r>
    </w:p>
    <w:p>
      <w:pPr>
        <w:pStyle w:val="Heading1"/>
        <w:spacing w:after="80"/>
        <w:jc w:val="right"/>
        <w:bidi/>
      </w:pPr>
      <w:r>
        <w:rPr>
          <w:rFonts w:ascii="Arial" w:hAnsi="Arial" w:eastAsia="Arial"/>
          <w:b w:val="0"/>
        </w:rPr>
        <w:t>6. العروض الوظيفية والعقود</w:t>
      </w:r>
    </w:p>
    <w:p>
      <w:pPr>
        <w:pStyle w:val="ListBullet"/>
        <w:spacing w:after="40"/>
        <w:jc w:val="right"/>
        <w:bidi/>
      </w:pPr>
      <w:r>
        <w:t>قوالب حسب الدرجة ونوع العقد والجنسية.</w:t>
      </w:r>
    </w:p>
    <w:p>
      <w:pPr>
        <w:pStyle w:val="ListBullet"/>
        <w:spacing w:after="40"/>
        <w:jc w:val="right"/>
        <w:bidi/>
      </w:pPr>
      <w:r>
        <w:t>حفظ نسخ التفاوض ومن اعتمد كل نسخة.</w:t>
      </w:r>
    </w:p>
    <w:p>
      <w:pPr>
        <w:pStyle w:val="ListBullet"/>
        <w:spacing w:after="40"/>
        <w:jc w:val="right"/>
        <w:bidi/>
      </w:pPr>
      <w:r>
        <w:t>توقيع إلكتروني أو رفع نسخة موقعة.</w:t>
      </w:r>
    </w:p>
    <w:p>
      <w:pPr>
        <w:pStyle w:val="ListBullet"/>
        <w:spacing w:after="40"/>
        <w:jc w:val="right"/>
        <w:bidi/>
      </w:pPr>
      <w:r>
        <w:t>ربط العقد بالمنصب ومركز التكلفة وفترة التجربة والدوام.</w:t>
      </w:r>
    </w:p>
    <w:p>
      <w:pPr>
        <w:pStyle w:val="ListBullet"/>
        <w:spacing w:after="40"/>
        <w:jc w:val="right"/>
        <w:bidi/>
      </w:pPr>
      <w:r>
        <w:t>تنبيه قرب الانتهاء والتجديد.</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12372F"/>
            <w:vAlign w:val="center"/>
          </w:tcPr>
          <w:p>
            <w:pPr>
              <w:jc w:val="center"/>
              <w:bidi/>
            </w:pPr>
            <w:r>
              <w:rPr>
                <w:b/>
                <w:color w:val="FFFFFF"/>
                <w:sz w:val="17"/>
              </w:rPr>
              <w:t>العقد</w:t>
            </w:r>
          </w:p>
        </w:tc>
        <w:tc>
          <w:tcPr>
            <w:tcW w:type="dxa" w:w="5213"/>
            <w:shd w:fill="12372F"/>
            <w:vAlign w:val="center"/>
          </w:tcPr>
          <w:p>
            <w:pPr>
              <w:jc w:val="center"/>
              <w:bidi/>
            </w:pPr>
            <w:r>
              <w:rPr>
                <w:b/>
                <w:color w:val="FFFFFF"/>
                <w:sz w:val="17"/>
              </w:rPr>
              <w:t>الحقول</w:t>
            </w:r>
          </w:p>
        </w:tc>
      </w:tr>
      <w:tr>
        <w:tc>
          <w:tcPr>
            <w:tcW w:type="dxa" w:w="5213"/>
            <w:vAlign w:val="center"/>
          </w:tcPr>
          <w:p>
            <w:pPr>
              <w:jc w:val="right"/>
              <w:bidi/>
            </w:pPr>
            <w:r>
              <w:rPr>
                <w:sz w:val="17"/>
              </w:rPr>
              <w:t>الهوية</w:t>
            </w:r>
          </w:p>
        </w:tc>
        <w:tc>
          <w:tcPr>
            <w:tcW w:type="dxa" w:w="5213"/>
            <w:vAlign w:val="center"/>
          </w:tcPr>
          <w:p>
            <w:pPr>
              <w:jc w:val="right"/>
              <w:bidi/>
            </w:pPr>
            <w:r>
              <w:rPr>
                <w:sz w:val="17"/>
              </w:rPr>
              <w:t>رقم، موظف، كيان، نوع، قالب</w:t>
            </w:r>
          </w:p>
        </w:tc>
      </w:tr>
      <w:tr>
        <w:tc>
          <w:tcPr>
            <w:tcW w:type="dxa" w:w="5213"/>
            <w:vAlign w:val="center"/>
            <w:shd w:fill="F3F7F5"/>
          </w:tcPr>
          <w:p>
            <w:pPr>
              <w:jc w:val="right"/>
              <w:bidi/>
            </w:pPr>
            <w:r>
              <w:rPr>
                <w:sz w:val="17"/>
              </w:rPr>
              <w:t>المدة</w:t>
            </w:r>
          </w:p>
        </w:tc>
        <w:tc>
          <w:tcPr>
            <w:tcW w:type="dxa" w:w="5213"/>
            <w:vAlign w:val="center"/>
            <w:shd w:fill="F3F7F5"/>
          </w:tcPr>
          <w:p>
            <w:pPr>
              <w:jc w:val="right"/>
              <w:bidi/>
            </w:pPr>
            <w:r>
              <w:rPr>
                <w:sz w:val="17"/>
              </w:rPr>
              <w:t>بداية، نهاية، تجربة، تجديد، إشعار</w:t>
            </w:r>
          </w:p>
        </w:tc>
      </w:tr>
      <w:tr>
        <w:tc>
          <w:tcPr>
            <w:tcW w:type="dxa" w:w="5213"/>
            <w:vAlign w:val="center"/>
          </w:tcPr>
          <w:p>
            <w:pPr>
              <w:jc w:val="right"/>
              <w:bidi/>
            </w:pPr>
            <w:r>
              <w:rPr>
                <w:sz w:val="17"/>
              </w:rPr>
              <w:t>العمل</w:t>
            </w:r>
          </w:p>
        </w:tc>
        <w:tc>
          <w:tcPr>
            <w:tcW w:type="dxa" w:w="5213"/>
            <w:vAlign w:val="center"/>
          </w:tcPr>
          <w:p>
            <w:pPr>
              <w:jc w:val="right"/>
              <w:bidi/>
            </w:pPr>
            <w:r>
              <w:rPr>
                <w:sz w:val="17"/>
              </w:rPr>
              <w:t>وظيفة، موقع، مدير، ساعات، وردية</w:t>
            </w:r>
          </w:p>
        </w:tc>
      </w:tr>
      <w:tr>
        <w:tc>
          <w:tcPr>
            <w:tcW w:type="dxa" w:w="5213"/>
            <w:vAlign w:val="center"/>
            <w:shd w:fill="F3F7F5"/>
          </w:tcPr>
          <w:p>
            <w:pPr>
              <w:jc w:val="right"/>
              <w:bidi/>
            </w:pPr>
            <w:r>
              <w:rPr>
                <w:sz w:val="17"/>
              </w:rPr>
              <w:t>المال</w:t>
            </w:r>
          </w:p>
        </w:tc>
        <w:tc>
          <w:tcPr>
            <w:tcW w:type="dxa" w:w="5213"/>
            <w:vAlign w:val="center"/>
            <w:shd w:fill="F3F7F5"/>
          </w:tcPr>
          <w:p>
            <w:pPr>
              <w:jc w:val="right"/>
              <w:bidi/>
            </w:pPr>
            <w:r>
              <w:rPr>
                <w:sz w:val="17"/>
              </w:rPr>
              <w:t>راتب، بدلات، بنك، عملة</w:t>
            </w:r>
          </w:p>
        </w:tc>
      </w:tr>
      <w:tr>
        <w:tc>
          <w:tcPr>
            <w:tcW w:type="dxa" w:w="5213"/>
            <w:vAlign w:val="center"/>
          </w:tcPr>
          <w:p>
            <w:pPr>
              <w:jc w:val="right"/>
              <w:bidi/>
            </w:pPr>
            <w:r>
              <w:rPr>
                <w:sz w:val="17"/>
              </w:rPr>
              <w:t>الاعتماد</w:t>
            </w:r>
          </w:p>
        </w:tc>
        <w:tc>
          <w:tcPr>
            <w:tcW w:type="dxa" w:w="5213"/>
            <w:vAlign w:val="center"/>
          </w:tcPr>
          <w:p>
            <w:pPr>
              <w:jc w:val="right"/>
              <w:bidi/>
            </w:pPr>
            <w:r>
              <w:rPr>
                <w:sz w:val="17"/>
              </w:rPr>
              <w:t>المعد، المراجع، الموقعون</w:t>
            </w:r>
          </w:p>
        </w:tc>
      </w:tr>
    </w:tbl>
    <w:p/>
    <w:p>
      <w:r>
        <w:br w:type="page"/>
      </w:r>
    </w:p>
    <w:p>
      <w:pPr>
        <w:pStyle w:val="Heading1"/>
        <w:spacing w:after="80"/>
        <w:jc w:val="right"/>
        <w:bidi/>
      </w:pPr>
      <w:r>
        <w:rPr>
          <w:rFonts w:ascii="Arial" w:hAnsi="Arial" w:eastAsia="Arial"/>
          <w:b w:val="0"/>
        </w:rPr>
        <w:t>7. التهيئة والانضمام Onboarding</w:t>
      </w:r>
    </w:p>
    <w:p>
      <w:pPr>
        <w:pStyle w:val="ListBullet"/>
        <w:spacing w:after="40"/>
        <w:jc w:val="right"/>
        <w:bidi/>
      </w:pPr>
      <w:r>
        <w:t>اكتمال الهوية والعقد والبنك.</w:t>
      </w:r>
    </w:p>
    <w:p>
      <w:pPr>
        <w:pStyle w:val="ListBullet"/>
        <w:spacing w:after="40"/>
        <w:jc w:val="right"/>
        <w:bidi/>
      </w:pPr>
      <w:r>
        <w:t>الفحص والشهادة الصحية حسب الوظيفة.</w:t>
      </w:r>
    </w:p>
    <w:p>
      <w:pPr>
        <w:pStyle w:val="ListBullet"/>
        <w:spacing w:after="40"/>
        <w:jc w:val="right"/>
        <w:bidi/>
      </w:pPr>
      <w:r>
        <w:t>تجهيز البريد والصلاحيات والزي والعهد.</w:t>
      </w:r>
    </w:p>
    <w:p>
      <w:pPr>
        <w:pStyle w:val="ListBullet"/>
        <w:spacing w:after="40"/>
        <w:jc w:val="right"/>
        <w:bidi/>
      </w:pPr>
      <w:r>
        <w:t>مدير ومرشد وخطة أول أسبوع.</w:t>
      </w:r>
    </w:p>
    <w:p>
      <w:pPr>
        <w:pStyle w:val="ListBullet"/>
        <w:spacing w:after="40"/>
        <w:jc w:val="right"/>
        <w:bidi/>
      </w:pPr>
      <w:r>
        <w:t>تدريب السياسات والجودة والسلامة.</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12372F"/>
            <w:vAlign w:val="center"/>
          </w:tcPr>
          <w:p>
            <w:pPr>
              <w:jc w:val="center"/>
              <w:bidi/>
            </w:pPr>
            <w:r>
              <w:rPr>
                <w:b/>
                <w:color w:val="FFFFFF"/>
                <w:sz w:val="17"/>
              </w:rPr>
              <w:t>الفترة</w:t>
            </w:r>
          </w:p>
        </w:tc>
        <w:tc>
          <w:tcPr>
            <w:tcW w:type="dxa" w:w="5213"/>
            <w:shd w:fill="12372F"/>
            <w:vAlign w:val="center"/>
          </w:tcPr>
          <w:p>
            <w:pPr>
              <w:jc w:val="center"/>
              <w:bidi/>
            </w:pPr>
            <w:r>
              <w:rPr>
                <w:b/>
                <w:color w:val="FFFFFF"/>
                <w:sz w:val="17"/>
              </w:rPr>
              <w:t>الأنشطة</w:t>
            </w:r>
          </w:p>
        </w:tc>
      </w:tr>
      <w:tr>
        <w:tc>
          <w:tcPr>
            <w:tcW w:type="dxa" w:w="5213"/>
            <w:vAlign w:val="center"/>
          </w:tcPr>
          <w:p>
            <w:pPr>
              <w:jc w:val="right"/>
              <w:bidi/>
            </w:pPr>
            <w:r>
              <w:rPr>
                <w:sz w:val="17"/>
              </w:rPr>
              <w:t>قبل اليوم الأول</w:t>
            </w:r>
          </w:p>
        </w:tc>
        <w:tc>
          <w:tcPr>
            <w:tcW w:type="dxa" w:w="5213"/>
            <w:vAlign w:val="center"/>
          </w:tcPr>
          <w:p>
            <w:pPr>
              <w:jc w:val="right"/>
              <w:bidi/>
            </w:pPr>
            <w:r>
              <w:rPr>
                <w:sz w:val="17"/>
              </w:rPr>
              <w:t>ترحيب، مستندات، تجهيز الحسابات</w:t>
            </w:r>
          </w:p>
        </w:tc>
      </w:tr>
      <w:tr>
        <w:tc>
          <w:tcPr>
            <w:tcW w:type="dxa" w:w="5213"/>
            <w:vAlign w:val="center"/>
            <w:shd w:fill="F3F7F5"/>
          </w:tcPr>
          <w:p>
            <w:pPr>
              <w:jc w:val="right"/>
              <w:bidi/>
            </w:pPr>
            <w:r>
              <w:rPr>
                <w:sz w:val="17"/>
              </w:rPr>
              <w:t>اليوم الأول</w:t>
            </w:r>
          </w:p>
        </w:tc>
        <w:tc>
          <w:tcPr>
            <w:tcW w:type="dxa" w:w="5213"/>
            <w:vAlign w:val="center"/>
            <w:shd w:fill="F3F7F5"/>
          </w:tcPr>
          <w:p>
            <w:pPr>
              <w:jc w:val="right"/>
              <w:bidi/>
            </w:pPr>
            <w:r>
              <w:rPr>
                <w:sz w:val="17"/>
              </w:rPr>
              <w:t>تعريف وجولة وتوقيع استلام</w:t>
            </w:r>
          </w:p>
        </w:tc>
      </w:tr>
      <w:tr>
        <w:tc>
          <w:tcPr>
            <w:tcW w:type="dxa" w:w="5213"/>
            <w:vAlign w:val="center"/>
          </w:tcPr>
          <w:p>
            <w:pPr>
              <w:jc w:val="right"/>
              <w:bidi/>
            </w:pPr>
            <w:r>
              <w:rPr>
                <w:sz w:val="17"/>
              </w:rPr>
              <w:t>الأسبوع الأول</w:t>
            </w:r>
          </w:p>
        </w:tc>
        <w:tc>
          <w:tcPr>
            <w:tcW w:type="dxa" w:w="5213"/>
            <w:vAlign w:val="center"/>
          </w:tcPr>
          <w:p>
            <w:pPr>
              <w:jc w:val="right"/>
              <w:bidi/>
            </w:pPr>
            <w:r>
              <w:rPr>
                <w:sz w:val="17"/>
              </w:rPr>
              <w:t>تدريب الوظيفة والنظام</w:t>
            </w:r>
          </w:p>
        </w:tc>
      </w:tr>
      <w:tr>
        <w:tc>
          <w:tcPr>
            <w:tcW w:type="dxa" w:w="5213"/>
            <w:vAlign w:val="center"/>
            <w:shd w:fill="F3F7F5"/>
          </w:tcPr>
          <w:p>
            <w:pPr>
              <w:jc w:val="right"/>
              <w:bidi/>
            </w:pPr>
            <w:r>
              <w:rPr>
                <w:sz w:val="17"/>
              </w:rPr>
              <w:t>30 يومًا</w:t>
            </w:r>
          </w:p>
        </w:tc>
        <w:tc>
          <w:tcPr>
            <w:tcW w:type="dxa" w:w="5213"/>
            <w:vAlign w:val="center"/>
            <w:shd w:fill="F3F7F5"/>
          </w:tcPr>
          <w:p>
            <w:pPr>
              <w:jc w:val="right"/>
              <w:bidi/>
            </w:pPr>
            <w:r>
              <w:rPr>
                <w:sz w:val="17"/>
              </w:rPr>
              <w:t>مراجعة اندماج وفجوات</w:t>
            </w:r>
          </w:p>
        </w:tc>
      </w:tr>
      <w:tr>
        <w:tc>
          <w:tcPr>
            <w:tcW w:type="dxa" w:w="5213"/>
            <w:vAlign w:val="center"/>
          </w:tcPr>
          <w:p>
            <w:pPr>
              <w:jc w:val="right"/>
              <w:bidi/>
            </w:pPr>
            <w:r>
              <w:rPr>
                <w:sz w:val="17"/>
              </w:rPr>
              <w:t>60 يومًا</w:t>
            </w:r>
          </w:p>
        </w:tc>
        <w:tc>
          <w:tcPr>
            <w:tcW w:type="dxa" w:w="5213"/>
            <w:vAlign w:val="center"/>
          </w:tcPr>
          <w:p>
            <w:pPr>
              <w:jc w:val="right"/>
              <w:bidi/>
            </w:pPr>
            <w:r>
              <w:rPr>
                <w:sz w:val="17"/>
              </w:rPr>
              <w:t>تقييم مبدئي</w:t>
            </w:r>
          </w:p>
        </w:tc>
      </w:tr>
      <w:tr>
        <w:tc>
          <w:tcPr>
            <w:tcW w:type="dxa" w:w="5213"/>
            <w:vAlign w:val="center"/>
            <w:shd w:fill="F3F7F5"/>
          </w:tcPr>
          <w:p>
            <w:pPr>
              <w:jc w:val="right"/>
              <w:bidi/>
            </w:pPr>
            <w:r>
              <w:rPr>
                <w:sz w:val="17"/>
              </w:rPr>
              <w:t>90 يومًا</w:t>
            </w:r>
          </w:p>
        </w:tc>
        <w:tc>
          <w:tcPr>
            <w:tcW w:type="dxa" w:w="5213"/>
            <w:vAlign w:val="center"/>
            <w:shd w:fill="F3F7F5"/>
          </w:tcPr>
          <w:p>
            <w:pPr>
              <w:jc w:val="right"/>
              <w:bidi/>
            </w:pPr>
            <w:r>
              <w:rPr>
                <w:sz w:val="17"/>
              </w:rPr>
              <w:t>قرار فترة التجربة</w:t>
            </w:r>
          </w:p>
        </w:tc>
      </w:tr>
    </w:tbl>
    <w:p/>
    <w:p>
      <w:r>
        <w:br w:type="page"/>
      </w:r>
    </w:p>
    <w:p>
      <w:pPr>
        <w:pStyle w:val="Heading1"/>
        <w:spacing w:after="80"/>
        <w:jc w:val="right"/>
        <w:bidi/>
      </w:pPr>
      <w:r>
        <w:rPr>
          <w:rFonts w:ascii="Arial" w:hAnsi="Arial" w:eastAsia="Arial"/>
          <w:b w:val="0"/>
        </w:rPr>
        <w:t>8. الملف الموحد للموظف Core HR</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12372F"/>
            <w:vAlign w:val="center"/>
          </w:tcPr>
          <w:p>
            <w:pPr>
              <w:jc w:val="center"/>
              <w:bidi/>
            </w:pPr>
            <w:r>
              <w:rPr>
                <w:b/>
                <w:color w:val="FFFFFF"/>
                <w:sz w:val="17"/>
              </w:rPr>
              <w:t>التبويب</w:t>
            </w:r>
          </w:p>
        </w:tc>
        <w:tc>
          <w:tcPr>
            <w:tcW w:type="dxa" w:w="5213"/>
            <w:shd w:fill="12372F"/>
            <w:vAlign w:val="center"/>
          </w:tcPr>
          <w:p>
            <w:pPr>
              <w:jc w:val="center"/>
              <w:bidi/>
            </w:pPr>
            <w:r>
              <w:rPr>
                <w:b/>
                <w:color w:val="FFFFFF"/>
                <w:sz w:val="17"/>
              </w:rPr>
              <w:t>المحتوى</w:t>
            </w:r>
          </w:p>
        </w:tc>
      </w:tr>
      <w:tr>
        <w:tc>
          <w:tcPr>
            <w:tcW w:type="dxa" w:w="5213"/>
            <w:vAlign w:val="center"/>
          </w:tcPr>
          <w:p>
            <w:pPr>
              <w:jc w:val="right"/>
              <w:bidi/>
            </w:pPr>
            <w:r>
              <w:rPr>
                <w:sz w:val="17"/>
              </w:rPr>
              <w:t>الهوية</w:t>
            </w:r>
          </w:p>
        </w:tc>
        <w:tc>
          <w:tcPr>
            <w:tcW w:type="dxa" w:w="5213"/>
            <w:vAlign w:val="center"/>
          </w:tcPr>
          <w:p>
            <w:pPr>
              <w:jc w:val="right"/>
              <w:bidi/>
            </w:pPr>
            <w:r>
              <w:rPr>
                <w:sz w:val="17"/>
              </w:rPr>
              <w:t>رقم، اسم، ميلاد، جنسية، حالة اجتماعية</w:t>
            </w:r>
          </w:p>
        </w:tc>
      </w:tr>
      <w:tr>
        <w:tc>
          <w:tcPr>
            <w:tcW w:type="dxa" w:w="5213"/>
            <w:vAlign w:val="center"/>
            <w:shd w:fill="F3F7F5"/>
          </w:tcPr>
          <w:p>
            <w:pPr>
              <w:jc w:val="right"/>
              <w:bidi/>
            </w:pPr>
            <w:r>
              <w:rPr>
                <w:sz w:val="17"/>
              </w:rPr>
              <w:t>الاتصال</w:t>
            </w:r>
          </w:p>
        </w:tc>
        <w:tc>
          <w:tcPr>
            <w:tcW w:type="dxa" w:w="5213"/>
            <w:vAlign w:val="center"/>
            <w:shd w:fill="F3F7F5"/>
          </w:tcPr>
          <w:p>
            <w:pPr>
              <w:jc w:val="right"/>
              <w:bidi/>
            </w:pPr>
            <w:r>
              <w:rPr>
                <w:sz w:val="17"/>
              </w:rPr>
              <w:t>جوال، بريد، عنوان، طوارئ</w:t>
            </w:r>
          </w:p>
        </w:tc>
      </w:tr>
      <w:tr>
        <w:tc>
          <w:tcPr>
            <w:tcW w:type="dxa" w:w="5213"/>
            <w:vAlign w:val="center"/>
          </w:tcPr>
          <w:p>
            <w:pPr>
              <w:jc w:val="right"/>
              <w:bidi/>
            </w:pPr>
            <w:r>
              <w:rPr>
                <w:sz w:val="17"/>
              </w:rPr>
              <w:t>الوثائق</w:t>
            </w:r>
          </w:p>
        </w:tc>
        <w:tc>
          <w:tcPr>
            <w:tcW w:type="dxa" w:w="5213"/>
            <w:vAlign w:val="center"/>
          </w:tcPr>
          <w:p>
            <w:pPr>
              <w:jc w:val="right"/>
              <w:bidi/>
            </w:pPr>
            <w:r>
              <w:rPr>
                <w:sz w:val="17"/>
              </w:rPr>
              <w:t>هوية، إقامة، جواز، رخصة، شهادة صحية</w:t>
            </w:r>
          </w:p>
        </w:tc>
      </w:tr>
      <w:tr>
        <w:tc>
          <w:tcPr>
            <w:tcW w:type="dxa" w:w="5213"/>
            <w:vAlign w:val="center"/>
            <w:shd w:fill="F3F7F5"/>
          </w:tcPr>
          <w:p>
            <w:pPr>
              <w:jc w:val="right"/>
              <w:bidi/>
            </w:pPr>
            <w:r>
              <w:rPr>
                <w:sz w:val="17"/>
              </w:rPr>
              <w:t>الوظيفة</w:t>
            </w:r>
          </w:p>
        </w:tc>
        <w:tc>
          <w:tcPr>
            <w:tcW w:type="dxa" w:w="5213"/>
            <w:vAlign w:val="center"/>
            <w:shd w:fill="F3F7F5"/>
          </w:tcPr>
          <w:p>
            <w:pPr>
              <w:jc w:val="right"/>
              <w:bidi/>
            </w:pPr>
            <w:r>
              <w:rPr>
                <w:sz w:val="17"/>
              </w:rPr>
              <w:t>كيان، فرع، قسم، وظيفة، منصب، مدير، درجة</w:t>
            </w:r>
          </w:p>
        </w:tc>
      </w:tr>
      <w:tr>
        <w:tc>
          <w:tcPr>
            <w:tcW w:type="dxa" w:w="5213"/>
            <w:vAlign w:val="center"/>
          </w:tcPr>
          <w:p>
            <w:pPr>
              <w:jc w:val="right"/>
              <w:bidi/>
            </w:pPr>
            <w:r>
              <w:rPr>
                <w:sz w:val="17"/>
              </w:rPr>
              <w:t>العقد</w:t>
            </w:r>
          </w:p>
        </w:tc>
        <w:tc>
          <w:tcPr>
            <w:tcW w:type="dxa" w:w="5213"/>
            <w:vAlign w:val="center"/>
          </w:tcPr>
          <w:p>
            <w:pPr>
              <w:jc w:val="right"/>
              <w:bidi/>
            </w:pPr>
            <w:r>
              <w:rPr>
                <w:sz w:val="17"/>
              </w:rPr>
              <w:t>النوع، المدة، التجربة، الساعات</w:t>
            </w:r>
          </w:p>
        </w:tc>
      </w:tr>
      <w:tr>
        <w:tc>
          <w:tcPr>
            <w:tcW w:type="dxa" w:w="5213"/>
            <w:vAlign w:val="center"/>
            <w:shd w:fill="F3F7F5"/>
          </w:tcPr>
          <w:p>
            <w:pPr>
              <w:jc w:val="right"/>
              <w:bidi/>
            </w:pPr>
            <w:r>
              <w:rPr>
                <w:sz w:val="17"/>
              </w:rPr>
              <w:t>المال</w:t>
            </w:r>
          </w:p>
        </w:tc>
        <w:tc>
          <w:tcPr>
            <w:tcW w:type="dxa" w:w="5213"/>
            <w:vAlign w:val="center"/>
            <w:shd w:fill="F3F7F5"/>
          </w:tcPr>
          <w:p>
            <w:pPr>
              <w:jc w:val="right"/>
              <w:bidi/>
            </w:pPr>
            <w:r>
              <w:rPr>
                <w:sz w:val="17"/>
              </w:rPr>
              <w:t>راتب، بدلات، بنك، IBAN، تكلفة</w:t>
            </w:r>
          </w:p>
        </w:tc>
      </w:tr>
      <w:tr>
        <w:tc>
          <w:tcPr>
            <w:tcW w:type="dxa" w:w="5213"/>
            <w:vAlign w:val="center"/>
          </w:tcPr>
          <w:p>
            <w:pPr>
              <w:jc w:val="right"/>
              <w:bidi/>
            </w:pPr>
            <w:r>
              <w:rPr>
                <w:sz w:val="17"/>
              </w:rPr>
              <w:t>الأسرة</w:t>
            </w:r>
          </w:p>
        </w:tc>
        <w:tc>
          <w:tcPr>
            <w:tcW w:type="dxa" w:w="5213"/>
            <w:vAlign w:val="center"/>
          </w:tcPr>
          <w:p>
            <w:pPr>
              <w:jc w:val="right"/>
              <w:bidi/>
            </w:pPr>
            <w:r>
              <w:rPr>
                <w:sz w:val="17"/>
              </w:rPr>
              <w:t>المعالون والتأمين والتذاكر</w:t>
            </w:r>
          </w:p>
        </w:tc>
      </w:tr>
      <w:tr>
        <w:tc>
          <w:tcPr>
            <w:tcW w:type="dxa" w:w="5213"/>
            <w:vAlign w:val="center"/>
            <w:shd w:fill="F3F7F5"/>
          </w:tcPr>
          <w:p>
            <w:pPr>
              <w:jc w:val="right"/>
              <w:bidi/>
            </w:pPr>
            <w:r>
              <w:rPr>
                <w:sz w:val="17"/>
              </w:rPr>
              <w:t>المهارات</w:t>
            </w:r>
          </w:p>
        </w:tc>
        <w:tc>
          <w:tcPr>
            <w:tcW w:type="dxa" w:w="5213"/>
            <w:vAlign w:val="center"/>
            <w:shd w:fill="F3F7F5"/>
          </w:tcPr>
          <w:p>
            <w:pPr>
              <w:jc w:val="right"/>
              <w:bidi/>
            </w:pPr>
            <w:r>
              <w:rPr>
                <w:sz w:val="17"/>
              </w:rPr>
              <w:t>لغات، شهادات، صلاحيات تشغيل</w:t>
            </w:r>
          </w:p>
        </w:tc>
      </w:tr>
      <w:tr>
        <w:tc>
          <w:tcPr>
            <w:tcW w:type="dxa" w:w="5213"/>
            <w:vAlign w:val="center"/>
          </w:tcPr>
          <w:p>
            <w:pPr>
              <w:jc w:val="right"/>
              <w:bidi/>
            </w:pPr>
            <w:r>
              <w:rPr>
                <w:sz w:val="17"/>
              </w:rPr>
              <w:t>التاريخ</w:t>
            </w:r>
          </w:p>
        </w:tc>
        <w:tc>
          <w:tcPr>
            <w:tcW w:type="dxa" w:w="5213"/>
            <w:vAlign w:val="center"/>
          </w:tcPr>
          <w:p>
            <w:pPr>
              <w:jc w:val="right"/>
              <w:bidi/>
            </w:pPr>
            <w:r>
              <w:rPr>
                <w:sz w:val="17"/>
              </w:rPr>
              <w:t>نقل، ترقيات، راتب، أداء، تدريب</w:t>
            </w:r>
          </w:p>
        </w:tc>
      </w:tr>
      <w:tr>
        <w:tc>
          <w:tcPr>
            <w:tcW w:type="dxa" w:w="5213"/>
            <w:vAlign w:val="center"/>
            <w:shd w:fill="F3F7F5"/>
          </w:tcPr>
          <w:p>
            <w:pPr>
              <w:jc w:val="right"/>
              <w:bidi/>
            </w:pPr>
            <w:r>
              <w:rPr>
                <w:sz w:val="17"/>
              </w:rPr>
              <w:t>المرفقات</w:t>
            </w:r>
          </w:p>
        </w:tc>
        <w:tc>
          <w:tcPr>
            <w:tcW w:type="dxa" w:w="5213"/>
            <w:vAlign w:val="center"/>
            <w:shd w:fill="F3F7F5"/>
          </w:tcPr>
          <w:p>
            <w:pPr>
              <w:jc w:val="right"/>
              <w:bidi/>
            </w:pPr>
            <w:r>
              <w:rPr>
                <w:sz w:val="17"/>
              </w:rPr>
              <w:t>نوع، إصدار، انتهاء، صلاحيات</w:t>
            </w:r>
          </w:p>
        </w:tc>
      </w:tr>
    </w:tbl>
    <w:p/>
    <w:p>
      <w:pPr>
        <w:pStyle w:val="ListBullet"/>
        <w:spacing w:after="40"/>
        <w:jc w:val="right"/>
        <w:bidi/>
      </w:pPr>
      <w:r>
        <w:t>منع التكرار والتحقق من الصيغ.</w:t>
      </w:r>
    </w:p>
    <w:p>
      <w:pPr>
        <w:pStyle w:val="ListBullet"/>
        <w:spacing w:after="40"/>
        <w:jc w:val="right"/>
        <w:bidi/>
      </w:pPr>
      <w:r>
        <w:t>إخفاء الحقول الحساسة.</w:t>
      </w:r>
    </w:p>
    <w:p>
      <w:pPr>
        <w:pStyle w:val="ListBullet"/>
        <w:spacing w:after="40"/>
        <w:jc w:val="right"/>
        <w:bidi/>
      </w:pPr>
      <w:r>
        <w:t>سبب وتاريخ سريان لكل تغيير جوهري.</w:t>
      </w:r>
    </w:p>
    <w:p>
      <w:pPr>
        <w:pStyle w:val="ListBullet"/>
        <w:spacing w:after="40"/>
        <w:jc w:val="right"/>
        <w:bidi/>
      </w:pPr>
      <w:r>
        <w:t>لا حذف للتاريخ؛ حالة أو تاريخ انتهاء.</w:t>
      </w:r>
    </w:p>
    <w:p>
      <w:r>
        <w:br w:type="page"/>
      </w:r>
    </w:p>
    <w:p>
      <w:pPr>
        <w:pStyle w:val="Heading1"/>
        <w:spacing w:after="80"/>
        <w:jc w:val="right"/>
        <w:bidi/>
      </w:pPr>
      <w:r>
        <w:rPr>
          <w:rFonts w:ascii="Arial" w:hAnsi="Arial" w:eastAsia="Arial"/>
          <w:b w:val="0"/>
        </w:rPr>
        <w:t>9. الحضور والانصراف والورديات</w:t>
      </w:r>
    </w:p>
    <w:p>
      <w:pPr>
        <w:pStyle w:val="ListBullet"/>
        <w:spacing w:after="40"/>
        <w:jc w:val="right"/>
        <w:bidi/>
      </w:pPr>
      <w:r>
        <w:t>ورديات ثابتة ودوارة ومرنة ومجزأة وليلية.</w:t>
      </w:r>
    </w:p>
    <w:p>
      <w:pPr>
        <w:pStyle w:val="ListBullet"/>
        <w:spacing w:after="40"/>
        <w:jc w:val="right"/>
        <w:bidi/>
      </w:pPr>
      <w:r>
        <w:t>بصمة، تطبيق، GPS، QR أو أجهزة.</w:t>
      </w:r>
    </w:p>
    <w:p>
      <w:pPr>
        <w:pStyle w:val="ListBullet"/>
        <w:spacing w:after="40"/>
        <w:jc w:val="right"/>
        <w:bidi/>
      </w:pPr>
      <w:r>
        <w:t>سجلات خام ثم محرك احتساب يومي.</w:t>
      </w:r>
    </w:p>
    <w:p>
      <w:pPr>
        <w:pStyle w:val="ListBullet"/>
        <w:spacing w:after="40"/>
        <w:jc w:val="right"/>
        <w:bidi/>
      </w:pPr>
      <w:r>
        <w:t>تأخير، خروج مبكر، غياب، استراحة، إضافي، بصمة ناقصة.</w:t>
      </w:r>
    </w:p>
    <w:p>
      <w:pPr>
        <w:pStyle w:val="ListBullet"/>
        <w:spacing w:after="40"/>
        <w:jc w:val="right"/>
        <w:bidi/>
      </w:pPr>
      <w:r>
        <w:t>طلبات تصحيح وإقفال فترة وربط الرواتب.</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12372F"/>
            <w:vAlign w:val="center"/>
          </w:tcPr>
          <w:p>
            <w:pPr>
              <w:jc w:val="center"/>
              <w:bidi/>
            </w:pPr>
            <w:r>
              <w:rPr>
                <w:b/>
                <w:color w:val="FFFFFF"/>
                <w:sz w:val="17"/>
              </w:rPr>
              <w:t>إعداد</w:t>
            </w:r>
          </w:p>
        </w:tc>
        <w:tc>
          <w:tcPr>
            <w:tcW w:type="dxa" w:w="5213"/>
            <w:shd w:fill="12372F"/>
            <w:vAlign w:val="center"/>
          </w:tcPr>
          <w:p>
            <w:pPr>
              <w:jc w:val="center"/>
              <w:bidi/>
            </w:pPr>
            <w:r>
              <w:rPr>
                <w:b/>
                <w:color w:val="FFFFFF"/>
                <w:sz w:val="17"/>
              </w:rPr>
              <w:t>الخيارات</w:t>
            </w:r>
          </w:p>
        </w:tc>
      </w:tr>
      <w:tr>
        <w:tc>
          <w:tcPr>
            <w:tcW w:type="dxa" w:w="5213"/>
            <w:vAlign w:val="center"/>
          </w:tcPr>
          <w:p>
            <w:pPr>
              <w:jc w:val="right"/>
              <w:bidi/>
            </w:pPr>
            <w:r>
              <w:rPr>
                <w:sz w:val="17"/>
              </w:rPr>
              <w:t>السماح</w:t>
            </w:r>
          </w:p>
        </w:tc>
        <w:tc>
          <w:tcPr>
            <w:tcW w:type="dxa" w:w="5213"/>
            <w:vAlign w:val="center"/>
          </w:tcPr>
          <w:p>
            <w:pPr>
              <w:jc w:val="right"/>
              <w:bidi/>
            </w:pPr>
            <w:r>
              <w:rPr>
                <w:sz w:val="17"/>
              </w:rPr>
              <w:t>تأخير، خروج مبكر، نافذة تسجيل</w:t>
            </w:r>
          </w:p>
        </w:tc>
      </w:tr>
      <w:tr>
        <w:tc>
          <w:tcPr>
            <w:tcW w:type="dxa" w:w="5213"/>
            <w:vAlign w:val="center"/>
            <w:shd w:fill="F3F7F5"/>
          </w:tcPr>
          <w:p>
            <w:pPr>
              <w:jc w:val="right"/>
              <w:bidi/>
            </w:pPr>
            <w:r>
              <w:rPr>
                <w:sz w:val="17"/>
              </w:rPr>
              <w:t>الموقع</w:t>
            </w:r>
          </w:p>
        </w:tc>
        <w:tc>
          <w:tcPr>
            <w:tcW w:type="dxa" w:w="5213"/>
            <w:vAlign w:val="center"/>
            <w:shd w:fill="F3F7F5"/>
          </w:tcPr>
          <w:p>
            <w:pPr>
              <w:jc w:val="right"/>
              <w:bidi/>
            </w:pPr>
            <w:r>
              <w:rPr>
                <w:sz w:val="17"/>
              </w:rPr>
              <w:t>فرع، نطاق جغرافي، جهاز موثوق</w:t>
            </w:r>
          </w:p>
        </w:tc>
      </w:tr>
      <w:tr>
        <w:tc>
          <w:tcPr>
            <w:tcW w:type="dxa" w:w="5213"/>
            <w:vAlign w:val="center"/>
          </w:tcPr>
          <w:p>
            <w:pPr>
              <w:jc w:val="right"/>
              <w:bidi/>
            </w:pPr>
            <w:r>
              <w:rPr>
                <w:sz w:val="17"/>
              </w:rPr>
              <w:t>الاستراحة</w:t>
            </w:r>
          </w:p>
        </w:tc>
        <w:tc>
          <w:tcPr>
            <w:tcW w:type="dxa" w:w="5213"/>
            <w:vAlign w:val="center"/>
          </w:tcPr>
          <w:p>
            <w:pPr>
              <w:jc w:val="right"/>
              <w:bidi/>
            </w:pPr>
            <w:r>
              <w:rPr>
                <w:sz w:val="17"/>
              </w:rPr>
              <w:t>مدفوعة/غير مدفوعة وحدودها</w:t>
            </w:r>
          </w:p>
        </w:tc>
      </w:tr>
      <w:tr>
        <w:tc>
          <w:tcPr>
            <w:tcW w:type="dxa" w:w="5213"/>
            <w:vAlign w:val="center"/>
            <w:shd w:fill="F3F7F5"/>
          </w:tcPr>
          <w:p>
            <w:pPr>
              <w:jc w:val="right"/>
              <w:bidi/>
            </w:pPr>
            <w:r>
              <w:rPr>
                <w:sz w:val="17"/>
              </w:rPr>
              <w:t>الإضافي</w:t>
            </w:r>
          </w:p>
        </w:tc>
        <w:tc>
          <w:tcPr>
            <w:tcW w:type="dxa" w:w="5213"/>
            <w:vAlign w:val="center"/>
            <w:shd w:fill="F3F7F5"/>
          </w:tcPr>
          <w:p>
            <w:pPr>
              <w:jc w:val="right"/>
              <w:bidi/>
            </w:pPr>
            <w:r>
              <w:rPr>
                <w:sz w:val="17"/>
              </w:rPr>
              <w:t>قبل/بعد، يوم راحة، اعتماد مسبق</w:t>
            </w:r>
          </w:p>
        </w:tc>
      </w:tr>
      <w:tr>
        <w:tc>
          <w:tcPr>
            <w:tcW w:type="dxa" w:w="5213"/>
            <w:vAlign w:val="center"/>
          </w:tcPr>
          <w:p>
            <w:pPr>
              <w:jc w:val="right"/>
              <w:bidi/>
            </w:pPr>
            <w:r>
              <w:rPr>
                <w:sz w:val="17"/>
              </w:rPr>
              <w:t>النسيان</w:t>
            </w:r>
          </w:p>
        </w:tc>
        <w:tc>
          <w:tcPr>
            <w:tcW w:type="dxa" w:w="5213"/>
            <w:vAlign w:val="center"/>
          </w:tcPr>
          <w:p>
            <w:pPr>
              <w:jc w:val="right"/>
              <w:bidi/>
            </w:pPr>
            <w:r>
              <w:rPr>
                <w:sz w:val="17"/>
              </w:rPr>
              <w:t>طلب تصحيح وإثبات واعتماد</w:t>
            </w:r>
          </w:p>
        </w:tc>
      </w:tr>
    </w:tbl>
    <w:p/>
    <w:p>
      <w:pPr>
        <w:pStyle w:val="ListBullet"/>
        <w:spacing w:after="40"/>
        <w:jc w:val="right"/>
        <w:bidi/>
      </w:pPr>
      <w:r>
        <w:t>للمطاعم: تبديل وردية، موظف بديل، نقل مؤقت بين الفروع، تغطية الذروة، ربط الموظف بمحطة تشغيل.</w:t>
      </w:r>
    </w:p>
    <w:p>
      <w:r>
        <w:br w:type="page"/>
      </w:r>
    </w:p>
    <w:p>
      <w:pPr>
        <w:pStyle w:val="Heading1"/>
        <w:spacing w:after="80"/>
        <w:jc w:val="right"/>
        <w:bidi/>
      </w:pPr>
      <w:r>
        <w:rPr>
          <w:rFonts w:ascii="Arial" w:hAnsi="Arial" w:eastAsia="Arial"/>
          <w:b w:val="0"/>
        </w:rPr>
        <w:t>10. الإجازات والغياب</w:t>
      </w:r>
    </w:p>
    <w:p>
      <w:pPr>
        <w:pStyle w:val="ListBullet"/>
        <w:spacing w:after="40"/>
        <w:jc w:val="right"/>
        <w:bidi/>
      </w:pPr>
      <w:r>
        <w:t>أنواع قابلة للتهيئة: سنوية، مرضية، غير مدفوعة، طارئة، مهمة، راحة بديلة، غياب.</w:t>
      </w:r>
    </w:p>
    <w:p>
      <w:pPr>
        <w:pStyle w:val="ListBullet"/>
        <w:spacing w:after="40"/>
        <w:jc w:val="right"/>
        <w:bidi/>
      </w:pPr>
      <w:r>
        <w:t>أهلية حسب الخدمة والعقد والدرجة والجنسية والفئة.</w:t>
      </w:r>
    </w:p>
    <w:p>
      <w:pPr>
        <w:pStyle w:val="ListBullet"/>
        <w:spacing w:after="40"/>
        <w:jc w:val="right"/>
        <w:bidi/>
      </w:pPr>
      <w:r>
        <w:t>تراكم وترحيل وحد أقصى واحتساب تناسبي.</w:t>
      </w:r>
    </w:p>
    <w:p>
      <w:pPr>
        <w:pStyle w:val="ListBullet"/>
        <w:spacing w:after="40"/>
        <w:jc w:val="right"/>
        <w:bidi/>
      </w:pPr>
      <w:r>
        <w:t>مرفقات ونصف يوم وساعات.</w:t>
      </w:r>
    </w:p>
    <w:p>
      <w:pPr>
        <w:pStyle w:val="ListBullet"/>
        <w:spacing w:after="40"/>
        <w:jc w:val="right"/>
        <w:bidi/>
      </w:pPr>
      <w:r>
        <w:t>حد أدنى لتغطية كل وردية وطلب بديل.</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12372F"/>
            <w:vAlign w:val="center"/>
          </w:tcPr>
          <w:p>
            <w:pPr>
              <w:jc w:val="center"/>
              <w:bidi/>
            </w:pPr>
            <w:r>
              <w:rPr>
                <w:b/>
                <w:color w:val="FFFFFF"/>
                <w:sz w:val="17"/>
              </w:rPr>
              <w:t>الإعداد</w:t>
            </w:r>
          </w:p>
        </w:tc>
        <w:tc>
          <w:tcPr>
            <w:tcW w:type="dxa" w:w="5213"/>
            <w:shd w:fill="12372F"/>
            <w:vAlign w:val="center"/>
          </w:tcPr>
          <w:p>
            <w:pPr>
              <w:jc w:val="center"/>
              <w:bidi/>
            </w:pPr>
            <w:r>
              <w:rPr>
                <w:b/>
                <w:color w:val="FFFFFF"/>
                <w:sz w:val="17"/>
              </w:rPr>
              <w:t>الخيارات</w:t>
            </w:r>
          </w:p>
        </w:tc>
      </w:tr>
      <w:tr>
        <w:tc>
          <w:tcPr>
            <w:tcW w:type="dxa" w:w="5213"/>
            <w:vAlign w:val="center"/>
          </w:tcPr>
          <w:p>
            <w:pPr>
              <w:jc w:val="right"/>
              <w:bidi/>
            </w:pPr>
            <w:r>
              <w:rPr>
                <w:sz w:val="17"/>
              </w:rPr>
              <w:t>الرصيد</w:t>
            </w:r>
          </w:p>
        </w:tc>
        <w:tc>
          <w:tcPr>
            <w:tcW w:type="dxa" w:w="5213"/>
            <w:vAlign w:val="center"/>
          </w:tcPr>
          <w:p>
            <w:pPr>
              <w:jc w:val="right"/>
              <w:bidi/>
            </w:pPr>
            <w:r>
              <w:rPr>
                <w:sz w:val="17"/>
              </w:rPr>
              <w:t>سنوي/شهري/تناسبي/ترحيل</w:t>
            </w:r>
          </w:p>
        </w:tc>
      </w:tr>
      <w:tr>
        <w:tc>
          <w:tcPr>
            <w:tcW w:type="dxa" w:w="5213"/>
            <w:vAlign w:val="center"/>
            <w:shd w:fill="F3F7F5"/>
          </w:tcPr>
          <w:p>
            <w:pPr>
              <w:jc w:val="right"/>
              <w:bidi/>
            </w:pPr>
            <w:r>
              <w:rPr>
                <w:sz w:val="17"/>
              </w:rPr>
              <w:t>الطلب</w:t>
            </w:r>
          </w:p>
        </w:tc>
        <w:tc>
          <w:tcPr>
            <w:tcW w:type="dxa" w:w="5213"/>
            <w:vAlign w:val="center"/>
            <w:shd w:fill="F3F7F5"/>
          </w:tcPr>
          <w:p>
            <w:pPr>
              <w:jc w:val="right"/>
              <w:bidi/>
            </w:pPr>
            <w:r>
              <w:rPr>
                <w:sz w:val="17"/>
              </w:rPr>
              <w:t>إشعار، حد، مرفق، نصف يوم</w:t>
            </w:r>
          </w:p>
        </w:tc>
      </w:tr>
      <w:tr>
        <w:tc>
          <w:tcPr>
            <w:tcW w:type="dxa" w:w="5213"/>
            <w:vAlign w:val="center"/>
          </w:tcPr>
          <w:p>
            <w:pPr>
              <w:jc w:val="right"/>
              <w:bidi/>
            </w:pPr>
            <w:r>
              <w:rPr>
                <w:sz w:val="17"/>
              </w:rPr>
              <w:t>الموافقات</w:t>
            </w:r>
          </w:p>
        </w:tc>
        <w:tc>
          <w:tcPr>
            <w:tcW w:type="dxa" w:w="5213"/>
            <w:vAlign w:val="center"/>
          </w:tcPr>
          <w:p>
            <w:pPr>
              <w:jc w:val="right"/>
              <w:bidi/>
            </w:pPr>
            <w:r>
              <w:rPr>
                <w:sz w:val="17"/>
              </w:rPr>
              <w:t>مدير، فرع، HR، مستويات</w:t>
            </w:r>
          </w:p>
        </w:tc>
      </w:tr>
      <w:tr>
        <w:tc>
          <w:tcPr>
            <w:tcW w:type="dxa" w:w="5213"/>
            <w:vAlign w:val="center"/>
            <w:shd w:fill="F3F7F5"/>
          </w:tcPr>
          <w:p>
            <w:pPr>
              <w:jc w:val="right"/>
              <w:bidi/>
            </w:pPr>
            <w:r>
              <w:rPr>
                <w:sz w:val="17"/>
              </w:rPr>
              <w:t>الأثر</w:t>
            </w:r>
          </w:p>
        </w:tc>
        <w:tc>
          <w:tcPr>
            <w:tcW w:type="dxa" w:w="5213"/>
            <w:vAlign w:val="center"/>
            <w:shd w:fill="F3F7F5"/>
          </w:tcPr>
          <w:p>
            <w:pPr>
              <w:jc w:val="right"/>
              <w:bidi/>
            </w:pPr>
            <w:r>
              <w:rPr>
                <w:sz w:val="17"/>
              </w:rPr>
              <w:t>مدفوع أو خصم وربط الحضور والراتب</w:t>
            </w:r>
          </w:p>
        </w:tc>
      </w:tr>
    </w:tbl>
    <w:p/>
    <w:p>
      <w:r>
        <w:br w:type="page"/>
      </w:r>
    </w:p>
    <w:p>
      <w:pPr>
        <w:pStyle w:val="Heading1"/>
        <w:spacing w:after="80"/>
        <w:jc w:val="right"/>
        <w:bidi/>
      </w:pPr>
      <w:r>
        <w:rPr>
          <w:rFonts w:ascii="Arial" w:hAnsi="Arial" w:eastAsia="Arial"/>
          <w:b w:val="0"/>
        </w:rPr>
        <w:t>11. الرواتب والمستحقات Payroll</w:t>
      </w:r>
    </w:p>
    <w:p>
      <w:pPr>
        <w:pStyle w:val="ListBullet"/>
        <w:spacing w:after="40"/>
        <w:jc w:val="right"/>
        <w:bidi/>
      </w:pPr>
      <w:r>
        <w:t>محرك مستقل ونتائج قابلة لإعادة الإنتاج.</w:t>
      </w:r>
    </w:p>
    <w:p>
      <w:pPr>
        <w:pStyle w:val="ListBullet"/>
        <w:spacing w:after="40"/>
        <w:jc w:val="right"/>
        <w:bidi/>
      </w:pPr>
      <w:r>
        <w:t>عناصر بتاريخ سريان.</w:t>
      </w:r>
    </w:p>
    <w:p>
      <w:pPr>
        <w:pStyle w:val="ListBullet"/>
        <w:spacing w:after="40"/>
        <w:jc w:val="right"/>
        <w:bidi/>
      </w:pPr>
      <w:r>
        <w:t>دورات شهرية واستثنائية وتسويات بأثر رجعي.</w:t>
      </w:r>
    </w:p>
    <w:p>
      <w:pPr>
        <w:pStyle w:val="ListBullet"/>
        <w:spacing w:after="40"/>
        <w:jc w:val="right"/>
        <w:bidi/>
      </w:pPr>
      <w:r>
        <w:t>فصل الإعداد والمراجعة والاعتماد والصرف.</w:t>
      </w:r>
    </w:p>
    <w:p>
      <w:pPr>
        <w:pStyle w:val="ListBullet"/>
        <w:spacing w:after="40"/>
        <w:jc w:val="right"/>
        <w:bidi/>
      </w:pPr>
      <w:r>
        <w:t>لا تعديل بعد الاعتماد؛ تسوية منفصلة.</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12372F"/>
            <w:vAlign w:val="center"/>
          </w:tcPr>
          <w:p>
            <w:pPr>
              <w:jc w:val="center"/>
              <w:bidi/>
            </w:pPr>
            <w:r>
              <w:rPr>
                <w:b/>
                <w:color w:val="FFFFFF"/>
                <w:sz w:val="17"/>
              </w:rPr>
              <w:t>التصنيف</w:t>
            </w:r>
          </w:p>
        </w:tc>
        <w:tc>
          <w:tcPr>
            <w:tcW w:type="dxa" w:w="5213"/>
            <w:shd w:fill="12372F"/>
            <w:vAlign w:val="center"/>
          </w:tcPr>
          <w:p>
            <w:pPr>
              <w:jc w:val="center"/>
              <w:bidi/>
            </w:pPr>
            <w:r>
              <w:rPr>
                <w:b/>
                <w:color w:val="FFFFFF"/>
                <w:sz w:val="17"/>
              </w:rPr>
              <w:t>أمثلة</w:t>
            </w:r>
          </w:p>
        </w:tc>
      </w:tr>
      <w:tr>
        <w:tc>
          <w:tcPr>
            <w:tcW w:type="dxa" w:w="5213"/>
            <w:vAlign w:val="center"/>
          </w:tcPr>
          <w:p>
            <w:pPr>
              <w:jc w:val="right"/>
              <w:bidi/>
            </w:pPr>
            <w:r>
              <w:rPr>
                <w:sz w:val="17"/>
              </w:rPr>
              <w:t>ثابت</w:t>
            </w:r>
          </w:p>
        </w:tc>
        <w:tc>
          <w:tcPr>
            <w:tcW w:type="dxa" w:w="5213"/>
            <w:vAlign w:val="center"/>
          </w:tcPr>
          <w:p>
            <w:pPr>
              <w:jc w:val="right"/>
              <w:bidi/>
            </w:pPr>
            <w:r>
              <w:rPr>
                <w:sz w:val="17"/>
              </w:rPr>
              <w:t>أساسي، سكن، نقل، اتصال</w:t>
            </w:r>
          </w:p>
        </w:tc>
      </w:tr>
      <w:tr>
        <w:tc>
          <w:tcPr>
            <w:tcW w:type="dxa" w:w="5213"/>
            <w:vAlign w:val="center"/>
            <w:shd w:fill="F3F7F5"/>
          </w:tcPr>
          <w:p>
            <w:pPr>
              <w:jc w:val="right"/>
              <w:bidi/>
            </w:pPr>
            <w:r>
              <w:rPr>
                <w:sz w:val="17"/>
              </w:rPr>
              <w:t>متغير</w:t>
            </w:r>
          </w:p>
        </w:tc>
        <w:tc>
          <w:tcPr>
            <w:tcW w:type="dxa" w:w="5213"/>
            <w:vAlign w:val="center"/>
            <w:shd w:fill="F3F7F5"/>
          </w:tcPr>
          <w:p>
            <w:pPr>
              <w:jc w:val="right"/>
              <w:bidi/>
            </w:pPr>
            <w:r>
              <w:rPr>
                <w:sz w:val="17"/>
              </w:rPr>
              <w:t>إضافي، عمولة، حافز، مكافأة</w:t>
            </w:r>
          </w:p>
        </w:tc>
      </w:tr>
      <w:tr>
        <w:tc>
          <w:tcPr>
            <w:tcW w:type="dxa" w:w="5213"/>
            <w:vAlign w:val="center"/>
          </w:tcPr>
          <w:p>
            <w:pPr>
              <w:jc w:val="right"/>
              <w:bidi/>
            </w:pPr>
            <w:r>
              <w:rPr>
                <w:sz w:val="17"/>
              </w:rPr>
              <w:t>استقطاع</w:t>
            </w:r>
          </w:p>
        </w:tc>
        <w:tc>
          <w:tcPr>
            <w:tcW w:type="dxa" w:w="5213"/>
            <w:vAlign w:val="center"/>
          </w:tcPr>
          <w:p>
            <w:pPr>
              <w:jc w:val="right"/>
              <w:bidi/>
            </w:pPr>
            <w:r>
              <w:rPr>
                <w:sz w:val="17"/>
              </w:rPr>
              <w:t>غياب، تأخير، سلفة، عهدة</w:t>
            </w:r>
          </w:p>
        </w:tc>
      </w:tr>
      <w:tr>
        <w:tc>
          <w:tcPr>
            <w:tcW w:type="dxa" w:w="5213"/>
            <w:vAlign w:val="center"/>
            <w:shd w:fill="F3F7F5"/>
          </w:tcPr>
          <w:p>
            <w:pPr>
              <w:jc w:val="right"/>
              <w:bidi/>
            </w:pPr>
            <w:r>
              <w:rPr>
                <w:sz w:val="17"/>
              </w:rPr>
              <w:t>نهائي</w:t>
            </w:r>
          </w:p>
        </w:tc>
        <w:tc>
          <w:tcPr>
            <w:tcW w:type="dxa" w:w="5213"/>
            <w:vAlign w:val="center"/>
            <w:shd w:fill="F3F7F5"/>
          </w:tcPr>
          <w:p>
            <w:pPr>
              <w:jc w:val="right"/>
              <w:bidi/>
            </w:pPr>
            <w:r>
              <w:rPr>
                <w:sz w:val="17"/>
              </w:rPr>
              <w:t>إجازات، نهاية خدمة، رواتب معلقة</w:t>
            </w:r>
          </w:p>
        </w:tc>
      </w:tr>
      <w:tr>
        <w:tc>
          <w:tcPr>
            <w:tcW w:type="dxa" w:w="5213"/>
            <w:vAlign w:val="center"/>
          </w:tcPr>
          <w:p>
            <w:pPr>
              <w:jc w:val="right"/>
              <w:bidi/>
            </w:pPr>
            <w:r>
              <w:rPr>
                <w:sz w:val="17"/>
              </w:rPr>
              <w:t>صاحب العمل</w:t>
            </w:r>
          </w:p>
        </w:tc>
        <w:tc>
          <w:tcPr>
            <w:tcW w:type="dxa" w:w="5213"/>
            <w:vAlign w:val="center"/>
          </w:tcPr>
          <w:p>
            <w:pPr>
              <w:jc w:val="right"/>
              <w:bidi/>
            </w:pPr>
            <w:r>
              <w:rPr>
                <w:sz w:val="17"/>
              </w:rPr>
              <w:t>تأمينات، تأمين طبي، منافع</w:t>
            </w:r>
          </w:p>
        </w:tc>
      </w:tr>
    </w:tbl>
    <w:p/>
    <w:p>
      <w:pPr>
        <w:spacing w:after="40"/>
        <w:jc w:val="right"/>
        <w:bidi/>
      </w:pPr>
      <w:r>
        <w:t>1. فتح الفترة</w:t>
      </w:r>
    </w:p>
    <w:p>
      <w:pPr>
        <w:spacing w:after="40"/>
        <w:jc w:val="right"/>
        <w:bidi/>
      </w:pPr>
      <w:r>
        <w:t>2. استيراد المتغيرات</w:t>
      </w:r>
    </w:p>
    <w:p>
      <w:pPr>
        <w:spacing w:after="40"/>
        <w:jc w:val="right"/>
        <w:bidi/>
      </w:pPr>
      <w:r>
        <w:t>3. سحب الحضور والإجازات</w:t>
      </w:r>
    </w:p>
    <w:p>
      <w:pPr>
        <w:spacing w:after="40"/>
        <w:jc w:val="right"/>
        <w:bidi/>
      </w:pPr>
      <w:r>
        <w:t>4. التحقق</w:t>
      </w:r>
    </w:p>
    <w:p>
      <w:pPr>
        <w:spacing w:after="40"/>
        <w:jc w:val="right"/>
        <w:bidi/>
      </w:pPr>
      <w:r>
        <w:t>5. الحساب</w:t>
      </w:r>
    </w:p>
    <w:p>
      <w:pPr>
        <w:spacing w:after="40"/>
        <w:jc w:val="right"/>
        <w:bidi/>
      </w:pPr>
      <w:r>
        <w:t>6. تقارير الأخطاء</w:t>
      </w:r>
    </w:p>
    <w:p>
      <w:pPr>
        <w:spacing w:after="40"/>
        <w:jc w:val="right"/>
        <w:bidi/>
      </w:pPr>
      <w:r>
        <w:t>7. المراجعة</w:t>
      </w:r>
    </w:p>
    <w:p>
      <w:pPr>
        <w:spacing w:after="40"/>
        <w:jc w:val="right"/>
        <w:bidi/>
      </w:pPr>
      <w:r>
        <w:t>8. الاعتماد</w:t>
      </w:r>
    </w:p>
    <w:p>
      <w:pPr>
        <w:spacing w:after="40"/>
        <w:jc w:val="right"/>
        <w:bidi/>
      </w:pPr>
      <w:r>
        <w:t>9. ملف البنك</w:t>
      </w:r>
    </w:p>
    <w:p>
      <w:pPr>
        <w:spacing w:after="40"/>
        <w:jc w:val="right"/>
        <w:bidi/>
      </w:pPr>
      <w:r>
        <w:t>10. قيود GL</w:t>
      </w:r>
    </w:p>
    <w:p>
      <w:pPr>
        <w:spacing w:after="40"/>
        <w:jc w:val="right"/>
        <w:bidi/>
      </w:pPr>
      <w:r>
        <w:t>11. القسائم</w:t>
      </w:r>
    </w:p>
    <w:p>
      <w:pPr>
        <w:spacing w:after="40"/>
        <w:jc w:val="right"/>
        <w:bidi/>
      </w:pPr>
      <w:r>
        <w:t>12. الإقفال</w:t>
      </w:r>
    </w:p>
    <w:p>
      <w:r>
        <w:br w:type="page"/>
      </w:r>
    </w:p>
    <w:p>
      <w:pPr>
        <w:pStyle w:val="Heading1"/>
        <w:spacing w:after="80"/>
        <w:jc w:val="right"/>
        <w:bidi/>
      </w:pPr>
      <w:r>
        <w:rPr>
          <w:rFonts w:ascii="Arial" w:hAnsi="Arial" w:eastAsia="Arial"/>
          <w:b w:val="0"/>
        </w:rPr>
        <w:t>12. المزايا والتأمين والعهد</w:t>
      </w:r>
    </w:p>
    <w:p>
      <w:pPr>
        <w:pStyle w:val="ListBullet"/>
        <w:spacing w:after="40"/>
        <w:jc w:val="right"/>
        <w:bidi/>
      </w:pPr>
      <w:r>
        <w:t>تأمين طبي، سكن، نقل، تذاكر، اتصال، وجبات، خصومات، رفاه.</w:t>
      </w:r>
    </w:p>
    <w:p>
      <w:pPr>
        <w:pStyle w:val="ListBullet"/>
        <w:spacing w:after="40"/>
        <w:jc w:val="right"/>
        <w:bidi/>
      </w:pPr>
      <w:r>
        <w:t>عهد: أجهزة، سيارة، هاتف، زي، بطاقة، مفاتيح.</w:t>
      </w:r>
    </w:p>
    <w:p>
      <w:pPr>
        <w:pStyle w:val="ListBullet"/>
        <w:spacing w:after="40"/>
        <w:jc w:val="right"/>
        <w:bidi/>
      </w:pPr>
      <w:r>
        <w:t>تسليم بالصور والتوقيع، صيانة، استرداد، تلف أو نقص.</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12372F"/>
            <w:vAlign w:val="center"/>
          </w:tcPr>
          <w:p>
            <w:pPr>
              <w:jc w:val="center"/>
              <w:bidi/>
            </w:pPr>
            <w:r>
              <w:rPr>
                <w:b/>
                <w:color w:val="FFFFFF"/>
                <w:sz w:val="17"/>
              </w:rPr>
              <w:t>العهدة</w:t>
            </w:r>
          </w:p>
        </w:tc>
        <w:tc>
          <w:tcPr>
            <w:tcW w:type="dxa" w:w="5213"/>
            <w:shd w:fill="12372F"/>
            <w:vAlign w:val="center"/>
          </w:tcPr>
          <w:p>
            <w:pPr>
              <w:jc w:val="center"/>
              <w:bidi/>
            </w:pPr>
            <w:r>
              <w:rPr>
                <w:b/>
                <w:color w:val="FFFFFF"/>
                <w:sz w:val="17"/>
              </w:rPr>
              <w:t>البيانات</w:t>
            </w:r>
          </w:p>
        </w:tc>
      </w:tr>
      <w:tr>
        <w:tc>
          <w:tcPr>
            <w:tcW w:type="dxa" w:w="5213"/>
            <w:vAlign w:val="center"/>
          </w:tcPr>
          <w:p>
            <w:pPr>
              <w:jc w:val="right"/>
              <w:bidi/>
            </w:pPr>
            <w:r>
              <w:rPr>
                <w:sz w:val="17"/>
              </w:rPr>
              <w:t>تعريف</w:t>
            </w:r>
          </w:p>
        </w:tc>
        <w:tc>
          <w:tcPr>
            <w:tcW w:type="dxa" w:w="5213"/>
            <w:vAlign w:val="center"/>
          </w:tcPr>
          <w:p>
            <w:pPr>
              <w:jc w:val="right"/>
              <w:bidi/>
            </w:pPr>
            <w:r>
              <w:rPr>
                <w:sz w:val="17"/>
              </w:rPr>
              <w:t>باركود، نوع، وصف، قيمة، حالة</w:t>
            </w:r>
          </w:p>
        </w:tc>
      </w:tr>
      <w:tr>
        <w:tc>
          <w:tcPr>
            <w:tcW w:type="dxa" w:w="5213"/>
            <w:vAlign w:val="center"/>
            <w:shd w:fill="F3F7F5"/>
          </w:tcPr>
          <w:p>
            <w:pPr>
              <w:jc w:val="right"/>
              <w:bidi/>
            </w:pPr>
            <w:r>
              <w:rPr>
                <w:sz w:val="17"/>
              </w:rPr>
              <w:t>تسليم</w:t>
            </w:r>
          </w:p>
        </w:tc>
        <w:tc>
          <w:tcPr>
            <w:tcW w:type="dxa" w:w="5213"/>
            <w:vAlign w:val="center"/>
            <w:shd w:fill="F3F7F5"/>
          </w:tcPr>
          <w:p>
            <w:pPr>
              <w:jc w:val="right"/>
              <w:bidi/>
            </w:pPr>
            <w:r>
              <w:rPr>
                <w:sz w:val="17"/>
              </w:rPr>
              <w:t>موظف، تاريخ، فرع، نموذج، صور</w:t>
            </w:r>
          </w:p>
        </w:tc>
      </w:tr>
      <w:tr>
        <w:tc>
          <w:tcPr>
            <w:tcW w:type="dxa" w:w="5213"/>
            <w:vAlign w:val="center"/>
          </w:tcPr>
          <w:p>
            <w:pPr>
              <w:jc w:val="right"/>
              <w:bidi/>
            </w:pPr>
            <w:r>
              <w:rPr>
                <w:sz w:val="17"/>
              </w:rPr>
              <w:t>استخدام</w:t>
            </w:r>
          </w:p>
        </w:tc>
        <w:tc>
          <w:tcPr>
            <w:tcW w:type="dxa" w:w="5213"/>
            <w:vAlign w:val="center"/>
          </w:tcPr>
          <w:p>
            <w:pPr>
              <w:jc w:val="right"/>
              <w:bidi/>
            </w:pPr>
            <w:r>
              <w:rPr>
                <w:sz w:val="17"/>
              </w:rPr>
              <w:t>موقع، أعطال، ملاحظات</w:t>
            </w:r>
          </w:p>
        </w:tc>
      </w:tr>
      <w:tr>
        <w:tc>
          <w:tcPr>
            <w:tcW w:type="dxa" w:w="5213"/>
            <w:vAlign w:val="center"/>
            <w:shd w:fill="F3F7F5"/>
          </w:tcPr>
          <w:p>
            <w:pPr>
              <w:jc w:val="right"/>
              <w:bidi/>
            </w:pPr>
            <w:r>
              <w:rPr>
                <w:sz w:val="17"/>
              </w:rPr>
              <w:t>إرجاع</w:t>
            </w:r>
          </w:p>
        </w:tc>
        <w:tc>
          <w:tcPr>
            <w:tcW w:type="dxa" w:w="5213"/>
            <w:vAlign w:val="center"/>
            <w:shd w:fill="F3F7F5"/>
          </w:tcPr>
          <w:p>
            <w:pPr>
              <w:jc w:val="right"/>
              <w:bidi/>
            </w:pPr>
            <w:r>
              <w:rPr>
                <w:sz w:val="17"/>
              </w:rPr>
              <w:t>حالة، نقص، اعتماد، أثر مالي نظامي</w:t>
            </w:r>
          </w:p>
        </w:tc>
      </w:tr>
    </w:tbl>
    <w:p/>
    <w:p>
      <w:r>
        <w:br w:type="page"/>
      </w:r>
    </w:p>
    <w:p>
      <w:pPr>
        <w:pStyle w:val="Heading1"/>
        <w:spacing w:after="80"/>
        <w:jc w:val="right"/>
        <w:bidi/>
      </w:pPr>
      <w:r>
        <w:rPr>
          <w:rFonts w:ascii="Arial" w:hAnsi="Arial" w:eastAsia="Arial"/>
          <w:b w:val="0"/>
        </w:rPr>
        <w:t>13. الخدمة الذاتية للموظف والمدير</w:t>
      </w:r>
    </w:p>
    <w:p>
      <w:pPr>
        <w:pStyle w:val="ListBullet"/>
        <w:spacing w:after="40"/>
        <w:jc w:val="right"/>
        <w:bidi/>
      </w:pPr>
      <w:r>
        <w:t>الموظف: ملفي، حضوري، جدولي، إجازاتي، راتبي، طلباتي، مستنداتي، عهدتي، أدائي، تدريبي.</w:t>
      </w:r>
    </w:p>
    <w:p>
      <w:pPr>
        <w:pStyle w:val="ListBullet"/>
        <w:spacing w:after="40"/>
        <w:jc w:val="right"/>
        <w:bidi/>
      </w:pPr>
      <w:r>
        <w:t>المدير: فريقي، موافقات، استثناءات الحضور، تقويم الغياب، تغطية الورديات، التجربة، التوظيف.</w:t>
      </w:r>
    </w:p>
    <w:p>
      <w:pPr>
        <w:pStyle w:val="ListBullet"/>
        <w:spacing w:after="40"/>
        <w:jc w:val="right"/>
        <w:bidi/>
      </w:pPr>
      <w:r>
        <w:t>عرض الرصيد والأثر قبل الإرسال.</w:t>
      </w:r>
    </w:p>
    <w:p>
      <w:pPr>
        <w:pStyle w:val="ListBullet"/>
        <w:spacing w:after="40"/>
        <w:jc w:val="right"/>
        <w:bidi/>
      </w:pPr>
      <w:r>
        <w:t>Timeline واضح وسحب أو إلغاء حسب السياسة.</w:t>
      </w:r>
    </w:p>
    <w:p>
      <w:r>
        <w:br w:type="page"/>
      </w:r>
    </w:p>
    <w:p>
      <w:pPr>
        <w:pStyle w:val="Heading1"/>
        <w:spacing w:after="80"/>
        <w:jc w:val="right"/>
        <w:bidi/>
      </w:pPr>
      <w:r>
        <w:rPr>
          <w:rFonts w:ascii="Arial" w:hAnsi="Arial" w:eastAsia="Arial"/>
          <w:b w:val="0"/>
        </w:rPr>
        <w:t>14. إدارة الأداء والأهداف</w:t>
      </w:r>
    </w:p>
    <w:p>
      <w:pPr>
        <w:pStyle w:val="ListBullet"/>
        <w:spacing w:after="40"/>
        <w:jc w:val="right"/>
        <w:bidi/>
      </w:pPr>
      <w:r>
        <w:t>OKRs وKPIs وكفاءات و90/180/360 وفترة تجربة.</w:t>
      </w:r>
    </w:p>
    <w:p>
      <w:pPr>
        <w:pStyle w:val="ListBullet"/>
        <w:spacing w:after="40"/>
        <w:jc w:val="right"/>
        <w:bidi/>
      </w:pPr>
      <w:r>
        <w:t>تقييم ذاتي ومدير ومراجع ومعايرة.</w:t>
      </w:r>
    </w:p>
    <w:p>
      <w:pPr>
        <w:pStyle w:val="ListBullet"/>
        <w:spacing w:after="40"/>
        <w:jc w:val="right"/>
        <w:bidi/>
      </w:pPr>
      <w:r>
        <w:t>Check-ins دورية وخطط تحسين PIP.</w:t>
      </w:r>
    </w:p>
    <w:p>
      <w:pPr>
        <w:pStyle w:val="ListBullet"/>
        <w:spacing w:after="40"/>
        <w:jc w:val="right"/>
        <w:bidi/>
      </w:pPr>
      <w:r>
        <w:t>ربط النتائج بالتطوير والمكافآت بعد اعتماد بشري.</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12372F"/>
            <w:vAlign w:val="center"/>
          </w:tcPr>
          <w:p>
            <w:pPr>
              <w:jc w:val="center"/>
              <w:bidi/>
            </w:pPr>
            <w:r>
              <w:rPr>
                <w:b/>
                <w:color w:val="FFFFFF"/>
                <w:sz w:val="17"/>
              </w:rPr>
              <w:t>الهدف</w:t>
            </w:r>
          </w:p>
        </w:tc>
        <w:tc>
          <w:tcPr>
            <w:tcW w:type="dxa" w:w="5213"/>
            <w:shd w:fill="12372F"/>
            <w:vAlign w:val="center"/>
          </w:tcPr>
          <w:p>
            <w:pPr>
              <w:jc w:val="center"/>
              <w:bidi/>
            </w:pPr>
            <w:r>
              <w:rPr>
                <w:b/>
                <w:color w:val="FFFFFF"/>
                <w:sz w:val="17"/>
              </w:rPr>
              <w:t>الحقول</w:t>
            </w:r>
          </w:p>
        </w:tc>
      </w:tr>
      <w:tr>
        <w:tc>
          <w:tcPr>
            <w:tcW w:type="dxa" w:w="5213"/>
            <w:vAlign w:val="center"/>
          </w:tcPr>
          <w:p>
            <w:pPr>
              <w:jc w:val="right"/>
              <w:bidi/>
            </w:pPr>
            <w:r>
              <w:rPr>
                <w:sz w:val="17"/>
              </w:rPr>
              <w:t>التعريف</w:t>
            </w:r>
          </w:p>
        </w:tc>
        <w:tc>
          <w:tcPr>
            <w:tcW w:type="dxa" w:w="5213"/>
            <w:vAlign w:val="center"/>
          </w:tcPr>
          <w:p>
            <w:pPr>
              <w:jc w:val="right"/>
              <w:bidi/>
            </w:pPr>
            <w:r>
              <w:rPr>
                <w:sz w:val="17"/>
              </w:rPr>
              <w:t>العنوان، النوع، المؤشر</w:t>
            </w:r>
          </w:p>
        </w:tc>
      </w:tr>
      <w:tr>
        <w:tc>
          <w:tcPr>
            <w:tcW w:type="dxa" w:w="5213"/>
            <w:vAlign w:val="center"/>
            <w:shd w:fill="F3F7F5"/>
          </w:tcPr>
          <w:p>
            <w:pPr>
              <w:jc w:val="right"/>
              <w:bidi/>
            </w:pPr>
            <w:r>
              <w:rPr>
                <w:sz w:val="17"/>
              </w:rPr>
              <w:t>القياس</w:t>
            </w:r>
          </w:p>
        </w:tc>
        <w:tc>
          <w:tcPr>
            <w:tcW w:type="dxa" w:w="5213"/>
            <w:vAlign w:val="center"/>
            <w:shd w:fill="F3F7F5"/>
          </w:tcPr>
          <w:p>
            <w:pPr>
              <w:jc w:val="right"/>
              <w:bidi/>
            </w:pPr>
            <w:r>
              <w:rPr>
                <w:sz w:val="17"/>
              </w:rPr>
              <w:t>خط أساس، مستهدف، مصدر بيانات</w:t>
            </w:r>
          </w:p>
        </w:tc>
      </w:tr>
      <w:tr>
        <w:tc>
          <w:tcPr>
            <w:tcW w:type="dxa" w:w="5213"/>
            <w:vAlign w:val="center"/>
          </w:tcPr>
          <w:p>
            <w:pPr>
              <w:jc w:val="right"/>
              <w:bidi/>
            </w:pPr>
            <w:r>
              <w:rPr>
                <w:sz w:val="17"/>
              </w:rPr>
              <w:t>الوزن</w:t>
            </w:r>
          </w:p>
        </w:tc>
        <w:tc>
          <w:tcPr>
            <w:tcW w:type="dxa" w:w="5213"/>
            <w:vAlign w:val="center"/>
          </w:tcPr>
          <w:p>
            <w:pPr>
              <w:jc w:val="right"/>
              <w:bidi/>
            </w:pPr>
            <w:r>
              <w:rPr>
                <w:sz w:val="17"/>
              </w:rPr>
              <w:t>الأهمية داخل التقييم</w:t>
            </w:r>
          </w:p>
        </w:tc>
      </w:tr>
      <w:tr>
        <w:tc>
          <w:tcPr>
            <w:tcW w:type="dxa" w:w="5213"/>
            <w:vAlign w:val="center"/>
            <w:shd w:fill="F3F7F5"/>
          </w:tcPr>
          <w:p>
            <w:pPr>
              <w:jc w:val="right"/>
              <w:bidi/>
            </w:pPr>
            <w:r>
              <w:rPr>
                <w:sz w:val="17"/>
              </w:rPr>
              <w:t>الزمن</w:t>
            </w:r>
          </w:p>
        </w:tc>
        <w:tc>
          <w:tcPr>
            <w:tcW w:type="dxa" w:w="5213"/>
            <w:vAlign w:val="center"/>
            <w:shd w:fill="F3F7F5"/>
          </w:tcPr>
          <w:p>
            <w:pPr>
              <w:jc w:val="right"/>
              <w:bidi/>
            </w:pPr>
            <w:r>
              <w:rPr>
                <w:sz w:val="17"/>
              </w:rPr>
              <w:t>بداية، نهاية، مراجعات</w:t>
            </w:r>
          </w:p>
        </w:tc>
      </w:tr>
      <w:tr>
        <w:tc>
          <w:tcPr>
            <w:tcW w:type="dxa" w:w="5213"/>
            <w:vAlign w:val="center"/>
          </w:tcPr>
          <w:p>
            <w:pPr>
              <w:jc w:val="right"/>
              <w:bidi/>
            </w:pPr>
            <w:r>
              <w:rPr>
                <w:sz w:val="17"/>
              </w:rPr>
              <w:t>النتيجة</w:t>
            </w:r>
          </w:p>
        </w:tc>
        <w:tc>
          <w:tcPr>
            <w:tcW w:type="dxa" w:w="5213"/>
            <w:vAlign w:val="center"/>
          </w:tcPr>
          <w:p>
            <w:pPr>
              <w:jc w:val="right"/>
              <w:bidi/>
            </w:pPr>
            <w:r>
              <w:rPr>
                <w:sz w:val="17"/>
              </w:rPr>
              <w:t>المحقق، النسبة، تعليق، دليل</w:t>
            </w:r>
          </w:p>
        </w:tc>
      </w:tr>
    </w:tbl>
    <w:p/>
    <w:p>
      <w:pPr>
        <w:pStyle w:val="ListBullet"/>
        <w:spacing w:after="40"/>
        <w:jc w:val="right"/>
        <w:bidi/>
      </w:pPr>
      <w:r>
        <w:t>أمثلة مطاعم: وقت التجهيز، الهدر، الجودة، المبيعات، الشكاوى، الالتزام بالافتتاح.</w:t>
      </w:r>
    </w:p>
    <w:p>
      <w:r>
        <w:br w:type="page"/>
      </w:r>
    </w:p>
    <w:p>
      <w:pPr>
        <w:pStyle w:val="Heading1"/>
        <w:spacing w:after="80"/>
        <w:jc w:val="right"/>
        <w:bidi/>
      </w:pPr>
      <w:r>
        <w:rPr>
          <w:rFonts w:ascii="Arial" w:hAnsi="Arial" w:eastAsia="Arial"/>
          <w:b w:val="0"/>
        </w:rPr>
        <w:t>15. التعلم والتطوير والمهارات</w:t>
      </w:r>
    </w:p>
    <w:p>
      <w:pPr>
        <w:pStyle w:val="ListBullet"/>
        <w:spacing w:after="40"/>
        <w:jc w:val="right"/>
        <w:bidi/>
      </w:pPr>
      <w:r>
        <w:t>كتالوج، جلسات، مدربين، حضور، اختبارات، شهادات، ميزانية.</w:t>
      </w:r>
    </w:p>
    <w:p>
      <w:pPr>
        <w:pStyle w:val="ListBullet"/>
        <w:spacing w:after="40"/>
        <w:jc w:val="right"/>
        <w:bidi/>
      </w:pPr>
      <w:r>
        <w:t>مسارات إلزامية حسب الوظيفة.</w:t>
      </w:r>
    </w:p>
    <w:p>
      <w:pPr>
        <w:pStyle w:val="ListBullet"/>
        <w:spacing w:after="40"/>
        <w:jc w:val="right"/>
        <w:bidi/>
      </w:pPr>
      <w:r>
        <w:t>مصفوفة مهارات ومتطلبات الوظيفة وفجوات الموظف.</w:t>
      </w:r>
    </w:p>
    <w:p>
      <w:pPr>
        <w:pStyle w:val="ListBullet"/>
        <w:spacing w:after="40"/>
        <w:jc w:val="right"/>
        <w:bidi/>
      </w:pPr>
      <w:r>
        <w:t>تقييم أثر التدريب قبل/بعد.</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12372F"/>
            <w:vAlign w:val="center"/>
          </w:tcPr>
          <w:p>
            <w:pPr>
              <w:jc w:val="center"/>
              <w:bidi/>
            </w:pPr>
            <w:r>
              <w:rPr>
                <w:b/>
                <w:color w:val="FFFFFF"/>
                <w:sz w:val="17"/>
              </w:rPr>
              <w:t>للمطاعم</w:t>
            </w:r>
          </w:p>
        </w:tc>
        <w:tc>
          <w:tcPr>
            <w:tcW w:type="dxa" w:w="5213"/>
            <w:shd w:fill="12372F"/>
            <w:vAlign w:val="center"/>
          </w:tcPr>
          <w:p>
            <w:pPr>
              <w:jc w:val="center"/>
              <w:bidi/>
            </w:pPr>
            <w:r>
              <w:rPr>
                <w:b/>
                <w:color w:val="FFFFFF"/>
                <w:sz w:val="17"/>
              </w:rPr>
              <w:t>تدريب إلزامي</w:t>
            </w:r>
          </w:p>
        </w:tc>
      </w:tr>
      <w:tr>
        <w:tc>
          <w:tcPr>
            <w:tcW w:type="dxa" w:w="5213"/>
            <w:vAlign w:val="center"/>
          </w:tcPr>
          <w:p>
            <w:pPr>
              <w:jc w:val="right"/>
              <w:bidi/>
            </w:pPr>
            <w:r>
              <w:rPr>
                <w:sz w:val="17"/>
              </w:rPr>
              <w:t>سلامة الغذاء</w:t>
            </w:r>
          </w:p>
        </w:tc>
        <w:tc>
          <w:tcPr>
            <w:tcW w:type="dxa" w:w="5213"/>
            <w:vAlign w:val="center"/>
          </w:tcPr>
          <w:p>
            <w:pPr>
              <w:jc w:val="right"/>
              <w:bidi/>
            </w:pPr>
            <w:r>
              <w:rPr>
                <w:sz w:val="17"/>
              </w:rPr>
              <w:t>نظافة، حرارة، تلوث متبادل</w:t>
            </w:r>
          </w:p>
        </w:tc>
      </w:tr>
      <w:tr>
        <w:tc>
          <w:tcPr>
            <w:tcW w:type="dxa" w:w="5213"/>
            <w:vAlign w:val="center"/>
            <w:shd w:fill="F3F7F5"/>
          </w:tcPr>
          <w:p>
            <w:pPr>
              <w:jc w:val="right"/>
              <w:bidi/>
            </w:pPr>
            <w:r>
              <w:rPr>
                <w:sz w:val="17"/>
              </w:rPr>
              <w:t>الحساسية</w:t>
            </w:r>
          </w:p>
        </w:tc>
        <w:tc>
          <w:tcPr>
            <w:tcW w:type="dxa" w:w="5213"/>
            <w:vAlign w:val="center"/>
            <w:shd w:fill="F3F7F5"/>
          </w:tcPr>
          <w:p>
            <w:pPr>
              <w:jc w:val="right"/>
              <w:bidi/>
            </w:pPr>
            <w:r>
              <w:rPr>
                <w:sz w:val="17"/>
              </w:rPr>
              <w:t>منع الأخطاء والتواصل</w:t>
            </w:r>
          </w:p>
        </w:tc>
      </w:tr>
      <w:tr>
        <w:tc>
          <w:tcPr>
            <w:tcW w:type="dxa" w:w="5213"/>
            <w:vAlign w:val="center"/>
          </w:tcPr>
          <w:p>
            <w:pPr>
              <w:jc w:val="right"/>
              <w:bidi/>
            </w:pPr>
            <w:r>
              <w:rPr>
                <w:sz w:val="17"/>
              </w:rPr>
              <w:t>السلامة</w:t>
            </w:r>
          </w:p>
        </w:tc>
        <w:tc>
          <w:tcPr>
            <w:tcW w:type="dxa" w:w="5213"/>
            <w:vAlign w:val="center"/>
          </w:tcPr>
          <w:p>
            <w:pPr>
              <w:jc w:val="right"/>
              <w:bidi/>
            </w:pPr>
            <w:r>
              <w:rPr>
                <w:sz w:val="17"/>
              </w:rPr>
              <w:t>حريق، معدات، إسعاف</w:t>
            </w:r>
          </w:p>
        </w:tc>
      </w:tr>
      <w:tr>
        <w:tc>
          <w:tcPr>
            <w:tcW w:type="dxa" w:w="5213"/>
            <w:vAlign w:val="center"/>
            <w:shd w:fill="F3F7F5"/>
          </w:tcPr>
          <w:p>
            <w:pPr>
              <w:jc w:val="right"/>
              <w:bidi/>
            </w:pPr>
            <w:r>
              <w:rPr>
                <w:sz w:val="17"/>
              </w:rPr>
              <w:t>التشغيل</w:t>
            </w:r>
          </w:p>
        </w:tc>
        <w:tc>
          <w:tcPr>
            <w:tcW w:type="dxa" w:w="5213"/>
            <w:vAlign w:val="center"/>
            <w:shd w:fill="F3F7F5"/>
          </w:tcPr>
          <w:p>
            <w:pPr>
              <w:jc w:val="right"/>
              <w:bidi/>
            </w:pPr>
            <w:r>
              <w:rPr>
                <w:sz w:val="17"/>
              </w:rPr>
              <w:t>POS، النقد، خدمة العميل، المحطات</w:t>
            </w:r>
          </w:p>
        </w:tc>
      </w:tr>
    </w:tbl>
    <w:p/>
    <w:p>
      <w:r>
        <w:br w:type="page"/>
      </w:r>
    </w:p>
    <w:p>
      <w:pPr>
        <w:pStyle w:val="Heading1"/>
        <w:spacing w:after="80"/>
        <w:jc w:val="right"/>
        <w:bidi/>
      </w:pPr>
      <w:r>
        <w:rPr>
          <w:rFonts w:ascii="Arial" w:hAnsi="Arial" w:eastAsia="Arial"/>
          <w:b w:val="0"/>
        </w:rPr>
        <w:t>16. المسار الوظيفي والإحلال والتعاقب</w:t>
      </w:r>
    </w:p>
    <w:p>
      <w:pPr>
        <w:pStyle w:val="ListBullet"/>
        <w:spacing w:after="40"/>
        <w:jc w:val="right"/>
        <w:bidi/>
      </w:pPr>
      <w:r>
        <w:t>مسارات من موظف إلى قائد وردية ثم نائب مدير ومدير فرع.</w:t>
      </w:r>
    </w:p>
    <w:p>
      <w:pPr>
        <w:pStyle w:val="ListBullet"/>
        <w:spacing w:after="40"/>
        <w:jc w:val="right"/>
        <w:bidi/>
      </w:pPr>
      <w:r>
        <w:t>9-Box كأداة دعم لا حكم آلي.</w:t>
      </w:r>
    </w:p>
    <w:p>
      <w:pPr>
        <w:pStyle w:val="ListBullet"/>
        <w:spacing w:after="40"/>
        <w:jc w:val="right"/>
        <w:bidi/>
      </w:pPr>
      <w:r>
        <w:t>وظائف حرجة وبدائل ودرجة جاهزية.</w:t>
      </w:r>
    </w:p>
    <w:p>
      <w:pPr>
        <w:pStyle w:val="ListBullet"/>
        <w:spacing w:after="40"/>
        <w:jc w:val="right"/>
        <w:bidi/>
      </w:pPr>
      <w:r>
        <w:t>خطط تطوير وActing ومشاريع.</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12372F"/>
            <w:vAlign w:val="center"/>
          </w:tcPr>
          <w:p>
            <w:pPr>
              <w:jc w:val="center"/>
              <w:bidi/>
            </w:pPr>
            <w:r>
              <w:rPr>
                <w:b/>
                <w:color w:val="FFFFFF"/>
                <w:sz w:val="17"/>
              </w:rPr>
              <w:t>الجاهزية</w:t>
            </w:r>
          </w:p>
        </w:tc>
        <w:tc>
          <w:tcPr>
            <w:tcW w:type="dxa" w:w="5213"/>
            <w:shd w:fill="12372F"/>
            <w:vAlign w:val="center"/>
          </w:tcPr>
          <w:p>
            <w:pPr>
              <w:jc w:val="center"/>
              <w:bidi/>
            </w:pPr>
            <w:r>
              <w:rPr>
                <w:b/>
                <w:color w:val="FFFFFF"/>
                <w:sz w:val="17"/>
              </w:rPr>
              <w:t>المعنى</w:t>
            </w:r>
          </w:p>
        </w:tc>
      </w:tr>
      <w:tr>
        <w:tc>
          <w:tcPr>
            <w:tcW w:type="dxa" w:w="5213"/>
            <w:vAlign w:val="center"/>
          </w:tcPr>
          <w:p>
            <w:pPr>
              <w:jc w:val="right"/>
              <w:bidi/>
            </w:pPr>
            <w:r>
              <w:rPr>
                <w:sz w:val="17"/>
              </w:rPr>
              <w:t>جاهز الآن</w:t>
            </w:r>
          </w:p>
        </w:tc>
        <w:tc>
          <w:tcPr>
            <w:tcW w:type="dxa" w:w="5213"/>
            <w:vAlign w:val="center"/>
          </w:tcPr>
          <w:p>
            <w:pPr>
              <w:jc w:val="right"/>
              <w:bidi/>
            </w:pPr>
            <w:r>
              <w:rPr>
                <w:sz w:val="17"/>
              </w:rPr>
              <w:t>يمكنه شغل الدور بدعم محدود</w:t>
            </w:r>
          </w:p>
        </w:tc>
      </w:tr>
      <w:tr>
        <w:tc>
          <w:tcPr>
            <w:tcW w:type="dxa" w:w="5213"/>
            <w:vAlign w:val="center"/>
            <w:shd w:fill="F3F7F5"/>
          </w:tcPr>
          <w:p>
            <w:pPr>
              <w:jc w:val="right"/>
              <w:bidi/>
            </w:pPr>
            <w:r>
              <w:rPr>
                <w:sz w:val="17"/>
              </w:rPr>
              <w:t>6 أشهر</w:t>
            </w:r>
          </w:p>
        </w:tc>
        <w:tc>
          <w:tcPr>
            <w:tcW w:type="dxa" w:w="5213"/>
            <w:vAlign w:val="center"/>
            <w:shd w:fill="F3F7F5"/>
          </w:tcPr>
          <w:p>
            <w:pPr>
              <w:jc w:val="right"/>
              <w:bidi/>
            </w:pPr>
            <w:r>
              <w:rPr>
                <w:sz w:val="17"/>
              </w:rPr>
              <w:t>فجوات محدودة</w:t>
            </w:r>
          </w:p>
        </w:tc>
      </w:tr>
      <w:tr>
        <w:tc>
          <w:tcPr>
            <w:tcW w:type="dxa" w:w="5213"/>
            <w:vAlign w:val="center"/>
          </w:tcPr>
          <w:p>
            <w:pPr>
              <w:jc w:val="right"/>
              <w:bidi/>
            </w:pPr>
            <w:r>
              <w:rPr>
                <w:sz w:val="17"/>
              </w:rPr>
              <w:t>12-24 شهرًا</w:t>
            </w:r>
          </w:p>
        </w:tc>
        <w:tc>
          <w:tcPr>
            <w:tcW w:type="dxa" w:w="5213"/>
            <w:vAlign w:val="center"/>
          </w:tcPr>
          <w:p>
            <w:pPr>
              <w:jc w:val="right"/>
              <w:bidi/>
            </w:pPr>
            <w:r>
              <w:rPr>
                <w:sz w:val="17"/>
              </w:rPr>
              <w:t>يحتاج خبرة وتدريبًا</w:t>
            </w:r>
          </w:p>
        </w:tc>
      </w:tr>
      <w:tr>
        <w:tc>
          <w:tcPr>
            <w:tcW w:type="dxa" w:w="5213"/>
            <w:vAlign w:val="center"/>
            <w:shd w:fill="F3F7F5"/>
          </w:tcPr>
          <w:p>
            <w:pPr>
              <w:jc w:val="right"/>
              <w:bidi/>
            </w:pPr>
            <w:r>
              <w:rPr>
                <w:sz w:val="17"/>
              </w:rPr>
              <w:t>غير جاهز</w:t>
            </w:r>
          </w:p>
        </w:tc>
        <w:tc>
          <w:tcPr>
            <w:tcW w:type="dxa" w:w="5213"/>
            <w:vAlign w:val="center"/>
            <w:shd w:fill="F3F7F5"/>
          </w:tcPr>
          <w:p>
            <w:pPr>
              <w:jc w:val="right"/>
              <w:bidi/>
            </w:pPr>
            <w:r>
              <w:rPr>
                <w:sz w:val="17"/>
              </w:rPr>
              <w:t>لا يطابق المتطلبات</w:t>
            </w:r>
          </w:p>
        </w:tc>
      </w:tr>
    </w:tbl>
    <w:p/>
    <w:p>
      <w:r>
        <w:br w:type="page"/>
      </w:r>
    </w:p>
    <w:p>
      <w:pPr>
        <w:pStyle w:val="Heading1"/>
        <w:spacing w:after="80"/>
        <w:jc w:val="right"/>
        <w:bidi/>
      </w:pPr>
      <w:r>
        <w:rPr>
          <w:rFonts w:ascii="Arial" w:hAnsi="Arial" w:eastAsia="Arial"/>
          <w:b w:val="0"/>
        </w:rPr>
        <w:t>17. الارتباط والرضا والثقافة</w:t>
      </w:r>
    </w:p>
    <w:p>
      <w:pPr>
        <w:pStyle w:val="ListBullet"/>
        <w:spacing w:after="40"/>
        <w:jc w:val="right"/>
        <w:bidi/>
      </w:pPr>
      <w:r>
        <w:t>استبيانات دورية وPulse وeNPS واقتراحات وتقدير.</w:t>
      </w:r>
    </w:p>
    <w:p>
      <w:pPr>
        <w:pStyle w:val="ListBullet"/>
        <w:spacing w:after="40"/>
        <w:jc w:val="right"/>
        <w:bidi/>
      </w:pPr>
      <w:r>
        <w:t>إخفاء الهوية وحد أدنى لعرض نتائج الفرق الصغيرة.</w:t>
      </w:r>
    </w:p>
    <w:p>
      <w:pPr>
        <w:pStyle w:val="ListBullet"/>
        <w:spacing w:after="40"/>
        <w:jc w:val="right"/>
        <w:bidi/>
      </w:pPr>
      <w:r>
        <w:t>خطة عمل ومتابعة لكل نتيجة منخفضة.</w:t>
      </w:r>
    </w:p>
    <w:p>
      <w:pPr>
        <w:pStyle w:val="ListBullet"/>
        <w:spacing w:after="40"/>
        <w:jc w:val="right"/>
        <w:bidi/>
      </w:pPr>
      <w:r>
        <w:t>مؤشرات المشاركة والارتباط وإغلاق الإجراءات.</w:t>
      </w:r>
    </w:p>
    <w:p>
      <w:r>
        <w:br w:type="page"/>
      </w:r>
    </w:p>
    <w:p>
      <w:pPr>
        <w:pStyle w:val="Heading1"/>
        <w:spacing w:after="80"/>
        <w:jc w:val="right"/>
        <w:bidi/>
      </w:pPr>
      <w:r>
        <w:rPr>
          <w:rFonts w:ascii="Arial" w:hAnsi="Arial" w:eastAsia="Arial"/>
          <w:b w:val="0"/>
        </w:rPr>
        <w:t>18. العلاقات العمالية والشكاوى والتحقيقات</w:t>
      </w:r>
    </w:p>
    <w:p>
      <w:pPr>
        <w:pStyle w:val="ListBullet"/>
        <w:spacing w:after="40"/>
        <w:jc w:val="right"/>
        <w:bidi/>
      </w:pPr>
      <w:r>
        <w:t>شكوى، بلاغ سري، تظلم، نزاع، تحرش، مخالفة أخلاقية.</w:t>
      </w:r>
    </w:p>
    <w:p>
      <w:pPr>
        <w:pStyle w:val="ListBullet"/>
        <w:spacing w:after="40"/>
        <w:jc w:val="right"/>
        <w:bidi/>
      </w:pPr>
      <w:r>
        <w:t>تقييم أولي، محقق محايد، أدلة، مقابلات، نتائج، قرار، تظلم، إغلاق.</w:t>
      </w:r>
    </w:p>
    <w:p>
      <w:pPr>
        <w:pStyle w:val="ListBullet"/>
        <w:spacing w:after="40"/>
        <w:jc w:val="right"/>
        <w:bidi/>
      </w:pPr>
      <w:r>
        <w:t>سرية وفصل صلاحيات ومنع تضارب مصالح وحماية من الانتقام.</w:t>
      </w:r>
    </w:p>
    <w:p>
      <w:r>
        <w:br w:type="page"/>
      </w:r>
    </w:p>
    <w:p>
      <w:pPr>
        <w:pStyle w:val="Heading1"/>
        <w:spacing w:after="80"/>
        <w:jc w:val="right"/>
        <w:bidi/>
      </w:pPr>
      <w:r>
        <w:rPr>
          <w:rFonts w:ascii="Arial" w:hAnsi="Arial" w:eastAsia="Arial"/>
          <w:b w:val="0"/>
        </w:rPr>
        <w:t>19. السياسات والمخالفات والجزاءات</w:t>
      </w:r>
    </w:p>
    <w:p>
      <w:pPr>
        <w:pStyle w:val="ListBullet"/>
        <w:spacing w:after="40"/>
        <w:jc w:val="right"/>
        <w:bidi/>
      </w:pPr>
      <w:r>
        <w:t>مكتبة سياسات بإصدارات وتاريخ سريان وإقرار الموظف.</w:t>
      </w:r>
    </w:p>
    <w:p>
      <w:pPr>
        <w:pStyle w:val="ListBullet"/>
        <w:spacing w:after="40"/>
        <w:jc w:val="right"/>
        <w:bidi/>
      </w:pPr>
      <w:r>
        <w:t>تسجيل مخالفة وأدلة وسماع الموظف ومراجعة السوابق والسياسة.</w:t>
      </w:r>
    </w:p>
    <w:p>
      <w:pPr>
        <w:pStyle w:val="ListBullet"/>
        <w:spacing w:after="40"/>
        <w:jc w:val="right"/>
        <w:bidi/>
      </w:pPr>
      <w:r>
        <w:t>تظلم ومراجعة مستقلة.</w:t>
      </w:r>
    </w:p>
    <w:p>
      <w:pPr>
        <w:pStyle w:val="ListBullet"/>
        <w:spacing w:after="40"/>
        <w:jc w:val="right"/>
        <w:bidi/>
      </w:pPr>
      <w:r>
        <w:t>النظام لا يصدر جزاء نهائيًا تلقائيًا؛ القرار بشري وقانوني.</w:t>
      </w:r>
    </w:p>
    <w:p>
      <w:r>
        <w:br w:type="page"/>
      </w:r>
    </w:p>
    <w:p>
      <w:pPr>
        <w:pStyle w:val="Heading1"/>
        <w:spacing w:after="80"/>
        <w:jc w:val="right"/>
        <w:bidi/>
      </w:pPr>
      <w:r>
        <w:rPr>
          <w:rFonts w:ascii="Arial" w:hAnsi="Arial" w:eastAsia="Arial"/>
          <w:b w:val="0"/>
        </w:rPr>
        <w:t>20. الصحة والسلامة والرفاه</w:t>
      </w:r>
    </w:p>
    <w:p>
      <w:pPr>
        <w:pStyle w:val="ListBullet"/>
        <w:spacing w:after="40"/>
        <w:jc w:val="right"/>
        <w:bidi/>
      </w:pPr>
      <w:r>
        <w:t>حوادث وإصابات ومخاطر وفحوص ولياقة وقيود عمل وإسعاف ورفاه.</w:t>
      </w:r>
    </w:p>
    <w:p>
      <w:pPr>
        <w:pStyle w:val="ListBullet"/>
        <w:spacing w:after="40"/>
        <w:jc w:val="right"/>
        <w:bidi/>
      </w:pPr>
      <w:r>
        <w:t>سبب جذري وإجراءات تصحيحية ووقائية.</w:t>
      </w:r>
    </w:p>
    <w:p>
      <w:pPr>
        <w:pStyle w:val="ListBullet"/>
        <w:spacing w:after="40"/>
        <w:jc w:val="right"/>
        <w:bidi/>
      </w:pPr>
      <w:r>
        <w:t>البيانات الصحية منفصلة؛ المدير يرى الحد التشغيلي دون التشخيص.</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12372F"/>
            <w:vAlign w:val="center"/>
          </w:tcPr>
          <w:p>
            <w:pPr>
              <w:jc w:val="center"/>
              <w:bidi/>
            </w:pPr>
            <w:r>
              <w:rPr>
                <w:b/>
                <w:color w:val="FFFFFF"/>
                <w:sz w:val="17"/>
              </w:rPr>
              <w:t>بلاغ الحادث</w:t>
            </w:r>
          </w:p>
        </w:tc>
        <w:tc>
          <w:tcPr>
            <w:tcW w:type="dxa" w:w="5213"/>
            <w:shd w:fill="12372F"/>
            <w:vAlign w:val="center"/>
          </w:tcPr>
          <w:p>
            <w:pPr>
              <w:jc w:val="center"/>
              <w:bidi/>
            </w:pPr>
            <w:r>
              <w:rPr>
                <w:b/>
                <w:color w:val="FFFFFF"/>
                <w:sz w:val="17"/>
              </w:rPr>
              <w:t>الحقول</w:t>
            </w:r>
          </w:p>
        </w:tc>
      </w:tr>
      <w:tr>
        <w:tc>
          <w:tcPr>
            <w:tcW w:type="dxa" w:w="5213"/>
            <w:vAlign w:val="center"/>
          </w:tcPr>
          <w:p>
            <w:pPr>
              <w:jc w:val="right"/>
              <w:bidi/>
            </w:pPr>
            <w:r>
              <w:rPr>
                <w:sz w:val="17"/>
              </w:rPr>
              <w:t>الحادث</w:t>
            </w:r>
          </w:p>
        </w:tc>
        <w:tc>
          <w:tcPr>
            <w:tcW w:type="dxa" w:w="5213"/>
            <w:vAlign w:val="center"/>
          </w:tcPr>
          <w:p>
            <w:pPr>
              <w:jc w:val="right"/>
              <w:bidi/>
            </w:pPr>
            <w:r>
              <w:rPr>
                <w:sz w:val="17"/>
              </w:rPr>
              <w:t>نوع، وقت، موقع، وصف، شهود</w:t>
            </w:r>
          </w:p>
        </w:tc>
      </w:tr>
      <w:tr>
        <w:tc>
          <w:tcPr>
            <w:tcW w:type="dxa" w:w="5213"/>
            <w:vAlign w:val="center"/>
            <w:shd w:fill="F3F7F5"/>
          </w:tcPr>
          <w:p>
            <w:pPr>
              <w:jc w:val="right"/>
              <w:bidi/>
            </w:pPr>
            <w:r>
              <w:rPr>
                <w:sz w:val="17"/>
              </w:rPr>
              <w:t>الاستجابة</w:t>
            </w:r>
          </w:p>
        </w:tc>
        <w:tc>
          <w:tcPr>
            <w:tcW w:type="dxa" w:w="5213"/>
            <w:vAlign w:val="center"/>
            <w:shd w:fill="F3F7F5"/>
          </w:tcPr>
          <w:p>
            <w:pPr>
              <w:jc w:val="right"/>
              <w:bidi/>
            </w:pPr>
            <w:r>
              <w:rPr>
                <w:sz w:val="17"/>
              </w:rPr>
              <w:t>إسعاف، نقل، إيقاف خطر</w:t>
            </w:r>
          </w:p>
        </w:tc>
      </w:tr>
      <w:tr>
        <w:tc>
          <w:tcPr>
            <w:tcW w:type="dxa" w:w="5213"/>
            <w:vAlign w:val="center"/>
          </w:tcPr>
          <w:p>
            <w:pPr>
              <w:jc w:val="right"/>
              <w:bidi/>
            </w:pPr>
            <w:r>
              <w:rPr>
                <w:sz w:val="17"/>
              </w:rPr>
              <w:t>التحقيق</w:t>
            </w:r>
          </w:p>
        </w:tc>
        <w:tc>
          <w:tcPr>
            <w:tcW w:type="dxa" w:w="5213"/>
            <w:vAlign w:val="center"/>
          </w:tcPr>
          <w:p>
            <w:pPr>
              <w:jc w:val="right"/>
              <w:bidi/>
            </w:pPr>
            <w:r>
              <w:rPr>
                <w:sz w:val="17"/>
              </w:rPr>
              <w:t>سبب جذري، أدلة، مسؤول</w:t>
            </w:r>
          </w:p>
        </w:tc>
      </w:tr>
      <w:tr>
        <w:tc>
          <w:tcPr>
            <w:tcW w:type="dxa" w:w="5213"/>
            <w:vAlign w:val="center"/>
            <w:shd w:fill="F3F7F5"/>
          </w:tcPr>
          <w:p>
            <w:pPr>
              <w:jc w:val="right"/>
              <w:bidi/>
            </w:pPr>
            <w:r>
              <w:rPr>
                <w:sz w:val="17"/>
              </w:rPr>
              <w:t>الإجراء</w:t>
            </w:r>
          </w:p>
        </w:tc>
        <w:tc>
          <w:tcPr>
            <w:tcW w:type="dxa" w:w="5213"/>
            <w:vAlign w:val="center"/>
            <w:shd w:fill="F3F7F5"/>
          </w:tcPr>
          <w:p>
            <w:pPr>
              <w:jc w:val="right"/>
              <w:bidi/>
            </w:pPr>
            <w:r>
              <w:rPr>
                <w:sz w:val="17"/>
              </w:rPr>
              <w:t>تصحيح، وقاية، تدريب، موعد</w:t>
            </w:r>
          </w:p>
        </w:tc>
      </w:tr>
      <w:tr>
        <w:tc>
          <w:tcPr>
            <w:tcW w:type="dxa" w:w="5213"/>
            <w:vAlign w:val="center"/>
          </w:tcPr>
          <w:p>
            <w:pPr>
              <w:jc w:val="right"/>
              <w:bidi/>
            </w:pPr>
            <w:r>
              <w:rPr>
                <w:sz w:val="17"/>
              </w:rPr>
              <w:t>العودة</w:t>
            </w:r>
          </w:p>
        </w:tc>
        <w:tc>
          <w:tcPr>
            <w:tcW w:type="dxa" w:w="5213"/>
            <w:vAlign w:val="center"/>
          </w:tcPr>
          <w:p>
            <w:pPr>
              <w:jc w:val="right"/>
              <w:bidi/>
            </w:pPr>
            <w:r>
              <w:rPr>
                <w:sz w:val="17"/>
              </w:rPr>
              <w:t>تقرير، قيود، خطة تدريجية</w:t>
            </w:r>
          </w:p>
        </w:tc>
      </w:tr>
    </w:tbl>
    <w:p/>
    <w:p>
      <w:r>
        <w:br w:type="page"/>
      </w:r>
    </w:p>
    <w:p>
      <w:pPr>
        <w:pStyle w:val="Heading1"/>
        <w:spacing w:after="80"/>
        <w:jc w:val="right"/>
        <w:bidi/>
      </w:pPr>
      <w:r>
        <w:rPr>
          <w:rFonts w:ascii="Arial" w:hAnsi="Arial" w:eastAsia="Arial"/>
          <w:b w:val="0"/>
        </w:rPr>
        <w:t>21. السفر والمصروفات والسلف</w:t>
      </w:r>
    </w:p>
    <w:p>
      <w:pPr>
        <w:pStyle w:val="ListBullet"/>
        <w:spacing w:after="40"/>
        <w:jc w:val="right"/>
        <w:bidi/>
      </w:pPr>
      <w:r>
        <w:t>طلب رحلة وسياسة فئة سفر وموافقات وحجز وبدل يومي وتسوية.</w:t>
      </w:r>
    </w:p>
    <w:p>
      <w:pPr>
        <w:pStyle w:val="ListBullet"/>
        <w:spacing w:after="40"/>
        <w:jc w:val="right"/>
        <w:bidi/>
      </w:pPr>
      <w:r>
        <w:t>مصروفات بإيصالات وربط مالي.</w:t>
      </w:r>
    </w:p>
    <w:p>
      <w:pPr>
        <w:pStyle w:val="ListBullet"/>
        <w:spacing w:after="40"/>
        <w:jc w:val="right"/>
        <w:bidi/>
      </w:pPr>
      <w:r>
        <w:t>سلف وقروض بأهلية وحد وأقساط واستقطاع راتب.</w:t>
      </w:r>
    </w:p>
    <w:p>
      <w:r>
        <w:br w:type="page"/>
      </w:r>
    </w:p>
    <w:p>
      <w:pPr>
        <w:pStyle w:val="Heading1"/>
        <w:spacing w:after="80"/>
        <w:jc w:val="right"/>
        <w:bidi/>
      </w:pPr>
      <w:r>
        <w:rPr>
          <w:rFonts w:ascii="Arial" w:hAnsi="Arial" w:eastAsia="Arial"/>
          <w:b w:val="0"/>
        </w:rPr>
        <w:t>22. الوثائق والامتثال والتنبيهات</w:t>
      </w:r>
    </w:p>
    <w:p>
      <w:pPr>
        <w:pStyle w:val="ListBullet"/>
        <w:spacing w:after="40"/>
        <w:jc w:val="right"/>
        <w:bidi/>
      </w:pPr>
      <w:r>
        <w:t>هوية، إقامة، جواز، رخصة، شهادة صحية، عقد، مؤهل، تأمين، بنك.</w:t>
      </w:r>
    </w:p>
    <w:p>
      <w:pPr>
        <w:pStyle w:val="ListBullet"/>
        <w:spacing w:after="40"/>
        <w:jc w:val="right"/>
        <w:bidi/>
      </w:pPr>
      <w:r>
        <w:t>إصدار وانتهاء وتحقق ونسخ سابقة وتنبيهات 90/60/30/7.</w:t>
      </w:r>
    </w:p>
    <w:p>
      <w:pPr>
        <w:pStyle w:val="ListBullet"/>
        <w:spacing w:after="40"/>
        <w:jc w:val="right"/>
        <w:bidi/>
      </w:pPr>
      <w:r>
        <w:t>طبقة تكامل مستقلة للمنصات الرسمية والعقود والتأمينات وحماية الأجور والإقامة والتوطين.</w:t>
      </w:r>
    </w:p>
    <w:p>
      <w:r>
        <w:br w:type="page"/>
      </w:r>
    </w:p>
    <w:p>
      <w:pPr>
        <w:pStyle w:val="Heading1"/>
        <w:spacing w:after="80"/>
        <w:jc w:val="right"/>
        <w:bidi/>
      </w:pPr>
      <w:r>
        <w:rPr>
          <w:rFonts w:ascii="Arial" w:hAnsi="Arial" w:eastAsia="Arial"/>
          <w:b w:val="0"/>
        </w:rPr>
        <w:t>23. النقل والترقية والتكليف والانتداب</w:t>
      </w:r>
    </w:p>
    <w:p>
      <w:pPr>
        <w:pStyle w:val="ListBullet"/>
        <w:spacing w:after="40"/>
        <w:jc w:val="right"/>
        <w:bidi/>
      </w:pPr>
      <w:r>
        <w:t>نقل فرع/قسم، تغيير مدير، ترقية، درجة، راتب، Acting، انتداب، مركز تكلفة.</w:t>
      </w:r>
    </w:p>
    <w:p>
      <w:pPr>
        <w:pStyle w:val="ListBullet"/>
        <w:spacing w:after="40"/>
        <w:jc w:val="right"/>
        <w:bidi/>
      </w:pPr>
      <w:r>
        <w:t>عرض الحالي والجديد وتاريخ السريان والسبب والأثر والموافقات.</w:t>
      </w:r>
    </w:p>
    <w:p>
      <w:pPr>
        <w:pStyle w:val="ListBullet"/>
        <w:spacing w:after="40"/>
        <w:jc w:val="right"/>
        <w:bidi/>
      </w:pPr>
      <w:r>
        <w:t>تحديث آمن Effective-dated وإشعارات ومهام انتقال.</w:t>
      </w:r>
    </w:p>
    <w:p>
      <w:r>
        <w:br w:type="page"/>
      </w:r>
    </w:p>
    <w:p>
      <w:pPr>
        <w:pStyle w:val="Heading1"/>
        <w:spacing w:after="80"/>
        <w:jc w:val="right"/>
        <w:bidi/>
      </w:pPr>
      <w:r>
        <w:rPr>
          <w:rFonts w:ascii="Arial" w:hAnsi="Arial" w:eastAsia="Arial"/>
          <w:b w:val="0"/>
        </w:rPr>
        <w:t>24. إنهاء الخدمة والمخالصة Offboarding</w:t>
      </w:r>
    </w:p>
    <w:p>
      <w:pPr>
        <w:spacing w:after="40"/>
        <w:jc w:val="right"/>
        <w:bidi/>
      </w:pPr>
      <w:r>
        <w:t>1. إشعار/طلب</w:t>
      </w:r>
    </w:p>
    <w:p>
      <w:pPr>
        <w:spacing w:after="40"/>
        <w:jc w:val="right"/>
        <w:bidi/>
      </w:pPr>
      <w:r>
        <w:t>2. مراجعة السبب والمدة</w:t>
      </w:r>
    </w:p>
    <w:p>
      <w:pPr>
        <w:spacing w:after="40"/>
        <w:jc w:val="right"/>
        <w:bidi/>
      </w:pPr>
      <w:r>
        <w:t>3. اعتماد آخر يوم</w:t>
      </w:r>
    </w:p>
    <w:p>
      <w:pPr>
        <w:spacing w:after="40"/>
        <w:jc w:val="right"/>
        <w:bidi/>
      </w:pPr>
      <w:r>
        <w:t>4. تسليم العمل</w:t>
      </w:r>
    </w:p>
    <w:p>
      <w:pPr>
        <w:spacing w:after="40"/>
        <w:jc w:val="right"/>
        <w:bidi/>
      </w:pPr>
      <w:r>
        <w:t>5. إلغاء الصلاحيات</w:t>
      </w:r>
    </w:p>
    <w:p>
      <w:pPr>
        <w:spacing w:after="40"/>
        <w:jc w:val="right"/>
        <w:bidi/>
      </w:pPr>
      <w:r>
        <w:t>6. استرداد العهد</w:t>
      </w:r>
    </w:p>
    <w:p>
      <w:pPr>
        <w:spacing w:after="40"/>
        <w:jc w:val="right"/>
        <w:bidi/>
      </w:pPr>
      <w:r>
        <w:t>7. تسوية الحضور والإجازات</w:t>
      </w:r>
    </w:p>
    <w:p>
      <w:pPr>
        <w:spacing w:after="40"/>
        <w:jc w:val="right"/>
        <w:bidi/>
      </w:pPr>
      <w:r>
        <w:t>8. المستحقات</w:t>
      </w:r>
    </w:p>
    <w:p>
      <w:pPr>
        <w:spacing w:after="40"/>
        <w:jc w:val="right"/>
        <w:bidi/>
      </w:pPr>
      <w:r>
        <w:t>9. مقابلة خروج</w:t>
      </w:r>
    </w:p>
    <w:p>
      <w:pPr>
        <w:spacing w:after="40"/>
        <w:jc w:val="right"/>
        <w:bidi/>
      </w:pPr>
      <w:r>
        <w:t>10. مخالصة</w:t>
      </w:r>
    </w:p>
    <w:p>
      <w:pPr>
        <w:spacing w:after="40"/>
        <w:jc w:val="right"/>
        <w:bidi/>
      </w:pPr>
      <w:r>
        <w:t>11. أرشفة</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12372F"/>
            <w:vAlign w:val="center"/>
          </w:tcPr>
          <w:p>
            <w:pPr>
              <w:jc w:val="center"/>
              <w:bidi/>
            </w:pPr>
            <w:r>
              <w:rPr>
                <w:b/>
                <w:color w:val="FFFFFF"/>
                <w:sz w:val="17"/>
              </w:rPr>
              <w:t>الجهة</w:t>
            </w:r>
          </w:p>
        </w:tc>
        <w:tc>
          <w:tcPr>
            <w:tcW w:type="dxa" w:w="5213"/>
            <w:shd w:fill="12372F"/>
            <w:vAlign w:val="center"/>
          </w:tcPr>
          <w:p>
            <w:pPr>
              <w:jc w:val="center"/>
              <w:bidi/>
            </w:pPr>
            <w:r>
              <w:rPr>
                <w:b/>
                <w:color w:val="FFFFFF"/>
                <w:sz w:val="17"/>
              </w:rPr>
              <w:t>المهام</w:t>
            </w:r>
          </w:p>
        </w:tc>
      </w:tr>
      <w:tr>
        <w:tc>
          <w:tcPr>
            <w:tcW w:type="dxa" w:w="5213"/>
            <w:vAlign w:val="center"/>
          </w:tcPr>
          <w:p>
            <w:pPr>
              <w:jc w:val="right"/>
              <w:bidi/>
            </w:pPr>
            <w:r>
              <w:rPr>
                <w:sz w:val="17"/>
              </w:rPr>
              <w:t>المدير</w:t>
            </w:r>
          </w:p>
        </w:tc>
        <w:tc>
          <w:tcPr>
            <w:tcW w:type="dxa" w:w="5213"/>
            <w:vAlign w:val="center"/>
          </w:tcPr>
          <w:p>
            <w:pPr>
              <w:jc w:val="right"/>
              <w:bidi/>
            </w:pPr>
            <w:r>
              <w:rPr>
                <w:sz w:val="17"/>
              </w:rPr>
              <w:t>تسليم العمل والملفات</w:t>
            </w:r>
          </w:p>
        </w:tc>
      </w:tr>
      <w:tr>
        <w:tc>
          <w:tcPr>
            <w:tcW w:type="dxa" w:w="5213"/>
            <w:vAlign w:val="center"/>
            <w:shd w:fill="F3F7F5"/>
          </w:tcPr>
          <w:p>
            <w:pPr>
              <w:jc w:val="right"/>
              <w:bidi/>
            </w:pPr>
            <w:r>
              <w:rPr>
                <w:sz w:val="17"/>
              </w:rPr>
              <w:t>IT</w:t>
            </w:r>
          </w:p>
        </w:tc>
        <w:tc>
          <w:tcPr>
            <w:tcW w:type="dxa" w:w="5213"/>
            <w:vAlign w:val="center"/>
            <w:shd w:fill="F3F7F5"/>
          </w:tcPr>
          <w:p>
            <w:pPr>
              <w:jc w:val="right"/>
              <w:bidi/>
            </w:pPr>
            <w:r>
              <w:rPr>
                <w:sz w:val="17"/>
              </w:rPr>
              <w:t>إيقاف الحسابات</w:t>
            </w:r>
          </w:p>
        </w:tc>
      </w:tr>
      <w:tr>
        <w:tc>
          <w:tcPr>
            <w:tcW w:type="dxa" w:w="5213"/>
            <w:vAlign w:val="center"/>
          </w:tcPr>
          <w:p>
            <w:pPr>
              <w:jc w:val="right"/>
              <w:bidi/>
            </w:pPr>
            <w:r>
              <w:rPr>
                <w:sz w:val="17"/>
              </w:rPr>
              <w:t>العهد</w:t>
            </w:r>
          </w:p>
        </w:tc>
        <w:tc>
          <w:tcPr>
            <w:tcW w:type="dxa" w:w="5213"/>
            <w:vAlign w:val="center"/>
          </w:tcPr>
          <w:p>
            <w:pPr>
              <w:jc w:val="right"/>
              <w:bidi/>
            </w:pPr>
            <w:r>
              <w:rPr>
                <w:sz w:val="17"/>
              </w:rPr>
              <w:t>بطاقة، مفاتيح، أجهزة، مركبة</w:t>
            </w:r>
          </w:p>
        </w:tc>
      </w:tr>
      <w:tr>
        <w:tc>
          <w:tcPr>
            <w:tcW w:type="dxa" w:w="5213"/>
            <w:vAlign w:val="center"/>
            <w:shd w:fill="F3F7F5"/>
          </w:tcPr>
          <w:p>
            <w:pPr>
              <w:jc w:val="right"/>
              <w:bidi/>
            </w:pPr>
            <w:r>
              <w:rPr>
                <w:sz w:val="17"/>
              </w:rPr>
              <w:t>المالية</w:t>
            </w:r>
          </w:p>
        </w:tc>
        <w:tc>
          <w:tcPr>
            <w:tcW w:type="dxa" w:w="5213"/>
            <w:vAlign w:val="center"/>
            <w:shd w:fill="F3F7F5"/>
          </w:tcPr>
          <w:p>
            <w:pPr>
              <w:jc w:val="right"/>
              <w:bidi/>
            </w:pPr>
            <w:r>
              <w:rPr>
                <w:sz w:val="17"/>
              </w:rPr>
              <w:t>سلف وعهد ومستحقات</w:t>
            </w:r>
          </w:p>
        </w:tc>
      </w:tr>
      <w:tr>
        <w:tc>
          <w:tcPr>
            <w:tcW w:type="dxa" w:w="5213"/>
            <w:vAlign w:val="center"/>
          </w:tcPr>
          <w:p>
            <w:pPr>
              <w:jc w:val="right"/>
              <w:bidi/>
            </w:pPr>
            <w:r>
              <w:rPr>
                <w:sz w:val="17"/>
              </w:rPr>
              <w:t>HR</w:t>
            </w:r>
          </w:p>
        </w:tc>
        <w:tc>
          <w:tcPr>
            <w:tcW w:type="dxa" w:w="5213"/>
            <w:vAlign w:val="center"/>
          </w:tcPr>
          <w:p>
            <w:pPr>
              <w:jc w:val="right"/>
              <w:bidi/>
            </w:pPr>
            <w:r>
              <w:rPr>
                <w:sz w:val="17"/>
              </w:rPr>
              <w:t>تأمين وإجازات وشهادة خدمة</w:t>
            </w:r>
          </w:p>
        </w:tc>
      </w:tr>
      <w:tr>
        <w:tc>
          <w:tcPr>
            <w:tcW w:type="dxa" w:w="5213"/>
            <w:vAlign w:val="center"/>
            <w:shd w:fill="F3F7F5"/>
          </w:tcPr>
          <w:p>
            <w:pPr>
              <w:jc w:val="right"/>
              <w:bidi/>
            </w:pPr>
            <w:r>
              <w:rPr>
                <w:sz w:val="17"/>
              </w:rPr>
              <w:t>التشغيل</w:t>
            </w:r>
          </w:p>
        </w:tc>
        <w:tc>
          <w:tcPr>
            <w:tcW w:type="dxa" w:w="5213"/>
            <w:vAlign w:val="center"/>
            <w:shd w:fill="F3F7F5"/>
          </w:tcPr>
          <w:p>
            <w:pPr>
              <w:jc w:val="right"/>
              <w:bidi/>
            </w:pPr>
            <w:r>
              <w:rPr>
                <w:sz w:val="17"/>
              </w:rPr>
              <w:t>إزالة من الجداول وتغطية الشاغر</w:t>
            </w:r>
          </w:p>
        </w:tc>
      </w:tr>
    </w:tbl>
    <w:p/>
    <w:p>
      <w:r>
        <w:br w:type="page"/>
      </w:r>
    </w:p>
    <w:p>
      <w:pPr>
        <w:pStyle w:val="Heading1"/>
        <w:spacing w:after="80"/>
        <w:jc w:val="right"/>
        <w:bidi/>
      </w:pPr>
      <w:r>
        <w:rPr>
          <w:rFonts w:ascii="Arial" w:hAnsi="Arial" w:eastAsia="Arial"/>
          <w:b w:val="0"/>
        </w:rPr>
        <w:t>25. لوحات المؤشرات وتحليلات الأفراد</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12372F"/>
            <w:vAlign w:val="center"/>
          </w:tcPr>
          <w:p>
            <w:pPr>
              <w:jc w:val="center"/>
              <w:bidi/>
            </w:pPr>
            <w:r>
              <w:rPr>
                <w:b/>
                <w:color w:val="FFFFFF"/>
                <w:sz w:val="17"/>
              </w:rPr>
              <w:t>اللوحة</w:t>
            </w:r>
          </w:p>
        </w:tc>
        <w:tc>
          <w:tcPr>
            <w:tcW w:type="dxa" w:w="5213"/>
            <w:shd w:fill="12372F"/>
            <w:vAlign w:val="center"/>
          </w:tcPr>
          <w:p>
            <w:pPr>
              <w:jc w:val="center"/>
              <w:bidi/>
            </w:pPr>
            <w:r>
              <w:rPr>
                <w:b/>
                <w:color w:val="FFFFFF"/>
                <w:sz w:val="17"/>
              </w:rPr>
              <w:t>المؤشرات</w:t>
            </w:r>
          </w:p>
        </w:tc>
      </w:tr>
      <w:tr>
        <w:tc>
          <w:tcPr>
            <w:tcW w:type="dxa" w:w="5213"/>
            <w:vAlign w:val="center"/>
          </w:tcPr>
          <w:p>
            <w:pPr>
              <w:jc w:val="right"/>
              <w:bidi/>
            </w:pPr>
            <w:r>
              <w:rPr>
                <w:sz w:val="17"/>
              </w:rPr>
              <w:t>القوى العاملة</w:t>
            </w:r>
          </w:p>
        </w:tc>
        <w:tc>
          <w:tcPr>
            <w:tcW w:type="dxa" w:w="5213"/>
            <w:vAlign w:val="center"/>
          </w:tcPr>
          <w:p>
            <w:pPr>
              <w:jc w:val="right"/>
              <w:bidi/>
            </w:pPr>
            <w:r>
              <w:rPr>
                <w:sz w:val="17"/>
              </w:rPr>
              <w:t>Headcount، FTE، توزيع، شواغر</w:t>
            </w:r>
          </w:p>
        </w:tc>
      </w:tr>
      <w:tr>
        <w:tc>
          <w:tcPr>
            <w:tcW w:type="dxa" w:w="5213"/>
            <w:vAlign w:val="center"/>
            <w:shd w:fill="F3F7F5"/>
          </w:tcPr>
          <w:p>
            <w:pPr>
              <w:jc w:val="right"/>
              <w:bidi/>
            </w:pPr>
            <w:r>
              <w:rPr>
                <w:sz w:val="17"/>
              </w:rPr>
              <w:t>الحركة</w:t>
            </w:r>
          </w:p>
        </w:tc>
        <w:tc>
          <w:tcPr>
            <w:tcW w:type="dxa" w:w="5213"/>
            <w:vAlign w:val="center"/>
            <w:shd w:fill="F3F7F5"/>
          </w:tcPr>
          <w:p>
            <w:pPr>
              <w:jc w:val="right"/>
              <w:bidi/>
            </w:pPr>
            <w:r>
              <w:rPr>
                <w:sz w:val="17"/>
              </w:rPr>
              <w:t>تعيينات، خروج، نقل، ترقيات</w:t>
            </w:r>
          </w:p>
        </w:tc>
      </w:tr>
      <w:tr>
        <w:tc>
          <w:tcPr>
            <w:tcW w:type="dxa" w:w="5213"/>
            <w:vAlign w:val="center"/>
          </w:tcPr>
          <w:p>
            <w:pPr>
              <w:jc w:val="right"/>
              <w:bidi/>
            </w:pPr>
            <w:r>
              <w:rPr>
                <w:sz w:val="17"/>
              </w:rPr>
              <w:t>التوظيف</w:t>
            </w:r>
          </w:p>
        </w:tc>
        <w:tc>
          <w:tcPr>
            <w:tcW w:type="dxa" w:w="5213"/>
            <w:vAlign w:val="center"/>
          </w:tcPr>
          <w:p>
            <w:pPr>
              <w:jc w:val="right"/>
              <w:bidi/>
            </w:pPr>
            <w:r>
              <w:rPr>
                <w:sz w:val="17"/>
              </w:rPr>
              <w:t>وقت وتكلفة ومصدر وجودة</w:t>
            </w:r>
          </w:p>
        </w:tc>
      </w:tr>
      <w:tr>
        <w:tc>
          <w:tcPr>
            <w:tcW w:type="dxa" w:w="5213"/>
            <w:vAlign w:val="center"/>
            <w:shd w:fill="F3F7F5"/>
          </w:tcPr>
          <w:p>
            <w:pPr>
              <w:jc w:val="right"/>
              <w:bidi/>
            </w:pPr>
            <w:r>
              <w:rPr>
                <w:sz w:val="17"/>
              </w:rPr>
              <w:t>الحضور</w:t>
            </w:r>
          </w:p>
        </w:tc>
        <w:tc>
          <w:tcPr>
            <w:tcW w:type="dxa" w:w="5213"/>
            <w:vAlign w:val="center"/>
            <w:shd w:fill="F3F7F5"/>
          </w:tcPr>
          <w:p>
            <w:pPr>
              <w:jc w:val="right"/>
              <w:bidi/>
            </w:pPr>
            <w:r>
              <w:rPr>
                <w:sz w:val="17"/>
              </w:rPr>
              <w:t>غياب، تأخير، إضافي، ورديات</w:t>
            </w:r>
          </w:p>
        </w:tc>
      </w:tr>
      <w:tr>
        <w:tc>
          <w:tcPr>
            <w:tcW w:type="dxa" w:w="5213"/>
            <w:vAlign w:val="center"/>
          </w:tcPr>
          <w:p>
            <w:pPr>
              <w:jc w:val="right"/>
              <w:bidi/>
            </w:pPr>
            <w:r>
              <w:rPr>
                <w:sz w:val="17"/>
              </w:rPr>
              <w:t>الرواتب</w:t>
            </w:r>
          </w:p>
        </w:tc>
        <w:tc>
          <w:tcPr>
            <w:tcW w:type="dxa" w:w="5213"/>
            <w:vAlign w:val="center"/>
          </w:tcPr>
          <w:p>
            <w:pPr>
              <w:jc w:val="right"/>
              <w:bidi/>
            </w:pPr>
            <w:r>
              <w:rPr>
                <w:sz w:val="17"/>
              </w:rPr>
              <w:t>تكلفة وفروقات ومراكز تكلفة</w:t>
            </w:r>
          </w:p>
        </w:tc>
      </w:tr>
      <w:tr>
        <w:tc>
          <w:tcPr>
            <w:tcW w:type="dxa" w:w="5213"/>
            <w:vAlign w:val="center"/>
            <w:shd w:fill="F3F7F5"/>
          </w:tcPr>
          <w:p>
            <w:pPr>
              <w:jc w:val="right"/>
              <w:bidi/>
            </w:pPr>
            <w:r>
              <w:rPr>
                <w:sz w:val="17"/>
              </w:rPr>
              <w:t>الأداء</w:t>
            </w:r>
          </w:p>
        </w:tc>
        <w:tc>
          <w:tcPr>
            <w:tcW w:type="dxa" w:w="5213"/>
            <w:vAlign w:val="center"/>
            <w:shd w:fill="F3F7F5"/>
          </w:tcPr>
          <w:p>
            <w:pPr>
              <w:jc w:val="right"/>
              <w:bidi/>
            </w:pPr>
            <w:r>
              <w:rPr>
                <w:sz w:val="17"/>
              </w:rPr>
              <w:t>نتائج وأهداف وPIP</w:t>
            </w:r>
          </w:p>
        </w:tc>
      </w:tr>
      <w:tr>
        <w:tc>
          <w:tcPr>
            <w:tcW w:type="dxa" w:w="5213"/>
            <w:vAlign w:val="center"/>
          </w:tcPr>
          <w:p>
            <w:pPr>
              <w:jc w:val="right"/>
              <w:bidi/>
            </w:pPr>
            <w:r>
              <w:rPr>
                <w:sz w:val="17"/>
              </w:rPr>
              <w:t>التعلم</w:t>
            </w:r>
          </w:p>
        </w:tc>
        <w:tc>
          <w:tcPr>
            <w:tcW w:type="dxa" w:w="5213"/>
            <w:vAlign w:val="center"/>
          </w:tcPr>
          <w:p>
            <w:pPr>
              <w:jc w:val="right"/>
              <w:bidi/>
            </w:pPr>
            <w:r>
              <w:rPr>
                <w:sz w:val="17"/>
              </w:rPr>
              <w:t>إكمال وشهادات وفجوات</w:t>
            </w:r>
          </w:p>
        </w:tc>
      </w:tr>
      <w:tr>
        <w:tc>
          <w:tcPr>
            <w:tcW w:type="dxa" w:w="5213"/>
            <w:vAlign w:val="center"/>
            <w:shd w:fill="F3F7F5"/>
          </w:tcPr>
          <w:p>
            <w:pPr>
              <w:jc w:val="right"/>
              <w:bidi/>
            </w:pPr>
            <w:r>
              <w:rPr>
                <w:sz w:val="17"/>
              </w:rPr>
              <w:t>الاحتفاظ</w:t>
            </w:r>
          </w:p>
        </w:tc>
        <w:tc>
          <w:tcPr>
            <w:tcW w:type="dxa" w:w="5213"/>
            <w:vAlign w:val="center"/>
            <w:shd w:fill="F3F7F5"/>
          </w:tcPr>
          <w:p>
            <w:pPr>
              <w:jc w:val="right"/>
              <w:bidi/>
            </w:pPr>
            <w:r>
              <w:rPr>
                <w:sz w:val="17"/>
              </w:rPr>
              <w:t>Turnover وأسباب خروج ومخاطر</w:t>
            </w:r>
          </w:p>
        </w:tc>
      </w:tr>
      <w:tr>
        <w:tc>
          <w:tcPr>
            <w:tcW w:type="dxa" w:w="5213"/>
            <w:vAlign w:val="center"/>
          </w:tcPr>
          <w:p>
            <w:pPr>
              <w:jc w:val="right"/>
              <w:bidi/>
            </w:pPr>
            <w:r>
              <w:rPr>
                <w:sz w:val="17"/>
              </w:rPr>
              <w:t>الامتثال</w:t>
            </w:r>
          </w:p>
        </w:tc>
        <w:tc>
          <w:tcPr>
            <w:tcW w:type="dxa" w:w="5213"/>
            <w:vAlign w:val="center"/>
          </w:tcPr>
          <w:p>
            <w:pPr>
              <w:jc w:val="right"/>
              <w:bidi/>
            </w:pPr>
            <w:r>
              <w:rPr>
                <w:sz w:val="17"/>
              </w:rPr>
              <w:t>وثائق وعقود وشهادات</w:t>
            </w:r>
          </w:p>
        </w:tc>
      </w:tr>
    </w:tbl>
    <w:p/>
    <w:p>
      <w:pPr>
        <w:pStyle w:val="ListBullet"/>
        <w:spacing w:after="40"/>
        <w:jc w:val="right"/>
        <w:bidi/>
      </w:pPr>
      <w:r>
        <w:t>تعريف موحد لكل KPI، مصدر بيانات، تاريخ تحديث، فلترة صلاحية، منع عرض مجموعات حساسة صغيرة.</w:t>
      </w:r>
    </w:p>
    <w:p>
      <w:r>
        <w:br w:type="page"/>
      </w:r>
    </w:p>
    <w:p>
      <w:pPr>
        <w:pStyle w:val="Heading1"/>
        <w:spacing w:after="80"/>
        <w:jc w:val="right"/>
        <w:bidi/>
      </w:pPr>
      <w:r>
        <w:rPr>
          <w:rFonts w:ascii="Arial" w:hAnsi="Arial" w:eastAsia="Arial"/>
          <w:b w:val="0"/>
        </w:rPr>
        <w:t>26. إدارة الطلبات ومسارات الاعتماد</w:t>
      </w:r>
    </w:p>
    <w:p>
      <w:pPr>
        <w:pStyle w:val="ListBullet"/>
        <w:spacing w:after="40"/>
        <w:jc w:val="right"/>
        <w:bidi/>
      </w:pPr>
      <w:r>
        <w:t>نموذج ديناميكي، قواعد أهلية، مسار موافقات، SLA، تفويض، تصعيد، مرفقات، تعليقات، سجل زمني.</w:t>
      </w:r>
    </w:p>
    <w:p>
      <w:pPr>
        <w:pStyle w:val="ListBullet"/>
        <w:spacing w:after="40"/>
        <w:jc w:val="right"/>
        <w:bidi/>
      </w:pPr>
      <w:r>
        <w:t>قواعد حسب القيمة والهيكل والفرع والفئة والحالة.</w:t>
      </w:r>
    </w:p>
    <w:p>
      <w:pPr>
        <w:pStyle w:val="ListBullet"/>
        <w:spacing w:after="40"/>
        <w:jc w:val="right"/>
        <w:bidi/>
      </w:pPr>
      <w:r>
        <w:t>طلبات: إجازة، حضور، إضافي، خطاب، بيانات، سلفة، تأمين، توظيف، نقل، ترقية، استقالة، شكوى، تدريب، عهدة.</w:t>
      </w:r>
    </w:p>
    <w:p>
      <w:r>
        <w:br w:type="page"/>
      </w:r>
    </w:p>
    <w:p>
      <w:pPr>
        <w:pStyle w:val="Heading1"/>
        <w:spacing w:after="80"/>
        <w:jc w:val="right"/>
        <w:bidi/>
      </w:pPr>
      <w:r>
        <w:rPr>
          <w:rFonts w:ascii="Arial" w:hAnsi="Arial" w:eastAsia="Arial"/>
          <w:b w:val="0"/>
        </w:rPr>
        <w:t>27. التكامل مع تشغيل المطاعم</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12372F"/>
            <w:vAlign w:val="center"/>
          </w:tcPr>
          <w:p>
            <w:pPr>
              <w:jc w:val="center"/>
              <w:bidi/>
            </w:pPr>
            <w:r>
              <w:rPr>
                <w:b/>
                <w:color w:val="FFFFFF"/>
                <w:sz w:val="17"/>
              </w:rPr>
              <w:t>HR</w:t>
            </w:r>
          </w:p>
        </w:tc>
        <w:tc>
          <w:tcPr>
            <w:tcW w:type="dxa" w:w="5213"/>
            <w:shd w:fill="12372F"/>
            <w:vAlign w:val="center"/>
          </w:tcPr>
          <w:p>
            <w:pPr>
              <w:jc w:val="center"/>
              <w:bidi/>
            </w:pPr>
            <w:r>
              <w:rPr>
                <w:b/>
                <w:color w:val="FFFFFF"/>
                <w:sz w:val="17"/>
              </w:rPr>
              <w:t>التشغيل</w:t>
            </w:r>
          </w:p>
        </w:tc>
      </w:tr>
      <w:tr>
        <w:tc>
          <w:tcPr>
            <w:tcW w:type="dxa" w:w="5213"/>
            <w:vAlign w:val="center"/>
          </w:tcPr>
          <w:p>
            <w:pPr>
              <w:jc w:val="right"/>
              <w:bidi/>
            </w:pPr>
            <w:r>
              <w:rPr>
                <w:sz w:val="17"/>
              </w:rPr>
              <w:t>النشطون</w:t>
            </w:r>
          </w:p>
        </w:tc>
        <w:tc>
          <w:tcPr>
            <w:tcW w:type="dxa" w:w="5213"/>
            <w:vAlign w:val="center"/>
          </w:tcPr>
          <w:p>
            <w:pPr>
              <w:jc w:val="right"/>
              <w:bidi/>
            </w:pPr>
            <w:r>
              <w:rPr>
                <w:sz w:val="17"/>
              </w:rPr>
              <w:t>من يمكن جدولته</w:t>
            </w:r>
          </w:p>
        </w:tc>
      </w:tr>
      <w:tr>
        <w:tc>
          <w:tcPr>
            <w:tcW w:type="dxa" w:w="5213"/>
            <w:vAlign w:val="center"/>
            <w:shd w:fill="F3F7F5"/>
          </w:tcPr>
          <w:p>
            <w:pPr>
              <w:jc w:val="right"/>
              <w:bidi/>
            </w:pPr>
            <w:r>
              <w:rPr>
                <w:sz w:val="17"/>
              </w:rPr>
              <w:t>المهارات</w:t>
            </w:r>
          </w:p>
        </w:tc>
        <w:tc>
          <w:tcPr>
            <w:tcW w:type="dxa" w:w="5213"/>
            <w:vAlign w:val="center"/>
            <w:shd w:fill="F3F7F5"/>
          </w:tcPr>
          <w:p>
            <w:pPr>
              <w:jc w:val="right"/>
              <w:bidi/>
            </w:pPr>
            <w:r>
              <w:rPr>
                <w:sz w:val="17"/>
              </w:rPr>
              <w:t>من مؤهل للمحطة</w:t>
            </w:r>
          </w:p>
        </w:tc>
      </w:tr>
      <w:tr>
        <w:tc>
          <w:tcPr>
            <w:tcW w:type="dxa" w:w="5213"/>
            <w:vAlign w:val="center"/>
          </w:tcPr>
          <w:p>
            <w:pPr>
              <w:jc w:val="right"/>
              <w:bidi/>
            </w:pPr>
            <w:r>
              <w:rPr>
                <w:sz w:val="17"/>
              </w:rPr>
              <w:t>الحضور</w:t>
            </w:r>
          </w:p>
        </w:tc>
        <w:tc>
          <w:tcPr>
            <w:tcW w:type="dxa" w:w="5213"/>
            <w:vAlign w:val="center"/>
          </w:tcPr>
          <w:p>
            <w:pPr>
              <w:jc w:val="right"/>
              <w:bidi/>
            </w:pPr>
            <w:r>
              <w:rPr>
                <w:sz w:val="17"/>
              </w:rPr>
              <w:t>من حضر الوردية</w:t>
            </w:r>
          </w:p>
        </w:tc>
      </w:tr>
      <w:tr>
        <w:tc>
          <w:tcPr>
            <w:tcW w:type="dxa" w:w="5213"/>
            <w:vAlign w:val="center"/>
            <w:shd w:fill="F3F7F5"/>
          </w:tcPr>
          <w:p>
            <w:pPr>
              <w:jc w:val="right"/>
              <w:bidi/>
            </w:pPr>
            <w:r>
              <w:rPr>
                <w:sz w:val="17"/>
              </w:rPr>
              <w:t>الإجازات</w:t>
            </w:r>
          </w:p>
        </w:tc>
        <w:tc>
          <w:tcPr>
            <w:tcW w:type="dxa" w:w="5213"/>
            <w:vAlign w:val="center"/>
            <w:shd w:fill="F3F7F5"/>
          </w:tcPr>
          <w:p>
            <w:pPr>
              <w:jc w:val="right"/>
              <w:bidi/>
            </w:pPr>
            <w:r>
              <w:rPr>
                <w:sz w:val="17"/>
              </w:rPr>
              <w:t>أثر الغياب على التغطية</w:t>
            </w:r>
          </w:p>
        </w:tc>
      </w:tr>
      <w:tr>
        <w:tc>
          <w:tcPr>
            <w:tcW w:type="dxa" w:w="5213"/>
            <w:vAlign w:val="center"/>
          </w:tcPr>
          <w:p>
            <w:pPr>
              <w:jc w:val="right"/>
              <w:bidi/>
            </w:pPr>
            <w:r>
              <w:rPr>
                <w:sz w:val="17"/>
              </w:rPr>
              <w:t>الشهادات</w:t>
            </w:r>
          </w:p>
        </w:tc>
        <w:tc>
          <w:tcPr>
            <w:tcW w:type="dxa" w:w="5213"/>
            <w:vAlign w:val="center"/>
          </w:tcPr>
          <w:p>
            <w:pPr>
              <w:jc w:val="right"/>
              <w:bidi/>
            </w:pPr>
            <w:r>
              <w:rPr>
                <w:sz w:val="17"/>
              </w:rPr>
              <w:t>صلاحية العمل الغذائي</w:t>
            </w:r>
          </w:p>
        </w:tc>
      </w:tr>
      <w:tr>
        <w:tc>
          <w:tcPr>
            <w:tcW w:type="dxa" w:w="5213"/>
            <w:vAlign w:val="center"/>
            <w:shd w:fill="F3F7F5"/>
          </w:tcPr>
          <w:p>
            <w:pPr>
              <w:jc w:val="right"/>
              <w:bidi/>
            </w:pPr>
            <w:r>
              <w:rPr>
                <w:sz w:val="17"/>
              </w:rPr>
              <w:t>التدريب</w:t>
            </w:r>
          </w:p>
        </w:tc>
        <w:tc>
          <w:tcPr>
            <w:tcW w:type="dxa" w:w="5213"/>
            <w:vAlign w:val="center"/>
            <w:shd w:fill="F3F7F5"/>
          </w:tcPr>
          <w:p>
            <w:pPr>
              <w:jc w:val="right"/>
              <w:bidi/>
            </w:pPr>
            <w:r>
              <w:rPr>
                <w:sz w:val="17"/>
              </w:rPr>
              <w:t>إكمال سلامة الغذاء</w:t>
            </w:r>
          </w:p>
        </w:tc>
      </w:tr>
      <w:tr>
        <w:tc>
          <w:tcPr>
            <w:tcW w:type="dxa" w:w="5213"/>
            <w:vAlign w:val="center"/>
          </w:tcPr>
          <w:p>
            <w:pPr>
              <w:jc w:val="right"/>
              <w:bidi/>
            </w:pPr>
            <w:r>
              <w:rPr>
                <w:sz w:val="17"/>
              </w:rPr>
              <w:t>الأداء</w:t>
            </w:r>
          </w:p>
        </w:tc>
        <w:tc>
          <w:tcPr>
            <w:tcW w:type="dxa" w:w="5213"/>
            <w:vAlign w:val="center"/>
          </w:tcPr>
          <w:p>
            <w:pPr>
              <w:jc w:val="right"/>
              <w:bidi/>
            </w:pPr>
            <w:r>
              <w:rPr>
                <w:sz w:val="17"/>
              </w:rPr>
              <w:t>مؤشرات الفرع والخدمة والهدر</w:t>
            </w:r>
          </w:p>
        </w:tc>
      </w:tr>
      <w:tr>
        <w:tc>
          <w:tcPr>
            <w:tcW w:type="dxa" w:w="5213"/>
            <w:vAlign w:val="center"/>
            <w:shd w:fill="F3F7F5"/>
          </w:tcPr>
          <w:p>
            <w:pPr>
              <w:jc w:val="right"/>
              <w:bidi/>
            </w:pPr>
            <w:r>
              <w:rPr>
                <w:sz w:val="17"/>
              </w:rPr>
              <w:t>الحوادث</w:t>
            </w:r>
          </w:p>
        </w:tc>
        <w:tc>
          <w:tcPr>
            <w:tcW w:type="dxa" w:w="5213"/>
            <w:vAlign w:val="center"/>
            <w:shd w:fill="F3F7F5"/>
          </w:tcPr>
          <w:p>
            <w:pPr>
              <w:jc w:val="right"/>
              <w:bidi/>
            </w:pPr>
            <w:r>
              <w:rPr>
                <w:sz w:val="17"/>
              </w:rPr>
              <w:t>ربطها بالوردية والموقع</w:t>
            </w:r>
          </w:p>
        </w:tc>
      </w:tr>
    </w:tbl>
    <w:p/>
    <w:p>
      <w:pPr>
        <w:pStyle w:val="ListBullet"/>
        <w:spacing w:after="40"/>
        <w:jc w:val="right"/>
        <w:bidi/>
      </w:pPr>
      <w:r>
        <w:t>منع جدولة غير نشط أو في إجازة.</w:t>
      </w:r>
    </w:p>
    <w:p>
      <w:pPr>
        <w:pStyle w:val="ListBullet"/>
        <w:spacing w:after="40"/>
        <w:jc w:val="right"/>
        <w:bidi/>
      </w:pPr>
      <w:r>
        <w:t>تنبيه نقص الحد الأدنى.</w:t>
      </w:r>
    </w:p>
    <w:p>
      <w:pPr>
        <w:pStyle w:val="ListBullet"/>
        <w:spacing w:after="40"/>
        <w:jc w:val="right"/>
        <w:bidi/>
      </w:pPr>
      <w:r>
        <w:t>منع محطة حساسة دون مهارة أو شهادة.</w:t>
      </w:r>
    </w:p>
    <w:p>
      <w:pPr>
        <w:pStyle w:val="ListBullet"/>
        <w:spacing w:after="40"/>
        <w:jc w:val="right"/>
        <w:bidi/>
      </w:pPr>
      <w:r>
        <w:t>الإضافي المعتمد فقط يذهب للرواتب.</w:t>
      </w:r>
    </w:p>
    <w:p>
      <w:r>
        <w:br w:type="page"/>
      </w:r>
    </w:p>
    <w:p>
      <w:pPr>
        <w:pStyle w:val="Heading1"/>
        <w:spacing w:after="80"/>
        <w:jc w:val="right"/>
        <w:bidi/>
      </w:pPr>
      <w:r>
        <w:rPr>
          <w:rFonts w:ascii="Arial" w:hAnsi="Arial" w:eastAsia="Arial"/>
          <w:b w:val="0"/>
        </w:rPr>
        <w:t>28. الصلاحيات والخصوصية وسجل التدقيق</w:t>
      </w:r>
    </w:p>
    <w:p>
      <w:pPr>
        <w:pStyle w:val="ListBullet"/>
        <w:spacing w:after="40"/>
        <w:jc w:val="right"/>
        <w:bidi/>
      </w:pPr>
      <w:r>
        <w:t>RBAC ونطاق كيان/فرع/قسم وField-Level Security.</w:t>
      </w:r>
    </w:p>
    <w:p>
      <w:pPr>
        <w:pStyle w:val="ListBullet"/>
        <w:spacing w:after="40"/>
        <w:jc w:val="right"/>
        <w:bidi/>
      </w:pPr>
      <w:r>
        <w:t>فصل مسؤول الرواتب عن التوظيف والاعتماد.</w:t>
      </w:r>
    </w:p>
    <w:p>
      <w:pPr>
        <w:pStyle w:val="ListBullet"/>
        <w:spacing w:after="40"/>
        <w:jc w:val="right"/>
        <w:bidi/>
      </w:pPr>
      <w:r>
        <w:t>صلاحيات مؤقتة وتفويض بتاريخ.</w:t>
      </w:r>
    </w:p>
    <w:p>
      <w:pPr>
        <w:pStyle w:val="ListBullet"/>
        <w:spacing w:after="40"/>
        <w:jc w:val="right"/>
        <w:bidi/>
      </w:pPr>
      <w:r>
        <w:t>Audit: المستخدم، العملية، السجل، قبل/بعد، وقت، IP، سبب.</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12372F"/>
            <w:vAlign w:val="center"/>
          </w:tcPr>
          <w:p>
            <w:pPr>
              <w:jc w:val="center"/>
              <w:bidi/>
            </w:pPr>
            <w:r>
              <w:rPr>
                <w:b/>
                <w:color w:val="FFFFFF"/>
                <w:sz w:val="17"/>
              </w:rPr>
              <w:t>الدور</w:t>
            </w:r>
          </w:p>
        </w:tc>
        <w:tc>
          <w:tcPr>
            <w:tcW w:type="dxa" w:w="5213"/>
            <w:shd w:fill="12372F"/>
            <w:vAlign w:val="center"/>
          </w:tcPr>
          <w:p>
            <w:pPr>
              <w:jc w:val="center"/>
              <w:bidi/>
            </w:pPr>
            <w:r>
              <w:rPr>
                <w:b/>
                <w:color w:val="FFFFFF"/>
                <w:sz w:val="17"/>
              </w:rPr>
              <w:t>النطاق</w:t>
            </w:r>
          </w:p>
        </w:tc>
      </w:tr>
      <w:tr>
        <w:tc>
          <w:tcPr>
            <w:tcW w:type="dxa" w:w="5213"/>
            <w:vAlign w:val="center"/>
          </w:tcPr>
          <w:p>
            <w:pPr>
              <w:jc w:val="right"/>
              <w:bidi/>
            </w:pPr>
            <w:r>
              <w:rPr>
                <w:sz w:val="17"/>
              </w:rPr>
              <w:t>مدير HR</w:t>
            </w:r>
          </w:p>
        </w:tc>
        <w:tc>
          <w:tcPr>
            <w:tcW w:type="dxa" w:w="5213"/>
            <w:vAlign w:val="center"/>
          </w:tcPr>
          <w:p>
            <w:pPr>
              <w:jc w:val="right"/>
              <w:bidi/>
            </w:pPr>
            <w:r>
              <w:rPr>
                <w:sz w:val="17"/>
              </w:rPr>
              <w:t>شامل حسب التفويض</w:t>
            </w:r>
          </w:p>
        </w:tc>
      </w:tr>
      <w:tr>
        <w:tc>
          <w:tcPr>
            <w:tcW w:type="dxa" w:w="5213"/>
            <w:vAlign w:val="center"/>
            <w:shd w:fill="F3F7F5"/>
          </w:tcPr>
          <w:p>
            <w:pPr>
              <w:jc w:val="right"/>
              <w:bidi/>
            </w:pPr>
            <w:r>
              <w:rPr>
                <w:sz w:val="17"/>
              </w:rPr>
              <w:t>مسؤول موظفين</w:t>
            </w:r>
          </w:p>
        </w:tc>
        <w:tc>
          <w:tcPr>
            <w:tcW w:type="dxa" w:w="5213"/>
            <w:vAlign w:val="center"/>
            <w:shd w:fill="F3F7F5"/>
          </w:tcPr>
          <w:p>
            <w:pPr>
              <w:jc w:val="right"/>
              <w:bidi/>
            </w:pPr>
            <w:r>
              <w:rPr>
                <w:sz w:val="17"/>
              </w:rPr>
              <w:t>Core HR والوثائق</w:t>
            </w:r>
          </w:p>
        </w:tc>
      </w:tr>
      <w:tr>
        <w:tc>
          <w:tcPr>
            <w:tcW w:type="dxa" w:w="5213"/>
            <w:vAlign w:val="center"/>
          </w:tcPr>
          <w:p>
            <w:pPr>
              <w:jc w:val="right"/>
              <w:bidi/>
            </w:pPr>
            <w:r>
              <w:rPr>
                <w:sz w:val="17"/>
              </w:rPr>
              <w:t>مسؤول رواتب</w:t>
            </w:r>
          </w:p>
        </w:tc>
        <w:tc>
          <w:tcPr>
            <w:tcW w:type="dxa" w:w="5213"/>
            <w:vAlign w:val="center"/>
          </w:tcPr>
          <w:p>
            <w:pPr>
              <w:jc w:val="right"/>
              <w:bidi/>
            </w:pPr>
            <w:r>
              <w:rPr>
                <w:sz w:val="17"/>
              </w:rPr>
              <w:t>Payroll فقط</w:t>
            </w:r>
          </w:p>
        </w:tc>
      </w:tr>
      <w:tr>
        <w:tc>
          <w:tcPr>
            <w:tcW w:type="dxa" w:w="5213"/>
            <w:vAlign w:val="center"/>
            <w:shd w:fill="F3F7F5"/>
          </w:tcPr>
          <w:p>
            <w:pPr>
              <w:jc w:val="right"/>
              <w:bidi/>
            </w:pPr>
            <w:r>
              <w:rPr>
                <w:sz w:val="17"/>
              </w:rPr>
              <w:t>مسؤول توظيف</w:t>
            </w:r>
          </w:p>
        </w:tc>
        <w:tc>
          <w:tcPr>
            <w:tcW w:type="dxa" w:w="5213"/>
            <w:vAlign w:val="center"/>
            <w:shd w:fill="F3F7F5"/>
          </w:tcPr>
          <w:p>
            <w:pPr>
              <w:jc w:val="right"/>
              <w:bidi/>
            </w:pPr>
            <w:r>
              <w:rPr>
                <w:sz w:val="17"/>
              </w:rPr>
              <w:t>ATS فقط</w:t>
            </w:r>
          </w:p>
        </w:tc>
      </w:tr>
      <w:tr>
        <w:tc>
          <w:tcPr>
            <w:tcW w:type="dxa" w:w="5213"/>
            <w:vAlign w:val="center"/>
          </w:tcPr>
          <w:p>
            <w:pPr>
              <w:jc w:val="right"/>
              <w:bidi/>
            </w:pPr>
            <w:r>
              <w:rPr>
                <w:sz w:val="17"/>
              </w:rPr>
              <w:t>مدير فرع</w:t>
            </w:r>
          </w:p>
        </w:tc>
        <w:tc>
          <w:tcPr>
            <w:tcW w:type="dxa" w:w="5213"/>
            <w:vAlign w:val="center"/>
          </w:tcPr>
          <w:p>
            <w:pPr>
              <w:jc w:val="right"/>
              <w:bidi/>
            </w:pPr>
            <w:r>
              <w:rPr>
                <w:sz w:val="17"/>
              </w:rPr>
              <w:t>فريق الفرع دون رواتب حساسة</w:t>
            </w:r>
          </w:p>
        </w:tc>
      </w:tr>
      <w:tr>
        <w:tc>
          <w:tcPr>
            <w:tcW w:type="dxa" w:w="5213"/>
            <w:vAlign w:val="center"/>
            <w:shd w:fill="F3F7F5"/>
          </w:tcPr>
          <w:p>
            <w:pPr>
              <w:jc w:val="right"/>
              <w:bidi/>
            </w:pPr>
            <w:r>
              <w:rPr>
                <w:sz w:val="17"/>
              </w:rPr>
              <w:t>مدير مباشر</w:t>
            </w:r>
          </w:p>
        </w:tc>
        <w:tc>
          <w:tcPr>
            <w:tcW w:type="dxa" w:w="5213"/>
            <w:vAlign w:val="center"/>
            <w:shd w:fill="F3F7F5"/>
          </w:tcPr>
          <w:p>
            <w:pPr>
              <w:jc w:val="right"/>
              <w:bidi/>
            </w:pPr>
            <w:r>
              <w:rPr>
                <w:sz w:val="17"/>
              </w:rPr>
              <w:t>فريقه</w:t>
            </w:r>
          </w:p>
        </w:tc>
      </w:tr>
      <w:tr>
        <w:tc>
          <w:tcPr>
            <w:tcW w:type="dxa" w:w="5213"/>
            <w:vAlign w:val="center"/>
          </w:tcPr>
          <w:p>
            <w:pPr>
              <w:jc w:val="right"/>
              <w:bidi/>
            </w:pPr>
            <w:r>
              <w:rPr>
                <w:sz w:val="17"/>
              </w:rPr>
              <w:t>موظف</w:t>
            </w:r>
          </w:p>
        </w:tc>
        <w:tc>
          <w:tcPr>
            <w:tcW w:type="dxa" w:w="5213"/>
            <w:vAlign w:val="center"/>
          </w:tcPr>
          <w:p>
            <w:pPr>
              <w:jc w:val="right"/>
              <w:bidi/>
            </w:pPr>
            <w:r>
              <w:rPr>
                <w:sz w:val="17"/>
              </w:rPr>
              <w:t>بياناته وطلباته</w:t>
            </w:r>
          </w:p>
        </w:tc>
      </w:tr>
      <w:tr>
        <w:tc>
          <w:tcPr>
            <w:tcW w:type="dxa" w:w="5213"/>
            <w:vAlign w:val="center"/>
            <w:shd w:fill="F3F7F5"/>
          </w:tcPr>
          <w:p>
            <w:pPr>
              <w:jc w:val="right"/>
              <w:bidi/>
            </w:pPr>
            <w:r>
              <w:rPr>
                <w:sz w:val="17"/>
              </w:rPr>
              <w:t>مدقق</w:t>
            </w:r>
          </w:p>
        </w:tc>
        <w:tc>
          <w:tcPr>
            <w:tcW w:type="dxa" w:w="5213"/>
            <w:vAlign w:val="center"/>
            <w:shd w:fill="F3F7F5"/>
          </w:tcPr>
          <w:p>
            <w:pPr>
              <w:jc w:val="right"/>
              <w:bidi/>
            </w:pPr>
            <w:r>
              <w:rPr>
                <w:sz w:val="17"/>
              </w:rPr>
              <w:t>قراءة وسجل دون تعديل</w:t>
            </w:r>
          </w:p>
        </w:tc>
      </w:tr>
    </w:tbl>
    <w:p/>
    <w:p>
      <w:r>
        <w:br w:type="page"/>
      </w:r>
    </w:p>
    <w:p>
      <w:pPr>
        <w:pStyle w:val="Heading1"/>
        <w:spacing w:after="80"/>
        <w:jc w:val="right"/>
        <w:bidi/>
      </w:pPr>
      <w:r>
        <w:rPr>
          <w:rFonts w:ascii="Arial" w:hAnsi="Arial" w:eastAsia="Arial"/>
          <w:b w:val="0"/>
        </w:rPr>
        <w:t>29. نموذج البيانات والجداول المقترحة</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12372F"/>
            <w:vAlign w:val="center"/>
          </w:tcPr>
          <w:p>
            <w:pPr>
              <w:jc w:val="center"/>
              <w:bidi/>
            </w:pPr>
            <w:r>
              <w:rPr>
                <w:b/>
                <w:color w:val="FFFFFF"/>
                <w:sz w:val="14"/>
              </w:rPr>
              <w:t>الجدول</w:t>
            </w:r>
          </w:p>
        </w:tc>
        <w:tc>
          <w:tcPr>
            <w:tcW w:type="dxa" w:w="5213"/>
            <w:shd w:fill="12372F"/>
            <w:vAlign w:val="center"/>
          </w:tcPr>
          <w:p>
            <w:pPr>
              <w:jc w:val="center"/>
              <w:bidi/>
            </w:pPr>
            <w:r>
              <w:rPr>
                <w:b/>
                <w:color w:val="FFFFFF"/>
                <w:sz w:val="14"/>
              </w:rPr>
              <w:t>الغرض</w:t>
            </w:r>
          </w:p>
        </w:tc>
      </w:tr>
      <w:tr>
        <w:tc>
          <w:tcPr>
            <w:tcW w:type="dxa" w:w="5213"/>
            <w:vAlign w:val="center"/>
          </w:tcPr>
          <w:p>
            <w:pPr>
              <w:jc w:val="right"/>
              <w:bidi/>
            </w:pPr>
            <w:r>
              <w:rPr>
                <w:sz w:val="14"/>
              </w:rPr>
              <w:t>hr_legal_entities</w:t>
            </w:r>
          </w:p>
        </w:tc>
        <w:tc>
          <w:tcPr>
            <w:tcW w:type="dxa" w:w="5213"/>
            <w:vAlign w:val="center"/>
          </w:tcPr>
          <w:p>
            <w:pPr>
              <w:jc w:val="right"/>
              <w:bidi/>
            </w:pPr>
            <w:r>
              <w:rPr>
                <w:sz w:val="14"/>
              </w:rPr>
              <w:t>كيانات</w:t>
            </w:r>
          </w:p>
        </w:tc>
      </w:tr>
      <w:tr>
        <w:tc>
          <w:tcPr>
            <w:tcW w:type="dxa" w:w="5213"/>
            <w:vAlign w:val="center"/>
            <w:shd w:fill="F3F7F5"/>
          </w:tcPr>
          <w:p>
            <w:pPr>
              <w:jc w:val="right"/>
              <w:bidi/>
            </w:pPr>
            <w:r>
              <w:rPr>
                <w:sz w:val="14"/>
              </w:rPr>
              <w:t>hr_org_units</w:t>
            </w:r>
          </w:p>
        </w:tc>
        <w:tc>
          <w:tcPr>
            <w:tcW w:type="dxa" w:w="5213"/>
            <w:vAlign w:val="center"/>
            <w:shd w:fill="F3F7F5"/>
          </w:tcPr>
          <w:p>
            <w:pPr>
              <w:jc w:val="right"/>
              <w:bidi/>
            </w:pPr>
            <w:r>
              <w:rPr>
                <w:sz w:val="14"/>
              </w:rPr>
              <w:t>وحدات</w:t>
            </w:r>
          </w:p>
        </w:tc>
      </w:tr>
      <w:tr>
        <w:tc>
          <w:tcPr>
            <w:tcW w:type="dxa" w:w="5213"/>
            <w:vAlign w:val="center"/>
          </w:tcPr>
          <w:p>
            <w:pPr>
              <w:jc w:val="right"/>
              <w:bidi/>
            </w:pPr>
            <w:r>
              <w:rPr>
                <w:sz w:val="14"/>
              </w:rPr>
              <w:t>hr_locations</w:t>
            </w:r>
          </w:p>
        </w:tc>
        <w:tc>
          <w:tcPr>
            <w:tcW w:type="dxa" w:w="5213"/>
            <w:vAlign w:val="center"/>
          </w:tcPr>
          <w:p>
            <w:pPr>
              <w:jc w:val="right"/>
              <w:bidi/>
            </w:pPr>
            <w:r>
              <w:rPr>
                <w:sz w:val="14"/>
              </w:rPr>
              <w:t>فروع</w:t>
            </w:r>
          </w:p>
        </w:tc>
      </w:tr>
      <w:tr>
        <w:tc>
          <w:tcPr>
            <w:tcW w:type="dxa" w:w="5213"/>
            <w:vAlign w:val="center"/>
            <w:shd w:fill="F3F7F5"/>
          </w:tcPr>
          <w:p>
            <w:pPr>
              <w:jc w:val="right"/>
              <w:bidi/>
            </w:pPr>
            <w:r>
              <w:rPr>
                <w:sz w:val="14"/>
              </w:rPr>
              <w:t>hr_cost_centers</w:t>
            </w:r>
          </w:p>
        </w:tc>
        <w:tc>
          <w:tcPr>
            <w:tcW w:type="dxa" w:w="5213"/>
            <w:vAlign w:val="center"/>
            <w:shd w:fill="F3F7F5"/>
          </w:tcPr>
          <w:p>
            <w:pPr>
              <w:jc w:val="right"/>
              <w:bidi/>
            </w:pPr>
            <w:r>
              <w:rPr>
                <w:sz w:val="14"/>
              </w:rPr>
              <w:t>تكلفة</w:t>
            </w:r>
          </w:p>
        </w:tc>
      </w:tr>
      <w:tr>
        <w:tc>
          <w:tcPr>
            <w:tcW w:type="dxa" w:w="5213"/>
            <w:vAlign w:val="center"/>
          </w:tcPr>
          <w:p>
            <w:pPr>
              <w:jc w:val="right"/>
              <w:bidi/>
            </w:pPr>
            <w:r>
              <w:rPr>
                <w:sz w:val="14"/>
              </w:rPr>
              <w:t>hr_jobs</w:t>
            </w:r>
          </w:p>
        </w:tc>
        <w:tc>
          <w:tcPr>
            <w:tcW w:type="dxa" w:w="5213"/>
            <w:vAlign w:val="center"/>
          </w:tcPr>
          <w:p>
            <w:pPr>
              <w:jc w:val="right"/>
              <w:bidi/>
            </w:pPr>
            <w:r>
              <w:rPr>
                <w:sz w:val="14"/>
              </w:rPr>
              <w:t>وظائف</w:t>
            </w:r>
          </w:p>
        </w:tc>
      </w:tr>
      <w:tr>
        <w:tc>
          <w:tcPr>
            <w:tcW w:type="dxa" w:w="5213"/>
            <w:vAlign w:val="center"/>
            <w:shd w:fill="F3F7F5"/>
          </w:tcPr>
          <w:p>
            <w:pPr>
              <w:jc w:val="right"/>
              <w:bidi/>
            </w:pPr>
            <w:r>
              <w:rPr>
                <w:sz w:val="14"/>
              </w:rPr>
              <w:t>hr_positions</w:t>
            </w:r>
          </w:p>
        </w:tc>
        <w:tc>
          <w:tcPr>
            <w:tcW w:type="dxa" w:w="5213"/>
            <w:vAlign w:val="center"/>
            <w:shd w:fill="F3F7F5"/>
          </w:tcPr>
          <w:p>
            <w:pPr>
              <w:jc w:val="right"/>
              <w:bidi/>
            </w:pPr>
            <w:r>
              <w:rPr>
                <w:sz w:val="14"/>
              </w:rPr>
              <w:t>مناصب</w:t>
            </w:r>
          </w:p>
        </w:tc>
      </w:tr>
      <w:tr>
        <w:tc>
          <w:tcPr>
            <w:tcW w:type="dxa" w:w="5213"/>
            <w:vAlign w:val="center"/>
          </w:tcPr>
          <w:p>
            <w:pPr>
              <w:jc w:val="right"/>
              <w:bidi/>
            </w:pPr>
            <w:r>
              <w:rPr>
                <w:sz w:val="14"/>
              </w:rPr>
              <w:t>hr_employees</w:t>
            </w:r>
          </w:p>
        </w:tc>
        <w:tc>
          <w:tcPr>
            <w:tcW w:type="dxa" w:w="5213"/>
            <w:vAlign w:val="center"/>
          </w:tcPr>
          <w:p>
            <w:pPr>
              <w:jc w:val="right"/>
              <w:bidi/>
            </w:pPr>
            <w:r>
              <w:rPr>
                <w:sz w:val="14"/>
              </w:rPr>
              <w:t>موظفون</w:t>
            </w:r>
          </w:p>
        </w:tc>
      </w:tr>
      <w:tr>
        <w:tc>
          <w:tcPr>
            <w:tcW w:type="dxa" w:w="5213"/>
            <w:vAlign w:val="center"/>
            <w:shd w:fill="F3F7F5"/>
          </w:tcPr>
          <w:p>
            <w:pPr>
              <w:jc w:val="right"/>
              <w:bidi/>
            </w:pPr>
            <w:r>
              <w:rPr>
                <w:sz w:val="14"/>
              </w:rPr>
              <w:t>hr_employee_assignments</w:t>
            </w:r>
          </w:p>
        </w:tc>
        <w:tc>
          <w:tcPr>
            <w:tcW w:type="dxa" w:w="5213"/>
            <w:vAlign w:val="center"/>
            <w:shd w:fill="F3F7F5"/>
          </w:tcPr>
          <w:p>
            <w:pPr>
              <w:jc w:val="right"/>
              <w:bidi/>
            </w:pPr>
            <w:r>
              <w:rPr>
                <w:sz w:val="14"/>
              </w:rPr>
              <w:t>حركات</w:t>
            </w:r>
          </w:p>
        </w:tc>
      </w:tr>
      <w:tr>
        <w:tc>
          <w:tcPr>
            <w:tcW w:type="dxa" w:w="5213"/>
            <w:vAlign w:val="center"/>
          </w:tcPr>
          <w:p>
            <w:pPr>
              <w:jc w:val="right"/>
              <w:bidi/>
            </w:pPr>
            <w:r>
              <w:rPr>
                <w:sz w:val="14"/>
              </w:rPr>
              <w:t>hr_employee_documents</w:t>
            </w:r>
          </w:p>
        </w:tc>
        <w:tc>
          <w:tcPr>
            <w:tcW w:type="dxa" w:w="5213"/>
            <w:vAlign w:val="center"/>
          </w:tcPr>
          <w:p>
            <w:pPr>
              <w:jc w:val="right"/>
              <w:bidi/>
            </w:pPr>
            <w:r>
              <w:rPr>
                <w:sz w:val="14"/>
              </w:rPr>
              <w:t>وثائق</w:t>
            </w:r>
          </w:p>
        </w:tc>
      </w:tr>
      <w:tr>
        <w:tc>
          <w:tcPr>
            <w:tcW w:type="dxa" w:w="5213"/>
            <w:vAlign w:val="center"/>
            <w:shd w:fill="F3F7F5"/>
          </w:tcPr>
          <w:p>
            <w:pPr>
              <w:jc w:val="right"/>
              <w:bidi/>
            </w:pPr>
            <w:r>
              <w:rPr>
                <w:sz w:val="14"/>
              </w:rPr>
              <w:t>hr_contracts</w:t>
            </w:r>
          </w:p>
        </w:tc>
        <w:tc>
          <w:tcPr>
            <w:tcW w:type="dxa" w:w="5213"/>
            <w:vAlign w:val="center"/>
            <w:shd w:fill="F3F7F5"/>
          </w:tcPr>
          <w:p>
            <w:pPr>
              <w:jc w:val="right"/>
              <w:bidi/>
            </w:pPr>
            <w:r>
              <w:rPr>
                <w:sz w:val="14"/>
              </w:rPr>
              <w:t>عقود</w:t>
            </w:r>
          </w:p>
        </w:tc>
      </w:tr>
      <w:tr>
        <w:tc>
          <w:tcPr>
            <w:tcW w:type="dxa" w:w="5213"/>
            <w:vAlign w:val="center"/>
          </w:tcPr>
          <w:p>
            <w:pPr>
              <w:jc w:val="right"/>
              <w:bidi/>
            </w:pPr>
            <w:r>
              <w:rPr>
                <w:sz w:val="14"/>
              </w:rPr>
              <w:t>hr_compensation_elements</w:t>
            </w:r>
          </w:p>
        </w:tc>
        <w:tc>
          <w:tcPr>
            <w:tcW w:type="dxa" w:w="5213"/>
            <w:vAlign w:val="center"/>
          </w:tcPr>
          <w:p>
            <w:pPr>
              <w:jc w:val="right"/>
              <w:bidi/>
            </w:pPr>
            <w:r>
              <w:rPr>
                <w:sz w:val="14"/>
              </w:rPr>
              <w:t>عناصر راتب</w:t>
            </w:r>
          </w:p>
        </w:tc>
      </w:tr>
      <w:tr>
        <w:tc>
          <w:tcPr>
            <w:tcW w:type="dxa" w:w="5213"/>
            <w:vAlign w:val="center"/>
            <w:shd w:fill="F3F7F5"/>
          </w:tcPr>
          <w:p>
            <w:pPr>
              <w:jc w:val="right"/>
              <w:bidi/>
            </w:pPr>
            <w:r>
              <w:rPr>
                <w:sz w:val="14"/>
              </w:rPr>
              <w:t>hr_employee_compensation</w:t>
            </w:r>
          </w:p>
        </w:tc>
        <w:tc>
          <w:tcPr>
            <w:tcW w:type="dxa" w:w="5213"/>
            <w:vAlign w:val="center"/>
            <w:shd w:fill="F3F7F5"/>
          </w:tcPr>
          <w:p>
            <w:pPr>
              <w:jc w:val="right"/>
              <w:bidi/>
            </w:pPr>
            <w:r>
              <w:rPr>
                <w:sz w:val="14"/>
              </w:rPr>
              <w:t>راتب بتاريخ</w:t>
            </w:r>
          </w:p>
        </w:tc>
      </w:tr>
      <w:tr>
        <w:tc>
          <w:tcPr>
            <w:tcW w:type="dxa" w:w="5213"/>
            <w:vAlign w:val="center"/>
          </w:tcPr>
          <w:p>
            <w:pPr>
              <w:jc w:val="right"/>
              <w:bidi/>
            </w:pPr>
            <w:r>
              <w:rPr>
                <w:sz w:val="14"/>
              </w:rPr>
              <w:t>hr_shifts</w:t>
            </w:r>
          </w:p>
        </w:tc>
        <w:tc>
          <w:tcPr>
            <w:tcW w:type="dxa" w:w="5213"/>
            <w:vAlign w:val="center"/>
          </w:tcPr>
          <w:p>
            <w:pPr>
              <w:jc w:val="right"/>
              <w:bidi/>
            </w:pPr>
            <w:r>
              <w:rPr>
                <w:sz w:val="14"/>
              </w:rPr>
              <w:t>ورديات</w:t>
            </w:r>
          </w:p>
        </w:tc>
      </w:tr>
      <w:tr>
        <w:tc>
          <w:tcPr>
            <w:tcW w:type="dxa" w:w="5213"/>
            <w:vAlign w:val="center"/>
            <w:shd w:fill="F3F7F5"/>
          </w:tcPr>
          <w:p>
            <w:pPr>
              <w:jc w:val="right"/>
              <w:bidi/>
            </w:pPr>
            <w:r>
              <w:rPr>
                <w:sz w:val="14"/>
              </w:rPr>
              <w:t>hr_schedules</w:t>
            </w:r>
          </w:p>
        </w:tc>
        <w:tc>
          <w:tcPr>
            <w:tcW w:type="dxa" w:w="5213"/>
            <w:vAlign w:val="center"/>
            <w:shd w:fill="F3F7F5"/>
          </w:tcPr>
          <w:p>
            <w:pPr>
              <w:jc w:val="right"/>
              <w:bidi/>
            </w:pPr>
            <w:r>
              <w:rPr>
                <w:sz w:val="14"/>
              </w:rPr>
              <w:t>جداول</w:t>
            </w:r>
          </w:p>
        </w:tc>
      </w:tr>
      <w:tr>
        <w:tc>
          <w:tcPr>
            <w:tcW w:type="dxa" w:w="5213"/>
            <w:vAlign w:val="center"/>
          </w:tcPr>
          <w:p>
            <w:pPr>
              <w:jc w:val="right"/>
              <w:bidi/>
            </w:pPr>
            <w:r>
              <w:rPr>
                <w:sz w:val="14"/>
              </w:rPr>
              <w:t>hr_attendance_raw</w:t>
            </w:r>
          </w:p>
        </w:tc>
        <w:tc>
          <w:tcPr>
            <w:tcW w:type="dxa" w:w="5213"/>
            <w:vAlign w:val="center"/>
          </w:tcPr>
          <w:p>
            <w:pPr>
              <w:jc w:val="right"/>
              <w:bidi/>
            </w:pPr>
            <w:r>
              <w:rPr>
                <w:sz w:val="14"/>
              </w:rPr>
              <w:t>بصمة خام</w:t>
            </w:r>
          </w:p>
        </w:tc>
      </w:tr>
      <w:tr>
        <w:tc>
          <w:tcPr>
            <w:tcW w:type="dxa" w:w="5213"/>
            <w:vAlign w:val="center"/>
            <w:shd w:fill="F3F7F5"/>
          </w:tcPr>
          <w:p>
            <w:pPr>
              <w:jc w:val="right"/>
              <w:bidi/>
            </w:pPr>
            <w:r>
              <w:rPr>
                <w:sz w:val="14"/>
              </w:rPr>
              <w:t>hr_attendance_daily</w:t>
            </w:r>
          </w:p>
        </w:tc>
        <w:tc>
          <w:tcPr>
            <w:tcW w:type="dxa" w:w="5213"/>
            <w:vAlign w:val="center"/>
            <w:shd w:fill="F3F7F5"/>
          </w:tcPr>
          <w:p>
            <w:pPr>
              <w:jc w:val="right"/>
              <w:bidi/>
            </w:pPr>
            <w:r>
              <w:rPr>
                <w:sz w:val="14"/>
              </w:rPr>
              <w:t>نتيجة يومية</w:t>
            </w:r>
          </w:p>
        </w:tc>
      </w:tr>
      <w:tr>
        <w:tc>
          <w:tcPr>
            <w:tcW w:type="dxa" w:w="5213"/>
            <w:vAlign w:val="center"/>
          </w:tcPr>
          <w:p>
            <w:pPr>
              <w:jc w:val="right"/>
              <w:bidi/>
            </w:pPr>
            <w:r>
              <w:rPr>
                <w:sz w:val="14"/>
              </w:rPr>
              <w:t>hr_leave_types</w:t>
            </w:r>
          </w:p>
        </w:tc>
        <w:tc>
          <w:tcPr>
            <w:tcW w:type="dxa" w:w="5213"/>
            <w:vAlign w:val="center"/>
          </w:tcPr>
          <w:p>
            <w:pPr>
              <w:jc w:val="right"/>
              <w:bidi/>
            </w:pPr>
            <w:r>
              <w:rPr>
                <w:sz w:val="14"/>
              </w:rPr>
              <w:t>أنواع إجازة</w:t>
            </w:r>
          </w:p>
        </w:tc>
      </w:tr>
      <w:tr>
        <w:tc>
          <w:tcPr>
            <w:tcW w:type="dxa" w:w="5213"/>
            <w:vAlign w:val="center"/>
            <w:shd w:fill="F3F7F5"/>
          </w:tcPr>
          <w:p>
            <w:pPr>
              <w:jc w:val="right"/>
              <w:bidi/>
            </w:pPr>
            <w:r>
              <w:rPr>
                <w:sz w:val="14"/>
              </w:rPr>
              <w:t>hr_leave_balances</w:t>
            </w:r>
          </w:p>
        </w:tc>
        <w:tc>
          <w:tcPr>
            <w:tcW w:type="dxa" w:w="5213"/>
            <w:vAlign w:val="center"/>
            <w:shd w:fill="F3F7F5"/>
          </w:tcPr>
          <w:p>
            <w:pPr>
              <w:jc w:val="right"/>
              <w:bidi/>
            </w:pPr>
            <w:r>
              <w:rPr>
                <w:sz w:val="14"/>
              </w:rPr>
              <w:t>أرصدة</w:t>
            </w:r>
          </w:p>
        </w:tc>
      </w:tr>
      <w:tr>
        <w:tc>
          <w:tcPr>
            <w:tcW w:type="dxa" w:w="5213"/>
            <w:vAlign w:val="center"/>
          </w:tcPr>
          <w:p>
            <w:pPr>
              <w:jc w:val="right"/>
              <w:bidi/>
            </w:pPr>
            <w:r>
              <w:rPr>
                <w:sz w:val="14"/>
              </w:rPr>
              <w:t>hr_leave_requests</w:t>
            </w:r>
          </w:p>
        </w:tc>
        <w:tc>
          <w:tcPr>
            <w:tcW w:type="dxa" w:w="5213"/>
            <w:vAlign w:val="center"/>
          </w:tcPr>
          <w:p>
            <w:pPr>
              <w:jc w:val="right"/>
              <w:bidi/>
            </w:pPr>
            <w:r>
              <w:rPr>
                <w:sz w:val="14"/>
              </w:rPr>
              <w:t>طلبات</w:t>
            </w:r>
          </w:p>
        </w:tc>
      </w:tr>
      <w:tr>
        <w:tc>
          <w:tcPr>
            <w:tcW w:type="dxa" w:w="5213"/>
            <w:vAlign w:val="center"/>
            <w:shd w:fill="F3F7F5"/>
          </w:tcPr>
          <w:p>
            <w:pPr>
              <w:jc w:val="right"/>
              <w:bidi/>
            </w:pPr>
            <w:r>
              <w:rPr>
                <w:sz w:val="14"/>
              </w:rPr>
              <w:t>hr_payroll_periods</w:t>
            </w:r>
          </w:p>
        </w:tc>
        <w:tc>
          <w:tcPr>
            <w:tcW w:type="dxa" w:w="5213"/>
            <w:vAlign w:val="center"/>
            <w:shd w:fill="F3F7F5"/>
          </w:tcPr>
          <w:p>
            <w:pPr>
              <w:jc w:val="right"/>
              <w:bidi/>
            </w:pPr>
            <w:r>
              <w:rPr>
                <w:sz w:val="14"/>
              </w:rPr>
              <w:t>فترات</w:t>
            </w:r>
          </w:p>
        </w:tc>
      </w:tr>
      <w:tr>
        <w:tc>
          <w:tcPr>
            <w:tcW w:type="dxa" w:w="5213"/>
            <w:vAlign w:val="center"/>
          </w:tcPr>
          <w:p>
            <w:pPr>
              <w:jc w:val="right"/>
              <w:bidi/>
            </w:pPr>
            <w:r>
              <w:rPr>
                <w:sz w:val="14"/>
              </w:rPr>
              <w:t>hr_payroll_runs</w:t>
            </w:r>
          </w:p>
        </w:tc>
        <w:tc>
          <w:tcPr>
            <w:tcW w:type="dxa" w:w="5213"/>
            <w:vAlign w:val="center"/>
          </w:tcPr>
          <w:p>
            <w:pPr>
              <w:jc w:val="right"/>
              <w:bidi/>
            </w:pPr>
            <w:r>
              <w:rPr>
                <w:sz w:val="14"/>
              </w:rPr>
              <w:t>مسيرات</w:t>
            </w:r>
          </w:p>
        </w:tc>
      </w:tr>
      <w:tr>
        <w:tc>
          <w:tcPr>
            <w:tcW w:type="dxa" w:w="5213"/>
            <w:vAlign w:val="center"/>
            <w:shd w:fill="F3F7F5"/>
          </w:tcPr>
          <w:p>
            <w:pPr>
              <w:jc w:val="right"/>
              <w:bidi/>
            </w:pPr>
            <w:r>
              <w:rPr>
                <w:sz w:val="14"/>
              </w:rPr>
              <w:t>hr_payroll_results</w:t>
            </w:r>
          </w:p>
        </w:tc>
        <w:tc>
          <w:tcPr>
            <w:tcW w:type="dxa" w:w="5213"/>
            <w:vAlign w:val="center"/>
            <w:shd w:fill="F3F7F5"/>
          </w:tcPr>
          <w:p>
            <w:pPr>
              <w:jc w:val="right"/>
              <w:bidi/>
            </w:pPr>
            <w:r>
              <w:rPr>
                <w:sz w:val="14"/>
              </w:rPr>
              <w:t>نتائج</w:t>
            </w:r>
          </w:p>
        </w:tc>
      </w:tr>
      <w:tr>
        <w:tc>
          <w:tcPr>
            <w:tcW w:type="dxa" w:w="5213"/>
            <w:vAlign w:val="center"/>
          </w:tcPr>
          <w:p>
            <w:pPr>
              <w:jc w:val="right"/>
              <w:bidi/>
            </w:pPr>
            <w:r>
              <w:rPr>
                <w:sz w:val="14"/>
              </w:rPr>
              <w:t>hr_requisitions</w:t>
            </w:r>
          </w:p>
        </w:tc>
        <w:tc>
          <w:tcPr>
            <w:tcW w:type="dxa" w:w="5213"/>
            <w:vAlign w:val="center"/>
          </w:tcPr>
          <w:p>
            <w:pPr>
              <w:jc w:val="right"/>
              <w:bidi/>
            </w:pPr>
            <w:r>
              <w:rPr>
                <w:sz w:val="14"/>
              </w:rPr>
              <w:t>احتياج</w:t>
            </w:r>
          </w:p>
        </w:tc>
      </w:tr>
      <w:tr>
        <w:tc>
          <w:tcPr>
            <w:tcW w:type="dxa" w:w="5213"/>
            <w:vAlign w:val="center"/>
            <w:shd w:fill="F3F7F5"/>
          </w:tcPr>
          <w:p>
            <w:pPr>
              <w:jc w:val="right"/>
              <w:bidi/>
            </w:pPr>
            <w:r>
              <w:rPr>
                <w:sz w:val="14"/>
              </w:rPr>
              <w:t>hr_vacancies</w:t>
            </w:r>
          </w:p>
        </w:tc>
        <w:tc>
          <w:tcPr>
            <w:tcW w:type="dxa" w:w="5213"/>
            <w:vAlign w:val="center"/>
            <w:shd w:fill="F3F7F5"/>
          </w:tcPr>
          <w:p>
            <w:pPr>
              <w:jc w:val="right"/>
              <w:bidi/>
            </w:pPr>
            <w:r>
              <w:rPr>
                <w:sz w:val="14"/>
              </w:rPr>
              <w:t>شواغر</w:t>
            </w:r>
          </w:p>
        </w:tc>
      </w:tr>
      <w:tr>
        <w:tc>
          <w:tcPr>
            <w:tcW w:type="dxa" w:w="5213"/>
            <w:vAlign w:val="center"/>
          </w:tcPr>
          <w:p>
            <w:pPr>
              <w:jc w:val="right"/>
              <w:bidi/>
            </w:pPr>
            <w:r>
              <w:rPr>
                <w:sz w:val="14"/>
              </w:rPr>
              <w:t>hr_candidates</w:t>
            </w:r>
          </w:p>
        </w:tc>
        <w:tc>
          <w:tcPr>
            <w:tcW w:type="dxa" w:w="5213"/>
            <w:vAlign w:val="center"/>
          </w:tcPr>
          <w:p>
            <w:pPr>
              <w:jc w:val="right"/>
              <w:bidi/>
            </w:pPr>
            <w:r>
              <w:rPr>
                <w:sz w:val="14"/>
              </w:rPr>
              <w:t>مرشحون</w:t>
            </w:r>
          </w:p>
        </w:tc>
      </w:tr>
      <w:tr>
        <w:tc>
          <w:tcPr>
            <w:tcW w:type="dxa" w:w="5213"/>
            <w:vAlign w:val="center"/>
            <w:shd w:fill="F3F7F5"/>
          </w:tcPr>
          <w:p>
            <w:pPr>
              <w:jc w:val="right"/>
              <w:bidi/>
            </w:pPr>
            <w:r>
              <w:rPr>
                <w:sz w:val="14"/>
              </w:rPr>
              <w:t>hr_applications</w:t>
            </w:r>
          </w:p>
        </w:tc>
        <w:tc>
          <w:tcPr>
            <w:tcW w:type="dxa" w:w="5213"/>
            <w:vAlign w:val="center"/>
            <w:shd w:fill="F3F7F5"/>
          </w:tcPr>
          <w:p>
            <w:pPr>
              <w:jc w:val="right"/>
              <w:bidi/>
            </w:pPr>
            <w:r>
              <w:rPr>
                <w:sz w:val="14"/>
              </w:rPr>
              <w:t>تقديمات</w:t>
            </w:r>
          </w:p>
        </w:tc>
      </w:tr>
      <w:tr>
        <w:tc>
          <w:tcPr>
            <w:tcW w:type="dxa" w:w="5213"/>
            <w:vAlign w:val="center"/>
          </w:tcPr>
          <w:p>
            <w:pPr>
              <w:jc w:val="right"/>
              <w:bidi/>
            </w:pPr>
            <w:r>
              <w:rPr>
                <w:sz w:val="14"/>
              </w:rPr>
              <w:t>hr_interviews</w:t>
            </w:r>
          </w:p>
        </w:tc>
        <w:tc>
          <w:tcPr>
            <w:tcW w:type="dxa" w:w="5213"/>
            <w:vAlign w:val="center"/>
          </w:tcPr>
          <w:p>
            <w:pPr>
              <w:jc w:val="right"/>
              <w:bidi/>
            </w:pPr>
            <w:r>
              <w:rPr>
                <w:sz w:val="14"/>
              </w:rPr>
              <w:t>مقابلات</w:t>
            </w:r>
          </w:p>
        </w:tc>
      </w:tr>
      <w:tr>
        <w:tc>
          <w:tcPr>
            <w:tcW w:type="dxa" w:w="5213"/>
            <w:vAlign w:val="center"/>
            <w:shd w:fill="F3F7F5"/>
          </w:tcPr>
          <w:p>
            <w:pPr>
              <w:jc w:val="right"/>
              <w:bidi/>
            </w:pPr>
            <w:r>
              <w:rPr>
                <w:sz w:val="14"/>
              </w:rPr>
              <w:t>hr_offers</w:t>
            </w:r>
          </w:p>
        </w:tc>
        <w:tc>
          <w:tcPr>
            <w:tcW w:type="dxa" w:w="5213"/>
            <w:vAlign w:val="center"/>
            <w:shd w:fill="F3F7F5"/>
          </w:tcPr>
          <w:p>
            <w:pPr>
              <w:jc w:val="right"/>
              <w:bidi/>
            </w:pPr>
            <w:r>
              <w:rPr>
                <w:sz w:val="14"/>
              </w:rPr>
              <w:t>عروض</w:t>
            </w:r>
          </w:p>
        </w:tc>
      </w:tr>
      <w:tr>
        <w:tc>
          <w:tcPr>
            <w:tcW w:type="dxa" w:w="5213"/>
            <w:vAlign w:val="center"/>
          </w:tcPr>
          <w:p>
            <w:pPr>
              <w:jc w:val="right"/>
              <w:bidi/>
            </w:pPr>
            <w:r>
              <w:rPr>
                <w:sz w:val="14"/>
              </w:rPr>
              <w:t>hr_onboarding_plans</w:t>
            </w:r>
          </w:p>
        </w:tc>
        <w:tc>
          <w:tcPr>
            <w:tcW w:type="dxa" w:w="5213"/>
            <w:vAlign w:val="center"/>
          </w:tcPr>
          <w:p>
            <w:pPr>
              <w:jc w:val="right"/>
              <w:bidi/>
            </w:pPr>
            <w:r>
              <w:rPr>
                <w:sz w:val="14"/>
              </w:rPr>
              <w:t>انضمام</w:t>
            </w:r>
          </w:p>
        </w:tc>
      </w:tr>
      <w:tr>
        <w:tc>
          <w:tcPr>
            <w:tcW w:type="dxa" w:w="5213"/>
            <w:vAlign w:val="center"/>
            <w:shd w:fill="F3F7F5"/>
          </w:tcPr>
          <w:p>
            <w:pPr>
              <w:jc w:val="right"/>
              <w:bidi/>
            </w:pPr>
            <w:r>
              <w:rPr>
                <w:sz w:val="14"/>
              </w:rPr>
              <w:t>hr_performance_cycles</w:t>
            </w:r>
          </w:p>
        </w:tc>
        <w:tc>
          <w:tcPr>
            <w:tcW w:type="dxa" w:w="5213"/>
            <w:vAlign w:val="center"/>
            <w:shd w:fill="F3F7F5"/>
          </w:tcPr>
          <w:p>
            <w:pPr>
              <w:jc w:val="right"/>
              <w:bidi/>
            </w:pPr>
            <w:r>
              <w:rPr>
                <w:sz w:val="14"/>
              </w:rPr>
              <w:t>دورات أداء</w:t>
            </w:r>
          </w:p>
        </w:tc>
      </w:tr>
      <w:tr>
        <w:tc>
          <w:tcPr>
            <w:tcW w:type="dxa" w:w="5213"/>
            <w:vAlign w:val="center"/>
          </w:tcPr>
          <w:p>
            <w:pPr>
              <w:jc w:val="right"/>
              <w:bidi/>
            </w:pPr>
            <w:r>
              <w:rPr>
                <w:sz w:val="14"/>
              </w:rPr>
              <w:t>hr_goals</w:t>
            </w:r>
          </w:p>
        </w:tc>
        <w:tc>
          <w:tcPr>
            <w:tcW w:type="dxa" w:w="5213"/>
            <w:vAlign w:val="center"/>
          </w:tcPr>
          <w:p>
            <w:pPr>
              <w:jc w:val="right"/>
              <w:bidi/>
            </w:pPr>
            <w:r>
              <w:rPr>
                <w:sz w:val="14"/>
              </w:rPr>
              <w:t>أهداف</w:t>
            </w:r>
          </w:p>
        </w:tc>
      </w:tr>
      <w:tr>
        <w:tc>
          <w:tcPr>
            <w:tcW w:type="dxa" w:w="5213"/>
            <w:vAlign w:val="center"/>
            <w:shd w:fill="F3F7F5"/>
          </w:tcPr>
          <w:p>
            <w:pPr>
              <w:jc w:val="right"/>
              <w:bidi/>
            </w:pPr>
            <w:r>
              <w:rPr>
                <w:sz w:val="14"/>
              </w:rPr>
              <w:t>hr_reviews</w:t>
            </w:r>
          </w:p>
        </w:tc>
        <w:tc>
          <w:tcPr>
            <w:tcW w:type="dxa" w:w="5213"/>
            <w:vAlign w:val="center"/>
            <w:shd w:fill="F3F7F5"/>
          </w:tcPr>
          <w:p>
            <w:pPr>
              <w:jc w:val="right"/>
              <w:bidi/>
            </w:pPr>
            <w:r>
              <w:rPr>
                <w:sz w:val="14"/>
              </w:rPr>
              <w:t>تقييمات</w:t>
            </w:r>
          </w:p>
        </w:tc>
      </w:tr>
      <w:tr>
        <w:tc>
          <w:tcPr>
            <w:tcW w:type="dxa" w:w="5213"/>
            <w:vAlign w:val="center"/>
          </w:tcPr>
          <w:p>
            <w:pPr>
              <w:jc w:val="right"/>
              <w:bidi/>
            </w:pPr>
            <w:r>
              <w:rPr>
                <w:sz w:val="14"/>
              </w:rPr>
              <w:t>hr_courses</w:t>
            </w:r>
          </w:p>
        </w:tc>
        <w:tc>
          <w:tcPr>
            <w:tcW w:type="dxa" w:w="5213"/>
            <w:vAlign w:val="center"/>
          </w:tcPr>
          <w:p>
            <w:pPr>
              <w:jc w:val="right"/>
              <w:bidi/>
            </w:pPr>
            <w:r>
              <w:rPr>
                <w:sz w:val="14"/>
              </w:rPr>
              <w:t>دورات</w:t>
            </w:r>
          </w:p>
        </w:tc>
      </w:tr>
      <w:tr>
        <w:tc>
          <w:tcPr>
            <w:tcW w:type="dxa" w:w="5213"/>
            <w:vAlign w:val="center"/>
            <w:shd w:fill="F3F7F5"/>
          </w:tcPr>
          <w:p>
            <w:pPr>
              <w:jc w:val="right"/>
              <w:bidi/>
            </w:pPr>
            <w:r>
              <w:rPr>
                <w:sz w:val="14"/>
              </w:rPr>
              <w:t>hr_enrollments</w:t>
            </w:r>
          </w:p>
        </w:tc>
        <w:tc>
          <w:tcPr>
            <w:tcW w:type="dxa" w:w="5213"/>
            <w:vAlign w:val="center"/>
            <w:shd w:fill="F3F7F5"/>
          </w:tcPr>
          <w:p>
            <w:pPr>
              <w:jc w:val="right"/>
              <w:bidi/>
            </w:pPr>
            <w:r>
              <w:rPr>
                <w:sz w:val="14"/>
              </w:rPr>
              <w:t>تسجيل</w:t>
            </w:r>
          </w:p>
        </w:tc>
      </w:tr>
      <w:tr>
        <w:tc>
          <w:tcPr>
            <w:tcW w:type="dxa" w:w="5213"/>
            <w:vAlign w:val="center"/>
          </w:tcPr>
          <w:p>
            <w:pPr>
              <w:jc w:val="right"/>
              <w:bidi/>
            </w:pPr>
            <w:r>
              <w:rPr>
                <w:sz w:val="14"/>
              </w:rPr>
              <w:t>hr_skills</w:t>
            </w:r>
          </w:p>
        </w:tc>
        <w:tc>
          <w:tcPr>
            <w:tcW w:type="dxa" w:w="5213"/>
            <w:vAlign w:val="center"/>
          </w:tcPr>
          <w:p>
            <w:pPr>
              <w:jc w:val="right"/>
              <w:bidi/>
            </w:pPr>
            <w:r>
              <w:rPr>
                <w:sz w:val="14"/>
              </w:rPr>
              <w:t>مهارات</w:t>
            </w:r>
          </w:p>
        </w:tc>
      </w:tr>
      <w:tr>
        <w:tc>
          <w:tcPr>
            <w:tcW w:type="dxa" w:w="5213"/>
            <w:vAlign w:val="center"/>
            <w:shd w:fill="F3F7F5"/>
          </w:tcPr>
          <w:p>
            <w:pPr>
              <w:jc w:val="right"/>
              <w:bidi/>
            </w:pPr>
            <w:r>
              <w:rPr>
                <w:sz w:val="14"/>
              </w:rPr>
              <w:t>hr_employee_skills</w:t>
            </w:r>
          </w:p>
        </w:tc>
        <w:tc>
          <w:tcPr>
            <w:tcW w:type="dxa" w:w="5213"/>
            <w:vAlign w:val="center"/>
            <w:shd w:fill="F3F7F5"/>
          </w:tcPr>
          <w:p>
            <w:pPr>
              <w:jc w:val="right"/>
              <w:bidi/>
            </w:pPr>
            <w:r>
              <w:rPr>
                <w:sz w:val="14"/>
              </w:rPr>
              <w:t>مهارات موظف</w:t>
            </w:r>
          </w:p>
        </w:tc>
      </w:tr>
      <w:tr>
        <w:tc>
          <w:tcPr>
            <w:tcW w:type="dxa" w:w="5213"/>
            <w:vAlign w:val="center"/>
          </w:tcPr>
          <w:p>
            <w:pPr>
              <w:jc w:val="right"/>
              <w:bidi/>
            </w:pPr>
            <w:r>
              <w:rPr>
                <w:sz w:val="14"/>
              </w:rPr>
              <w:t>hr_cases</w:t>
            </w:r>
          </w:p>
        </w:tc>
        <w:tc>
          <w:tcPr>
            <w:tcW w:type="dxa" w:w="5213"/>
            <w:vAlign w:val="center"/>
          </w:tcPr>
          <w:p>
            <w:pPr>
              <w:jc w:val="right"/>
              <w:bidi/>
            </w:pPr>
            <w:r>
              <w:rPr>
                <w:sz w:val="14"/>
              </w:rPr>
              <w:t>قضايا</w:t>
            </w:r>
          </w:p>
        </w:tc>
      </w:tr>
      <w:tr>
        <w:tc>
          <w:tcPr>
            <w:tcW w:type="dxa" w:w="5213"/>
            <w:vAlign w:val="center"/>
            <w:shd w:fill="F3F7F5"/>
          </w:tcPr>
          <w:p>
            <w:pPr>
              <w:jc w:val="right"/>
              <w:bidi/>
            </w:pPr>
            <w:r>
              <w:rPr>
                <w:sz w:val="14"/>
              </w:rPr>
              <w:t>hr_assets</w:t>
            </w:r>
          </w:p>
        </w:tc>
        <w:tc>
          <w:tcPr>
            <w:tcW w:type="dxa" w:w="5213"/>
            <w:vAlign w:val="center"/>
            <w:shd w:fill="F3F7F5"/>
          </w:tcPr>
          <w:p>
            <w:pPr>
              <w:jc w:val="right"/>
              <w:bidi/>
            </w:pPr>
            <w:r>
              <w:rPr>
                <w:sz w:val="14"/>
              </w:rPr>
              <w:t>عهد</w:t>
            </w:r>
          </w:p>
        </w:tc>
      </w:tr>
      <w:tr>
        <w:tc>
          <w:tcPr>
            <w:tcW w:type="dxa" w:w="5213"/>
            <w:vAlign w:val="center"/>
          </w:tcPr>
          <w:p>
            <w:pPr>
              <w:jc w:val="right"/>
              <w:bidi/>
            </w:pPr>
            <w:r>
              <w:rPr>
                <w:sz w:val="14"/>
              </w:rPr>
              <w:t>hr_workflows</w:t>
            </w:r>
          </w:p>
        </w:tc>
        <w:tc>
          <w:tcPr>
            <w:tcW w:type="dxa" w:w="5213"/>
            <w:vAlign w:val="center"/>
          </w:tcPr>
          <w:p>
            <w:pPr>
              <w:jc w:val="right"/>
              <w:bidi/>
            </w:pPr>
            <w:r>
              <w:rPr>
                <w:sz w:val="14"/>
              </w:rPr>
              <w:t>مسارات</w:t>
            </w:r>
          </w:p>
        </w:tc>
      </w:tr>
      <w:tr>
        <w:tc>
          <w:tcPr>
            <w:tcW w:type="dxa" w:w="5213"/>
            <w:vAlign w:val="center"/>
            <w:shd w:fill="F3F7F5"/>
          </w:tcPr>
          <w:p>
            <w:pPr>
              <w:jc w:val="right"/>
              <w:bidi/>
            </w:pPr>
            <w:r>
              <w:rPr>
                <w:sz w:val="14"/>
              </w:rPr>
              <w:t>hr_approvals</w:t>
            </w:r>
          </w:p>
        </w:tc>
        <w:tc>
          <w:tcPr>
            <w:tcW w:type="dxa" w:w="5213"/>
            <w:vAlign w:val="center"/>
            <w:shd w:fill="F3F7F5"/>
          </w:tcPr>
          <w:p>
            <w:pPr>
              <w:jc w:val="right"/>
              <w:bidi/>
            </w:pPr>
            <w:r>
              <w:rPr>
                <w:sz w:val="14"/>
              </w:rPr>
              <w:t>موافقات</w:t>
            </w:r>
          </w:p>
        </w:tc>
      </w:tr>
      <w:tr>
        <w:tc>
          <w:tcPr>
            <w:tcW w:type="dxa" w:w="5213"/>
            <w:vAlign w:val="center"/>
          </w:tcPr>
          <w:p>
            <w:pPr>
              <w:jc w:val="right"/>
              <w:bidi/>
            </w:pPr>
            <w:r>
              <w:rPr>
                <w:sz w:val="14"/>
              </w:rPr>
              <w:t>hr_notifications</w:t>
            </w:r>
          </w:p>
        </w:tc>
        <w:tc>
          <w:tcPr>
            <w:tcW w:type="dxa" w:w="5213"/>
            <w:vAlign w:val="center"/>
          </w:tcPr>
          <w:p>
            <w:pPr>
              <w:jc w:val="right"/>
              <w:bidi/>
            </w:pPr>
            <w:r>
              <w:rPr>
                <w:sz w:val="14"/>
              </w:rPr>
              <w:t>إشعارات</w:t>
            </w:r>
          </w:p>
        </w:tc>
      </w:tr>
      <w:tr>
        <w:tc>
          <w:tcPr>
            <w:tcW w:type="dxa" w:w="5213"/>
            <w:vAlign w:val="center"/>
            <w:shd w:fill="F3F7F5"/>
          </w:tcPr>
          <w:p>
            <w:pPr>
              <w:jc w:val="right"/>
              <w:bidi/>
            </w:pPr>
            <w:r>
              <w:rPr>
                <w:sz w:val="14"/>
              </w:rPr>
              <w:t>hr_audit_log</w:t>
            </w:r>
          </w:p>
        </w:tc>
        <w:tc>
          <w:tcPr>
            <w:tcW w:type="dxa" w:w="5213"/>
            <w:vAlign w:val="center"/>
            <w:shd w:fill="F3F7F5"/>
          </w:tcPr>
          <w:p>
            <w:pPr>
              <w:jc w:val="right"/>
              <w:bidi/>
            </w:pPr>
            <w:r>
              <w:rPr>
                <w:sz w:val="14"/>
              </w:rPr>
              <w:t>تدقيق</w:t>
            </w:r>
          </w:p>
        </w:tc>
      </w:tr>
    </w:tbl>
    <w:p/>
    <w:p>
      <w:pPr>
        <w:pStyle w:val="ListBullet"/>
        <w:spacing w:after="40"/>
        <w:jc w:val="right"/>
        <w:bidi/>
      </w:pPr>
      <w:r>
        <w:t>مفاتيح آمنة، قيود مرجعية، Soft Delete، Effective Start/End، Created/Updated by، Tenant Scope، Indexes، تشفير حقول حساسة.</w:t>
      </w:r>
    </w:p>
    <w:p>
      <w:r>
        <w:br w:type="page"/>
      </w:r>
    </w:p>
    <w:p>
      <w:pPr>
        <w:pStyle w:val="Heading1"/>
        <w:spacing w:after="80"/>
        <w:jc w:val="right"/>
        <w:bidi/>
      </w:pPr>
      <w:r>
        <w:rPr>
          <w:rFonts w:ascii="Arial" w:hAnsi="Arial" w:eastAsia="Arial"/>
          <w:b w:val="0"/>
        </w:rPr>
        <w:t>30. واجهات API ومحركات الحالات</w:t>
      </w:r>
    </w:p>
    <w:p>
      <w:pPr>
        <w:pStyle w:val="ListBullet"/>
        <w:spacing w:after="40"/>
        <w:jc w:val="right"/>
        <w:bidi/>
      </w:pPr>
      <w:r>
        <w:t>Versioning وValidation وPagination وFiltering وError Codes.</w:t>
      </w:r>
    </w:p>
    <w:p>
      <w:pPr>
        <w:pStyle w:val="ListBullet"/>
        <w:spacing w:after="40"/>
        <w:jc w:val="right"/>
        <w:bidi/>
      </w:pPr>
      <w:r>
        <w:t>Idempotency للعمليات المالية.</w:t>
      </w:r>
    </w:p>
    <w:p>
      <w:pPr>
        <w:pStyle w:val="ListBullet"/>
        <w:spacing w:after="40"/>
        <w:jc w:val="right"/>
        <w:bidi/>
      </w:pPr>
      <w:r>
        <w:t>State Machine صريحة لكل معاملة.</w:t>
      </w:r>
    </w:p>
    <w:p>
      <w:pPr>
        <w:pStyle w:val="ListBullet"/>
        <w:spacing w:after="40"/>
        <w:jc w:val="right"/>
        <w:bidi/>
      </w:pPr>
      <w:r>
        <w:t>كل انتقال يسجل Activity ويرسل إشعارًا.</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12372F"/>
            <w:vAlign w:val="center"/>
          </w:tcPr>
          <w:p>
            <w:pPr>
              <w:jc w:val="center"/>
              <w:bidi/>
            </w:pPr>
            <w:r>
              <w:rPr>
                <w:b/>
                <w:color w:val="FFFFFF"/>
                <w:sz w:val="17"/>
              </w:rPr>
              <w:t>المجال</w:t>
            </w:r>
          </w:p>
        </w:tc>
        <w:tc>
          <w:tcPr>
            <w:tcW w:type="dxa" w:w="5213"/>
            <w:shd w:fill="12372F"/>
            <w:vAlign w:val="center"/>
          </w:tcPr>
          <w:p>
            <w:pPr>
              <w:jc w:val="center"/>
              <w:bidi/>
            </w:pPr>
            <w:r>
              <w:rPr>
                <w:b/>
                <w:color w:val="FFFFFF"/>
                <w:sz w:val="17"/>
              </w:rPr>
              <w:t>أمثلة</w:t>
            </w:r>
          </w:p>
        </w:tc>
      </w:tr>
      <w:tr>
        <w:tc>
          <w:tcPr>
            <w:tcW w:type="dxa" w:w="5213"/>
            <w:vAlign w:val="center"/>
          </w:tcPr>
          <w:p>
            <w:pPr>
              <w:jc w:val="right"/>
              <w:bidi/>
            </w:pPr>
            <w:r>
              <w:rPr>
                <w:sz w:val="17"/>
              </w:rPr>
              <w:t>Employees</w:t>
            </w:r>
          </w:p>
        </w:tc>
        <w:tc>
          <w:tcPr>
            <w:tcW w:type="dxa" w:w="5213"/>
            <w:vAlign w:val="center"/>
          </w:tcPr>
          <w:p>
            <w:pPr>
              <w:jc w:val="right"/>
              <w:bidi/>
            </w:pPr>
            <w:r>
              <w:rPr>
                <w:sz w:val="17"/>
              </w:rPr>
              <w:t>/api/hr/employees</w:t>
            </w:r>
          </w:p>
        </w:tc>
      </w:tr>
      <w:tr>
        <w:tc>
          <w:tcPr>
            <w:tcW w:type="dxa" w:w="5213"/>
            <w:vAlign w:val="center"/>
            <w:shd w:fill="F3F7F5"/>
          </w:tcPr>
          <w:p>
            <w:pPr>
              <w:jc w:val="right"/>
              <w:bidi/>
            </w:pPr>
            <w:r>
              <w:rPr>
                <w:sz w:val="17"/>
              </w:rPr>
              <w:t>Attendance</w:t>
            </w:r>
          </w:p>
        </w:tc>
        <w:tc>
          <w:tcPr>
            <w:tcW w:type="dxa" w:w="5213"/>
            <w:vAlign w:val="center"/>
            <w:shd w:fill="F3F7F5"/>
          </w:tcPr>
          <w:p>
            <w:pPr>
              <w:jc w:val="right"/>
              <w:bidi/>
            </w:pPr>
            <w:r>
              <w:rPr>
                <w:sz w:val="17"/>
              </w:rPr>
              <w:t>/api/hr/attendance/daily و/corrections</w:t>
            </w:r>
          </w:p>
        </w:tc>
      </w:tr>
      <w:tr>
        <w:tc>
          <w:tcPr>
            <w:tcW w:type="dxa" w:w="5213"/>
            <w:vAlign w:val="center"/>
          </w:tcPr>
          <w:p>
            <w:pPr>
              <w:jc w:val="right"/>
              <w:bidi/>
            </w:pPr>
            <w:r>
              <w:rPr>
                <w:sz w:val="17"/>
              </w:rPr>
              <w:t>Leave</w:t>
            </w:r>
          </w:p>
        </w:tc>
        <w:tc>
          <w:tcPr>
            <w:tcW w:type="dxa" w:w="5213"/>
            <w:vAlign w:val="center"/>
          </w:tcPr>
          <w:p>
            <w:pPr>
              <w:jc w:val="right"/>
              <w:bidi/>
            </w:pPr>
            <w:r>
              <w:rPr>
                <w:sz w:val="17"/>
              </w:rPr>
              <w:t>/api/hr/leave/requests و/balances</w:t>
            </w:r>
          </w:p>
        </w:tc>
      </w:tr>
      <w:tr>
        <w:tc>
          <w:tcPr>
            <w:tcW w:type="dxa" w:w="5213"/>
            <w:vAlign w:val="center"/>
            <w:shd w:fill="F3F7F5"/>
          </w:tcPr>
          <w:p>
            <w:pPr>
              <w:jc w:val="right"/>
              <w:bidi/>
            </w:pPr>
            <w:r>
              <w:rPr>
                <w:sz w:val="17"/>
              </w:rPr>
              <w:t>Payroll</w:t>
            </w:r>
          </w:p>
        </w:tc>
        <w:tc>
          <w:tcPr>
            <w:tcW w:type="dxa" w:w="5213"/>
            <w:vAlign w:val="center"/>
            <w:shd w:fill="F3F7F5"/>
          </w:tcPr>
          <w:p>
            <w:pPr>
              <w:jc w:val="right"/>
              <w:bidi/>
            </w:pPr>
            <w:r>
              <w:rPr>
                <w:sz w:val="17"/>
              </w:rPr>
              <w:t>/api/hr/payroll/runs و/validate و/approve</w:t>
            </w:r>
          </w:p>
        </w:tc>
      </w:tr>
      <w:tr>
        <w:tc>
          <w:tcPr>
            <w:tcW w:type="dxa" w:w="5213"/>
            <w:vAlign w:val="center"/>
          </w:tcPr>
          <w:p>
            <w:pPr>
              <w:jc w:val="right"/>
              <w:bidi/>
            </w:pPr>
            <w:r>
              <w:rPr>
                <w:sz w:val="17"/>
              </w:rPr>
              <w:t>Recruitment</w:t>
            </w:r>
          </w:p>
        </w:tc>
        <w:tc>
          <w:tcPr>
            <w:tcW w:type="dxa" w:w="5213"/>
            <w:vAlign w:val="center"/>
          </w:tcPr>
          <w:p>
            <w:pPr>
              <w:jc w:val="right"/>
              <w:bidi/>
            </w:pPr>
            <w:r>
              <w:rPr>
                <w:sz w:val="17"/>
              </w:rPr>
              <w:t>/api/hr/vacancies و/candidates و/offers</w:t>
            </w:r>
          </w:p>
        </w:tc>
      </w:tr>
      <w:tr>
        <w:tc>
          <w:tcPr>
            <w:tcW w:type="dxa" w:w="5213"/>
            <w:vAlign w:val="center"/>
            <w:shd w:fill="F3F7F5"/>
          </w:tcPr>
          <w:p>
            <w:pPr>
              <w:jc w:val="right"/>
              <w:bidi/>
            </w:pPr>
            <w:r>
              <w:rPr>
                <w:sz w:val="17"/>
              </w:rPr>
              <w:t>Performance</w:t>
            </w:r>
          </w:p>
        </w:tc>
        <w:tc>
          <w:tcPr>
            <w:tcW w:type="dxa" w:w="5213"/>
            <w:vAlign w:val="center"/>
            <w:shd w:fill="F3F7F5"/>
          </w:tcPr>
          <w:p>
            <w:pPr>
              <w:jc w:val="right"/>
              <w:bidi/>
            </w:pPr>
            <w:r>
              <w:rPr>
                <w:sz w:val="17"/>
              </w:rPr>
              <w:t>/api/hr/performance/goals و/reviews</w:t>
            </w:r>
          </w:p>
        </w:tc>
      </w:tr>
      <w:tr>
        <w:tc>
          <w:tcPr>
            <w:tcW w:type="dxa" w:w="5213"/>
            <w:vAlign w:val="center"/>
          </w:tcPr>
          <w:p>
            <w:pPr>
              <w:jc w:val="right"/>
              <w:bidi/>
            </w:pPr>
            <w:r>
              <w:rPr>
                <w:sz w:val="17"/>
              </w:rPr>
              <w:t>Workflows</w:t>
            </w:r>
          </w:p>
        </w:tc>
        <w:tc>
          <w:tcPr>
            <w:tcW w:type="dxa" w:w="5213"/>
            <w:vAlign w:val="center"/>
          </w:tcPr>
          <w:p>
            <w:pPr>
              <w:jc w:val="right"/>
              <w:bidi/>
            </w:pPr>
            <w:r>
              <w:rPr>
                <w:sz w:val="17"/>
              </w:rPr>
              <w:t>/api/hr/requests و/approvals</w:t>
            </w:r>
          </w:p>
        </w:tc>
      </w:tr>
    </w:tbl>
    <w:p/>
    <w:p>
      <w:r>
        <w:br w:type="page"/>
      </w:r>
    </w:p>
    <w:p>
      <w:pPr>
        <w:pStyle w:val="Heading1"/>
        <w:spacing w:after="80"/>
        <w:jc w:val="right"/>
        <w:bidi/>
      </w:pPr>
      <w:r>
        <w:rPr>
          <w:rFonts w:ascii="Arial" w:hAnsi="Arial" w:eastAsia="Arial"/>
          <w:b w:val="0"/>
        </w:rPr>
        <w:t>31. تصميم UI/UX للموبايل والكمبيوتر</w:t>
      </w:r>
    </w:p>
    <w:p>
      <w:pPr>
        <w:pStyle w:val="ListBullet"/>
        <w:spacing w:after="40"/>
        <w:jc w:val="right"/>
        <w:bidi/>
      </w:pPr>
      <w:r>
        <w:t>واجهة عربية RTL، والكود والRoutes بالإنجليزية.</w:t>
      </w:r>
    </w:p>
    <w:p>
      <w:pPr>
        <w:pStyle w:val="ListBullet"/>
        <w:spacing w:after="40"/>
        <w:jc w:val="right"/>
        <w:bidi/>
      </w:pPr>
      <w:r>
        <w:t>صفحة قياسية: عنوان، مؤشرات، فلاتر، بيانات، تفاصيل مستقلة، Timeline، إجراءات.</w:t>
      </w:r>
    </w:p>
    <w:p>
      <w:pPr>
        <w:pStyle w:val="ListBullet"/>
        <w:spacing w:after="40"/>
        <w:jc w:val="right"/>
        <w:bidi/>
      </w:pPr>
      <w:r>
        <w:t>Desktop جداول، Mobile كروت دون ضغط الجدول.</w:t>
      </w:r>
    </w:p>
    <w:p>
      <w:pPr>
        <w:pStyle w:val="ListBullet"/>
        <w:spacing w:after="40"/>
        <w:jc w:val="right"/>
        <w:bidi/>
      </w:pPr>
      <w:r>
        <w:t>ملف موظف بتبويبات وإخفاء حقول حساسة.</w:t>
      </w:r>
    </w:p>
    <w:p>
      <w:pPr>
        <w:pStyle w:val="ListBullet"/>
        <w:spacing w:after="40"/>
        <w:jc w:val="right"/>
        <w:bidi/>
      </w:pPr>
      <w:r>
        <w:t>تباين جيد وTouch targets ورسائل أخطاء وعدم الاعتماد على اللون وحده.</w:t>
      </w:r>
    </w:p>
    <w:p>
      <w:r>
        <w:br w:type="page"/>
      </w:r>
    </w:p>
    <w:p>
      <w:pPr>
        <w:pStyle w:val="Heading1"/>
        <w:spacing w:after="80"/>
        <w:jc w:val="right"/>
        <w:bidi/>
      </w:pPr>
      <w:r>
        <w:rPr>
          <w:rFonts w:ascii="Arial" w:hAnsi="Arial" w:eastAsia="Arial"/>
          <w:b w:val="0"/>
        </w:rPr>
        <w:t>32. الإشعارات والتصعيد والأتمتة</w:t>
      </w:r>
    </w:p>
    <w:p>
      <w:pPr>
        <w:pStyle w:val="ListBullet"/>
        <w:spacing w:after="40"/>
        <w:jc w:val="right"/>
        <w:bidi/>
      </w:pPr>
      <w:r>
        <w:t>داخل التطبيق، بريد، Push، وقنوات أخرى عند التكامل المصرح.</w:t>
      </w:r>
    </w:p>
    <w:p>
      <w:pPr>
        <w:pStyle w:val="ListBullet"/>
        <w:spacing w:after="40"/>
        <w:jc w:val="right"/>
        <w:bidi/>
      </w:pPr>
      <w:r>
        <w:t>طلبات وموافقات متأخرة، وثائق، غياب، بصمة، راتب، تقييم، تجربة، عقد.</w:t>
      </w:r>
    </w:p>
    <w:p>
      <w:pPr>
        <w:pStyle w:val="ListBullet"/>
        <w:spacing w:after="40"/>
        <w:jc w:val="right"/>
        <w:bidi/>
      </w:pPr>
      <w:r>
        <w:t>Digest وتجميع وعدم تكرار وأولوية وتفضيلات.</w:t>
      </w:r>
    </w:p>
    <w:p>
      <w:r>
        <w:br w:type="page"/>
      </w:r>
    </w:p>
    <w:p>
      <w:pPr>
        <w:pStyle w:val="Heading1"/>
        <w:spacing w:after="80"/>
        <w:jc w:val="right"/>
        <w:bidi/>
      </w:pPr>
      <w:r>
        <w:rPr>
          <w:rFonts w:ascii="Arial" w:hAnsi="Arial" w:eastAsia="Arial"/>
          <w:b w:val="0"/>
        </w:rPr>
        <w:t>33. التقارير والنماذج والقوالب</w:t>
      </w:r>
    </w:p>
    <w:p>
      <w:pPr>
        <w:pStyle w:val="ListBullet"/>
        <w:spacing w:after="40"/>
        <w:jc w:val="right"/>
        <w:bidi/>
      </w:pPr>
      <w:r>
        <w:t>تقارير الموظفين والبيانات الناقصة والعقود والحضور والإجازات والإضافي والرواتب والتوظيف والأداء والتدريب والدوران والتكلفة.</w:t>
      </w:r>
    </w:p>
    <w:p>
      <w:pPr>
        <w:pStyle w:val="ListBullet"/>
        <w:spacing w:after="40"/>
        <w:jc w:val="right"/>
        <w:bidi/>
      </w:pPr>
      <w:r>
        <w:t>قوالب: عرض، عقد، تعريف راتب، شهادة خدمة، نقل، ترقية، إنذار، إقرار، عهدة، مخالصة.</w:t>
      </w:r>
    </w:p>
    <w:p>
      <w:pPr>
        <w:pStyle w:val="ListBullet"/>
        <w:spacing w:after="40"/>
        <w:jc w:val="right"/>
        <w:bidi/>
      </w:pPr>
      <w:r>
        <w:t>Merge Fields، لغتان، شعار، رقم تلقائي، توقيع، PDF نهائي.</w:t>
      </w:r>
    </w:p>
    <w:p>
      <w:r>
        <w:br w:type="page"/>
      </w:r>
    </w:p>
    <w:p>
      <w:pPr>
        <w:pStyle w:val="Heading1"/>
        <w:spacing w:after="80"/>
        <w:jc w:val="right"/>
        <w:bidi/>
      </w:pPr>
      <w:r>
        <w:rPr>
          <w:rFonts w:ascii="Arial" w:hAnsi="Arial" w:eastAsia="Arial"/>
          <w:b w:val="0"/>
        </w:rPr>
        <w:t>34. خطة التنفيذ المرحلية</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12372F"/>
            <w:vAlign w:val="center"/>
          </w:tcPr>
          <w:p>
            <w:pPr>
              <w:jc w:val="center"/>
              <w:bidi/>
            </w:pPr>
            <w:r>
              <w:rPr>
                <w:b/>
                <w:color w:val="FFFFFF"/>
                <w:sz w:val="17"/>
              </w:rPr>
              <w:t>المرحلة</w:t>
            </w:r>
          </w:p>
        </w:tc>
        <w:tc>
          <w:tcPr>
            <w:tcW w:type="dxa" w:w="5213"/>
            <w:shd w:fill="12372F"/>
            <w:vAlign w:val="center"/>
          </w:tcPr>
          <w:p>
            <w:pPr>
              <w:jc w:val="center"/>
              <w:bidi/>
            </w:pPr>
            <w:r>
              <w:rPr>
                <w:b/>
                <w:color w:val="FFFFFF"/>
                <w:sz w:val="17"/>
              </w:rPr>
              <w:t>النطاق</w:t>
            </w:r>
          </w:p>
        </w:tc>
      </w:tr>
      <w:tr>
        <w:tc>
          <w:tcPr>
            <w:tcW w:type="dxa" w:w="5213"/>
            <w:vAlign w:val="center"/>
          </w:tcPr>
          <w:p>
            <w:pPr>
              <w:jc w:val="right"/>
              <w:bidi/>
            </w:pPr>
            <w:r>
              <w:rPr>
                <w:sz w:val="17"/>
              </w:rPr>
              <w:t>0</w:t>
            </w:r>
          </w:p>
        </w:tc>
        <w:tc>
          <w:tcPr>
            <w:tcW w:type="dxa" w:w="5213"/>
            <w:vAlign w:val="center"/>
          </w:tcPr>
          <w:p>
            <w:pPr>
              <w:jc w:val="right"/>
              <w:bidi/>
            </w:pPr>
            <w:r>
              <w:rPr>
                <w:sz w:val="17"/>
              </w:rPr>
              <w:t>تحليل السياسات والبيانات والصلاحيات</w:t>
            </w:r>
          </w:p>
        </w:tc>
      </w:tr>
      <w:tr>
        <w:tc>
          <w:tcPr>
            <w:tcW w:type="dxa" w:w="5213"/>
            <w:vAlign w:val="center"/>
            <w:shd w:fill="F3F7F5"/>
          </w:tcPr>
          <w:p>
            <w:pPr>
              <w:jc w:val="right"/>
              <w:bidi/>
            </w:pPr>
            <w:r>
              <w:rPr>
                <w:sz w:val="17"/>
              </w:rPr>
              <w:t>1</w:t>
            </w:r>
          </w:p>
        </w:tc>
        <w:tc>
          <w:tcPr>
            <w:tcW w:type="dxa" w:w="5213"/>
            <w:vAlign w:val="center"/>
            <w:shd w:fill="F3F7F5"/>
          </w:tcPr>
          <w:p>
            <w:pPr>
              <w:jc w:val="right"/>
              <w:bidi/>
            </w:pPr>
            <w:r>
              <w:rPr>
                <w:sz w:val="17"/>
              </w:rPr>
              <w:t>Core HR والهيكل والوثائق والخدمة الذاتية</w:t>
            </w:r>
          </w:p>
        </w:tc>
      </w:tr>
      <w:tr>
        <w:tc>
          <w:tcPr>
            <w:tcW w:type="dxa" w:w="5213"/>
            <w:vAlign w:val="center"/>
          </w:tcPr>
          <w:p>
            <w:pPr>
              <w:jc w:val="right"/>
              <w:bidi/>
            </w:pPr>
            <w:r>
              <w:rPr>
                <w:sz w:val="17"/>
              </w:rPr>
              <w:t>2</w:t>
            </w:r>
          </w:p>
        </w:tc>
        <w:tc>
          <w:tcPr>
            <w:tcW w:type="dxa" w:w="5213"/>
            <w:vAlign w:val="center"/>
          </w:tcPr>
          <w:p>
            <w:pPr>
              <w:jc w:val="right"/>
              <w:bidi/>
            </w:pPr>
            <w:r>
              <w:rPr>
                <w:sz w:val="17"/>
              </w:rPr>
              <w:t>الحضور والورديات والإجازات</w:t>
            </w:r>
          </w:p>
        </w:tc>
      </w:tr>
      <w:tr>
        <w:tc>
          <w:tcPr>
            <w:tcW w:type="dxa" w:w="5213"/>
            <w:vAlign w:val="center"/>
            <w:shd w:fill="F3F7F5"/>
          </w:tcPr>
          <w:p>
            <w:pPr>
              <w:jc w:val="right"/>
              <w:bidi/>
            </w:pPr>
            <w:r>
              <w:rPr>
                <w:sz w:val="17"/>
              </w:rPr>
              <w:t>3</w:t>
            </w:r>
          </w:p>
        </w:tc>
        <w:tc>
          <w:tcPr>
            <w:tcW w:type="dxa" w:w="5213"/>
            <w:vAlign w:val="center"/>
            <w:shd w:fill="F3F7F5"/>
          </w:tcPr>
          <w:p>
            <w:pPr>
              <w:jc w:val="right"/>
              <w:bidi/>
            </w:pPr>
            <w:r>
              <w:rPr>
                <w:sz w:val="17"/>
              </w:rPr>
              <w:t>الرواتب والتكامل المالي</w:t>
            </w:r>
          </w:p>
        </w:tc>
      </w:tr>
      <w:tr>
        <w:tc>
          <w:tcPr>
            <w:tcW w:type="dxa" w:w="5213"/>
            <w:vAlign w:val="center"/>
          </w:tcPr>
          <w:p>
            <w:pPr>
              <w:jc w:val="right"/>
              <w:bidi/>
            </w:pPr>
            <w:r>
              <w:rPr>
                <w:sz w:val="17"/>
              </w:rPr>
              <w:t>4</w:t>
            </w:r>
          </w:p>
        </w:tc>
        <w:tc>
          <w:tcPr>
            <w:tcW w:type="dxa" w:w="5213"/>
            <w:vAlign w:val="center"/>
          </w:tcPr>
          <w:p>
            <w:pPr>
              <w:jc w:val="right"/>
              <w:bidi/>
            </w:pPr>
            <w:r>
              <w:rPr>
                <w:sz w:val="17"/>
              </w:rPr>
              <w:t>التوظيف والعقود والانضمام</w:t>
            </w:r>
          </w:p>
        </w:tc>
      </w:tr>
      <w:tr>
        <w:tc>
          <w:tcPr>
            <w:tcW w:type="dxa" w:w="5213"/>
            <w:vAlign w:val="center"/>
            <w:shd w:fill="F3F7F5"/>
          </w:tcPr>
          <w:p>
            <w:pPr>
              <w:jc w:val="right"/>
              <w:bidi/>
            </w:pPr>
            <w:r>
              <w:rPr>
                <w:sz w:val="17"/>
              </w:rPr>
              <w:t>5</w:t>
            </w:r>
          </w:p>
        </w:tc>
        <w:tc>
          <w:tcPr>
            <w:tcW w:type="dxa" w:w="5213"/>
            <w:vAlign w:val="center"/>
            <w:shd w:fill="F3F7F5"/>
          </w:tcPr>
          <w:p>
            <w:pPr>
              <w:jc w:val="right"/>
              <w:bidi/>
            </w:pPr>
            <w:r>
              <w:rPr>
                <w:sz w:val="17"/>
              </w:rPr>
              <w:t>الأداء والتعلم والمهارات</w:t>
            </w:r>
          </w:p>
        </w:tc>
      </w:tr>
      <w:tr>
        <w:tc>
          <w:tcPr>
            <w:tcW w:type="dxa" w:w="5213"/>
            <w:vAlign w:val="center"/>
          </w:tcPr>
          <w:p>
            <w:pPr>
              <w:jc w:val="right"/>
              <w:bidi/>
            </w:pPr>
            <w:r>
              <w:rPr>
                <w:sz w:val="17"/>
              </w:rPr>
              <w:t>6</w:t>
            </w:r>
          </w:p>
        </w:tc>
        <w:tc>
          <w:tcPr>
            <w:tcW w:type="dxa" w:w="5213"/>
            <w:vAlign w:val="center"/>
          </w:tcPr>
          <w:p>
            <w:pPr>
              <w:jc w:val="right"/>
              <w:bidi/>
            </w:pPr>
            <w:r>
              <w:rPr>
                <w:sz w:val="17"/>
              </w:rPr>
              <w:t>العلاقات والامتثال وإنهاء الخدمة</w:t>
            </w:r>
          </w:p>
        </w:tc>
      </w:tr>
      <w:tr>
        <w:tc>
          <w:tcPr>
            <w:tcW w:type="dxa" w:w="5213"/>
            <w:vAlign w:val="center"/>
            <w:shd w:fill="F3F7F5"/>
          </w:tcPr>
          <w:p>
            <w:pPr>
              <w:jc w:val="right"/>
              <w:bidi/>
            </w:pPr>
            <w:r>
              <w:rPr>
                <w:sz w:val="17"/>
              </w:rPr>
              <w:t>7</w:t>
            </w:r>
          </w:p>
        </w:tc>
        <w:tc>
          <w:tcPr>
            <w:tcW w:type="dxa" w:w="5213"/>
            <w:vAlign w:val="center"/>
            <w:shd w:fill="F3F7F5"/>
          </w:tcPr>
          <w:p>
            <w:pPr>
              <w:jc w:val="right"/>
              <w:bidi/>
            </w:pPr>
            <w:r>
              <w:rPr>
                <w:sz w:val="17"/>
              </w:rPr>
              <w:t>التحليلات والتكاملات المتقدمة</w:t>
            </w:r>
          </w:p>
        </w:tc>
      </w:tr>
    </w:tbl>
    <w:p/>
    <w:p>
      <w:pPr>
        <w:pStyle w:val="ListBullet"/>
        <w:spacing w:after="40"/>
        <w:jc w:val="right"/>
        <w:bidi/>
      </w:pPr>
      <w:r>
        <w:t>لا مشروع جديد ولا تغيير Framework.</w:t>
      </w:r>
    </w:p>
    <w:p>
      <w:pPr>
        <w:pStyle w:val="ListBullet"/>
        <w:spacing w:after="40"/>
        <w:jc w:val="right"/>
        <w:bidi/>
      </w:pPr>
      <w:r>
        <w:t>Migrations آمنة وقابلة للرجوع.</w:t>
      </w:r>
    </w:p>
    <w:p>
      <w:pPr>
        <w:pStyle w:val="ListBullet"/>
        <w:spacing w:after="40"/>
        <w:jc w:val="right"/>
        <w:bidi/>
      </w:pPr>
      <w:r>
        <w:t>Feature Flags.</w:t>
      </w:r>
    </w:p>
    <w:p>
      <w:pPr>
        <w:pStyle w:val="ListBullet"/>
        <w:spacing w:after="40"/>
        <w:jc w:val="right"/>
        <w:bidi/>
      </w:pPr>
      <w:r>
        <w:t>إعادة استخدام المستخدمين والأقسام والصلاحيات الحالية.</w:t>
      </w:r>
    </w:p>
    <w:p>
      <w:pPr>
        <w:pStyle w:val="ListBullet"/>
        <w:spacing w:after="40"/>
        <w:jc w:val="right"/>
        <w:bidi/>
      </w:pPr>
      <w:r>
        <w:t>اختبارات Regression ونشر تجريبي.</w:t>
      </w:r>
    </w:p>
    <w:p>
      <w:r>
        <w:br w:type="page"/>
      </w:r>
    </w:p>
    <w:p>
      <w:pPr>
        <w:pStyle w:val="Heading1"/>
        <w:spacing w:after="80"/>
        <w:jc w:val="right"/>
        <w:bidi/>
      </w:pPr>
      <w:r>
        <w:rPr>
          <w:rFonts w:ascii="Arial" w:hAnsi="Arial" w:eastAsia="Arial"/>
          <w:b w:val="0"/>
        </w:rPr>
        <w:t>35. اختبارات القبول وضمان الجودة</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12372F"/>
            <w:vAlign w:val="center"/>
          </w:tcPr>
          <w:p>
            <w:pPr>
              <w:jc w:val="center"/>
              <w:bidi/>
            </w:pPr>
            <w:r>
              <w:rPr>
                <w:b/>
                <w:color w:val="FFFFFF"/>
                <w:sz w:val="17"/>
              </w:rPr>
              <w:t>السيناريو</w:t>
            </w:r>
          </w:p>
        </w:tc>
        <w:tc>
          <w:tcPr>
            <w:tcW w:type="dxa" w:w="5213"/>
            <w:shd w:fill="12372F"/>
            <w:vAlign w:val="center"/>
          </w:tcPr>
          <w:p>
            <w:pPr>
              <w:jc w:val="center"/>
              <w:bidi/>
            </w:pPr>
            <w:r>
              <w:rPr>
                <w:b/>
                <w:color w:val="FFFFFF"/>
                <w:sz w:val="17"/>
              </w:rPr>
              <w:t>معيار القبول</w:t>
            </w:r>
          </w:p>
        </w:tc>
      </w:tr>
      <w:tr>
        <w:tc>
          <w:tcPr>
            <w:tcW w:type="dxa" w:w="5213"/>
            <w:vAlign w:val="center"/>
          </w:tcPr>
          <w:p>
            <w:pPr>
              <w:jc w:val="right"/>
              <w:bidi/>
            </w:pPr>
            <w:r>
              <w:rPr>
                <w:sz w:val="17"/>
              </w:rPr>
              <w:t>إنشاء موظف</w:t>
            </w:r>
          </w:p>
        </w:tc>
        <w:tc>
          <w:tcPr>
            <w:tcW w:type="dxa" w:w="5213"/>
            <w:vAlign w:val="center"/>
          </w:tcPr>
          <w:p>
            <w:pPr>
              <w:jc w:val="right"/>
              <w:bidi/>
            </w:pPr>
            <w:r>
              <w:rPr>
                <w:sz w:val="17"/>
              </w:rPr>
              <w:t>منع تكرار الهوية وظهور صحيح في الهيكل</w:t>
            </w:r>
          </w:p>
        </w:tc>
      </w:tr>
      <w:tr>
        <w:tc>
          <w:tcPr>
            <w:tcW w:type="dxa" w:w="5213"/>
            <w:vAlign w:val="center"/>
            <w:shd w:fill="F3F7F5"/>
          </w:tcPr>
          <w:p>
            <w:pPr>
              <w:jc w:val="right"/>
              <w:bidi/>
            </w:pPr>
            <w:r>
              <w:rPr>
                <w:sz w:val="17"/>
              </w:rPr>
              <w:t>نقل</w:t>
            </w:r>
          </w:p>
        </w:tc>
        <w:tc>
          <w:tcPr>
            <w:tcW w:type="dxa" w:w="5213"/>
            <w:vAlign w:val="center"/>
            <w:shd w:fill="F3F7F5"/>
          </w:tcPr>
          <w:p>
            <w:pPr>
              <w:jc w:val="right"/>
              <w:bidi/>
            </w:pPr>
            <w:r>
              <w:rPr>
                <w:sz w:val="17"/>
              </w:rPr>
              <w:t>حفظ التاريخ وتطبيق الجديد من تاريخ السريان</w:t>
            </w:r>
          </w:p>
        </w:tc>
      </w:tr>
      <w:tr>
        <w:tc>
          <w:tcPr>
            <w:tcW w:type="dxa" w:w="5213"/>
            <w:vAlign w:val="center"/>
          </w:tcPr>
          <w:p>
            <w:pPr>
              <w:jc w:val="right"/>
              <w:bidi/>
            </w:pPr>
            <w:r>
              <w:rPr>
                <w:sz w:val="17"/>
              </w:rPr>
              <w:t>إجازة</w:t>
            </w:r>
          </w:p>
        </w:tc>
        <w:tc>
          <w:tcPr>
            <w:tcW w:type="dxa" w:w="5213"/>
            <w:vAlign w:val="center"/>
          </w:tcPr>
          <w:p>
            <w:pPr>
              <w:jc w:val="right"/>
              <w:bidi/>
            </w:pPr>
            <w:r>
              <w:rPr>
                <w:sz w:val="17"/>
              </w:rPr>
              <w:t>خصم بعد الاعتماد وربط الجدول</w:t>
            </w:r>
          </w:p>
        </w:tc>
      </w:tr>
      <w:tr>
        <w:tc>
          <w:tcPr>
            <w:tcW w:type="dxa" w:w="5213"/>
            <w:vAlign w:val="center"/>
            <w:shd w:fill="F3F7F5"/>
          </w:tcPr>
          <w:p>
            <w:pPr>
              <w:jc w:val="right"/>
              <w:bidi/>
            </w:pPr>
            <w:r>
              <w:rPr>
                <w:sz w:val="17"/>
              </w:rPr>
              <w:t>بصمة ناقصة</w:t>
            </w:r>
          </w:p>
        </w:tc>
        <w:tc>
          <w:tcPr>
            <w:tcW w:type="dxa" w:w="5213"/>
            <w:vAlign w:val="center"/>
            <w:shd w:fill="F3F7F5"/>
          </w:tcPr>
          <w:p>
            <w:pPr>
              <w:jc w:val="right"/>
              <w:bidi/>
            </w:pPr>
            <w:r>
              <w:rPr>
                <w:sz w:val="17"/>
              </w:rPr>
              <w:t>استثناء وتصحيح بموافقة</w:t>
            </w:r>
          </w:p>
        </w:tc>
      </w:tr>
      <w:tr>
        <w:tc>
          <w:tcPr>
            <w:tcW w:type="dxa" w:w="5213"/>
            <w:vAlign w:val="center"/>
          </w:tcPr>
          <w:p>
            <w:pPr>
              <w:jc w:val="right"/>
              <w:bidi/>
            </w:pPr>
            <w:r>
              <w:rPr>
                <w:sz w:val="17"/>
              </w:rPr>
              <w:t>إضافي</w:t>
            </w:r>
          </w:p>
        </w:tc>
        <w:tc>
          <w:tcPr>
            <w:tcW w:type="dxa" w:w="5213"/>
            <w:vAlign w:val="center"/>
          </w:tcPr>
          <w:p>
            <w:pPr>
              <w:jc w:val="right"/>
              <w:bidi/>
            </w:pPr>
            <w:r>
              <w:rPr>
                <w:sz w:val="17"/>
              </w:rPr>
              <w:t>لا يذهب للراتب دون اعتماد</w:t>
            </w:r>
          </w:p>
        </w:tc>
      </w:tr>
      <w:tr>
        <w:tc>
          <w:tcPr>
            <w:tcW w:type="dxa" w:w="5213"/>
            <w:vAlign w:val="center"/>
            <w:shd w:fill="F3F7F5"/>
          </w:tcPr>
          <w:p>
            <w:pPr>
              <w:jc w:val="right"/>
              <w:bidi/>
            </w:pPr>
            <w:r>
              <w:rPr>
                <w:sz w:val="17"/>
              </w:rPr>
              <w:t>Payroll</w:t>
            </w:r>
          </w:p>
        </w:tc>
        <w:tc>
          <w:tcPr>
            <w:tcW w:type="dxa" w:w="5213"/>
            <w:vAlign w:val="center"/>
            <w:shd w:fill="F3F7F5"/>
          </w:tcPr>
          <w:p>
            <w:pPr>
              <w:jc w:val="right"/>
              <w:bidi/>
            </w:pPr>
            <w:r>
              <w:rPr>
                <w:sz w:val="17"/>
              </w:rPr>
              <w:t>نتائج ثابتة ولا تعديل بعد الاعتماد</w:t>
            </w:r>
          </w:p>
        </w:tc>
      </w:tr>
      <w:tr>
        <w:tc>
          <w:tcPr>
            <w:tcW w:type="dxa" w:w="5213"/>
            <w:vAlign w:val="center"/>
          </w:tcPr>
          <w:p>
            <w:pPr>
              <w:jc w:val="right"/>
              <w:bidi/>
            </w:pPr>
            <w:r>
              <w:rPr>
                <w:sz w:val="17"/>
              </w:rPr>
              <w:t>عرض</w:t>
            </w:r>
          </w:p>
        </w:tc>
        <w:tc>
          <w:tcPr>
            <w:tcW w:type="dxa" w:w="5213"/>
            <w:vAlign w:val="center"/>
          </w:tcPr>
          <w:p>
            <w:pPr>
              <w:jc w:val="right"/>
              <w:bidi/>
            </w:pPr>
            <w:r>
              <w:rPr>
                <w:sz w:val="17"/>
              </w:rPr>
              <w:t>حفظ الإصدارات وتحويل المقبول</w:t>
            </w:r>
          </w:p>
        </w:tc>
      </w:tr>
      <w:tr>
        <w:tc>
          <w:tcPr>
            <w:tcW w:type="dxa" w:w="5213"/>
            <w:vAlign w:val="center"/>
            <w:shd w:fill="F3F7F5"/>
          </w:tcPr>
          <w:p>
            <w:pPr>
              <w:jc w:val="right"/>
              <w:bidi/>
            </w:pPr>
            <w:r>
              <w:rPr>
                <w:sz w:val="17"/>
              </w:rPr>
              <w:t>وثيقة</w:t>
            </w:r>
          </w:p>
        </w:tc>
        <w:tc>
          <w:tcPr>
            <w:tcW w:type="dxa" w:w="5213"/>
            <w:vAlign w:val="center"/>
            <w:shd w:fill="F3F7F5"/>
          </w:tcPr>
          <w:p>
            <w:pPr>
              <w:jc w:val="right"/>
              <w:bidi/>
            </w:pPr>
            <w:r>
              <w:rPr>
                <w:sz w:val="17"/>
              </w:rPr>
              <w:t>تنبيه وتطبيق سياسة</w:t>
            </w:r>
          </w:p>
        </w:tc>
      </w:tr>
      <w:tr>
        <w:tc>
          <w:tcPr>
            <w:tcW w:type="dxa" w:w="5213"/>
            <w:vAlign w:val="center"/>
          </w:tcPr>
          <w:p>
            <w:pPr>
              <w:jc w:val="right"/>
              <w:bidi/>
            </w:pPr>
            <w:r>
              <w:rPr>
                <w:sz w:val="17"/>
              </w:rPr>
              <w:t>صلاحية</w:t>
            </w:r>
          </w:p>
        </w:tc>
        <w:tc>
          <w:tcPr>
            <w:tcW w:type="dxa" w:w="5213"/>
            <w:vAlign w:val="center"/>
          </w:tcPr>
          <w:p>
            <w:pPr>
              <w:jc w:val="right"/>
              <w:bidi/>
            </w:pPr>
            <w:r>
              <w:rPr>
                <w:sz w:val="17"/>
              </w:rPr>
              <w:t>مدير فرع لا يرى غير نطاقه</w:t>
            </w:r>
          </w:p>
        </w:tc>
      </w:tr>
      <w:tr>
        <w:tc>
          <w:tcPr>
            <w:tcW w:type="dxa" w:w="5213"/>
            <w:vAlign w:val="center"/>
            <w:shd w:fill="F3F7F5"/>
          </w:tcPr>
          <w:p>
            <w:pPr>
              <w:jc w:val="right"/>
              <w:bidi/>
            </w:pPr>
            <w:r>
              <w:rPr>
                <w:sz w:val="17"/>
              </w:rPr>
              <w:t>تدقيق</w:t>
            </w:r>
          </w:p>
        </w:tc>
        <w:tc>
          <w:tcPr>
            <w:tcW w:type="dxa" w:w="5213"/>
            <w:vAlign w:val="center"/>
            <w:shd w:fill="F3F7F5"/>
          </w:tcPr>
          <w:p>
            <w:pPr>
              <w:jc w:val="right"/>
              <w:bidi/>
            </w:pPr>
            <w:r>
              <w:rPr>
                <w:sz w:val="17"/>
              </w:rPr>
              <w:t>قبل/بعد والمستخدم والوقت</w:t>
            </w:r>
          </w:p>
        </w:tc>
      </w:tr>
      <w:tr>
        <w:tc>
          <w:tcPr>
            <w:tcW w:type="dxa" w:w="5213"/>
            <w:vAlign w:val="center"/>
          </w:tcPr>
          <w:p>
            <w:pPr>
              <w:jc w:val="right"/>
              <w:bidi/>
            </w:pPr>
            <w:r>
              <w:rPr>
                <w:sz w:val="17"/>
              </w:rPr>
              <w:t>خروج</w:t>
            </w:r>
          </w:p>
        </w:tc>
        <w:tc>
          <w:tcPr>
            <w:tcW w:type="dxa" w:w="5213"/>
            <w:vAlign w:val="center"/>
          </w:tcPr>
          <w:p>
            <w:pPr>
              <w:jc w:val="right"/>
              <w:bidi/>
            </w:pPr>
            <w:r>
              <w:rPr>
                <w:sz w:val="17"/>
              </w:rPr>
              <w:t>لا إغلاق قبل العهد والمخالصة</w:t>
            </w:r>
          </w:p>
        </w:tc>
      </w:tr>
    </w:tbl>
    <w:p/>
    <w:p>
      <w:pPr>
        <w:pStyle w:val="ListBullet"/>
        <w:spacing w:after="40"/>
        <w:jc w:val="right"/>
        <w:bidi/>
      </w:pPr>
      <w:r>
        <w:t>اختبارات الأداء والأمان والنسخ الاحتياطي والتزامن والجوال وRTL والوصول والتوسع والخصوصية.</w:t>
      </w:r>
    </w:p>
    <w:p>
      <w:r>
        <w:br w:type="page"/>
      </w:r>
    </w:p>
    <w:p>
      <w:pPr>
        <w:pStyle w:val="Heading1"/>
        <w:spacing w:after="80"/>
        <w:jc w:val="right"/>
        <w:bidi/>
      </w:pPr>
      <w:r>
        <w:rPr>
          <w:rFonts w:ascii="Arial" w:hAnsi="Arial" w:eastAsia="Arial"/>
          <w:b w:val="0"/>
        </w:rPr>
        <w:t>36. المراجع والمصادر</w:t>
      </w:r>
    </w:p>
    <w:p>
      <w:pPr>
        <w:pStyle w:val="ListBullet"/>
        <w:spacing w:after="40"/>
        <w:jc w:val="right"/>
        <w:bidi/>
      </w:pPr>
      <w:r>
        <w:t>Jisr: Core HR، Payroll، Time &amp; Attendance، Compliance، Recruitment، Performance، Engagement، Learning، Workforce Planning، Expenses and Travel.</w:t>
      </w:r>
    </w:p>
    <w:p>
      <w:pPr>
        <w:pStyle w:val="ListBullet"/>
        <w:spacing w:after="40"/>
        <w:jc w:val="right"/>
        <w:bidi/>
      </w:pPr>
      <w:r>
        <w:t>SHRM: التوظيف، التعويضات، التعلم، الأداء، التقنية، الامتثال والعلاقات.</w:t>
      </w:r>
    </w:p>
    <w:p>
      <w:pPr>
        <w:pStyle w:val="ListBullet"/>
        <w:spacing w:after="40"/>
        <w:jc w:val="right"/>
        <w:bidi/>
      </w:pPr>
      <w:r>
        <w:t>CIPD: مهنة الأفراد ودورة حياة الموظف والتعلم والأداء والمكافآت والتحليلات.</w:t>
      </w:r>
    </w:p>
    <w:p>
      <w:pPr>
        <w:pStyle w:val="ListBullet"/>
        <w:spacing w:after="40"/>
        <w:jc w:val="right"/>
        <w:bidi/>
      </w:pPr>
      <w:r>
        <w:t>HRCI Body of Knowledge: Talent Acquisition، L&amp;D، Compensation، Employee Relations، Compliance &amp; Risk.</w:t>
      </w:r>
    </w:p>
    <w:p>
      <w:pPr>
        <w:pStyle w:val="ListBullet"/>
        <w:spacing w:after="40"/>
        <w:jc w:val="right"/>
        <w:bidi/>
      </w:pPr>
      <w:r>
        <w:t>مصادر وأنظمة ومنصات سعودية رسمية ذات صلة بالعمل والعقود والتأمينات وحماية الأجور والإقامة والتوطين.</w:t>
      </w:r>
    </w:p>
    <w:p>
      <w:pPr>
        <w:pStyle w:val="Heading2"/>
        <w:spacing w:after="80"/>
        <w:jc w:val="right"/>
        <w:bidi/>
      </w:pPr>
      <w:r>
        <w:rPr>
          <w:rFonts w:ascii="Arial" w:hAnsi="Arial" w:eastAsia="Arial"/>
          <w:b w:val="0"/>
        </w:rPr>
        <w:t>ملاحظة حول MAGO</w:t>
      </w:r>
    </w:p>
    <w:p>
      <w:pPr>
        <w:spacing w:after="80"/>
        <w:jc w:val="right"/>
        <w:bidi/>
      </w:pPr>
      <w:r>
        <w:rPr>
          <w:rFonts w:ascii="Arial" w:hAnsi="Arial" w:eastAsia="Arial"/>
          <w:b w:val="0"/>
        </w:rPr>
        <w:t>لم يظهر في البحث العام منتج HR معروف وواضح باسم MAGO يمكن الاعتماد عليه بثقة كمصدر رسمي. قد يكون الاسم مختلفًا أو منتجًا محليًا، لذلك لم تُنسب إليه خصائص غير موثوقة.</w:t>
      </w:r>
    </w:p>
    <w:p>
      <w:pPr>
        <w:pStyle w:val="ListBullet"/>
        <w:spacing w:after="40"/>
        <w:jc w:val="right"/>
        <w:bidi/>
      </w:pPr>
      <w:r>
        <w:t>https://www.jisr.net/</w:t>
      </w:r>
    </w:p>
    <w:p>
      <w:pPr>
        <w:pStyle w:val="ListBullet"/>
        <w:spacing w:after="40"/>
        <w:jc w:val="right"/>
        <w:bidi/>
      </w:pPr>
      <w:r>
        <w:t>https://www.shrm.org/</w:t>
      </w:r>
    </w:p>
    <w:p>
      <w:pPr>
        <w:pStyle w:val="ListBullet"/>
        <w:spacing w:after="40"/>
        <w:jc w:val="right"/>
        <w:bidi/>
      </w:pPr>
      <w:r>
        <w:t>https://www.cipd.org/</w:t>
      </w:r>
    </w:p>
    <w:p>
      <w:pPr>
        <w:pStyle w:val="ListBullet"/>
        <w:spacing w:after="40"/>
        <w:jc w:val="right"/>
        <w:bidi/>
      </w:pPr>
      <w:r>
        <w:t>https://www.hrci.org/</w:t>
      </w:r>
    </w:p>
    <w:p>
      <w:pPr>
        <w:pStyle w:val="ListBullet"/>
        <w:spacing w:after="40"/>
        <w:jc w:val="right"/>
        <w:bidi/>
      </w:pPr>
      <w:r>
        <w:t>https://www.hrsd.gov.sa/</w:t>
      </w:r>
    </w:p>
    <w:p>
      <w:pPr>
        <w:pStyle w:val="ListBullet"/>
        <w:spacing w:after="40"/>
        <w:jc w:val="right"/>
        <w:bidi/>
      </w:pPr>
      <w:r>
        <w:t>https://www.gosi.gov.sa/</w:t>
      </w:r>
    </w:p>
    <w:p>
      <w:pPr>
        <w:pStyle w:val="ListBullet"/>
        <w:spacing w:after="40"/>
        <w:jc w:val="right"/>
        <w:bidi/>
      </w:pPr>
      <w:r>
        <w:t>https://www.qiwa.sa/</w:t>
      </w:r>
    </w:p>
    <w:p>
      <w:r>
        <w:br w:type="page"/>
      </w:r>
    </w:p>
    <w:p>
      <w:pPr>
        <w:pStyle w:val="Heading1"/>
        <w:spacing w:after="80"/>
        <w:jc w:val="right"/>
        <w:bidi/>
      </w:pPr>
      <w:r>
        <w:rPr>
          <w:rFonts w:ascii="Arial" w:hAnsi="Arial" w:eastAsia="Arial"/>
          <w:b w:val="0"/>
        </w:rPr>
        <w:t>ملحق. برومت جاهز لكلود</w:t>
      </w:r>
    </w:p>
    <w:p>
      <w:pPr>
        <w:spacing w:after="80"/>
        <w:jc w:val="right"/>
        <w:bidi/>
      </w:pPr>
      <w:r>
        <w:rPr>
          <w:rFonts w:ascii="Arial" w:hAnsi="Arial" w:eastAsia="Arial"/>
          <w:b w:val="0"/>
        </w:rPr>
        <w:t>استخدم ملف المرجع الشامل لنظام الموارد البشرية HR كمرجع وظيفي وتقني داخل مشروع شؤون الغذاء الحالي. افحص المشروع قبل التعديل، واقرأ فقط الفصل المرتبط بالمهمة الحالية للحفاظ على التوكن. لا تبدأ مشروعًا جديدًا، ولا تغير التقنية أو Framework، ولا تعِد كتابة ملفات غير مرتبطة، ولا تكسر البيانات أو الصلاحيات أو تسجيل الدخول أو نسخة Desktop. استخدم Migrations آمنة، واجهة عربية RTL، وأسماء الكود والجداول والRoutes بالإنجليزية. أعد استخدام المكونات الحالية، وافتح التفاصيل في صفحات مستقلة، واختبر Mobile وDesktop، ولا تطبع الملفات كاملة في الرد. نفذ المرحلة المطلوبة فقط واكتب ملخصًا قصيرًا للملفات المعدلة والاختبارات.</w:t>
      </w:r>
    </w:p>
    <w:sectPr w:rsidR="00FC693F" w:rsidRPr="0006063C" w:rsidSect="00034616">
      <w:headerReference w:type="default" r:id="rId9"/>
      <w:footerReference w:type="default" r:id="rId10"/>
      <w:pgSz w:w="12240" w:h="15840"/>
      <w:pgMar w:top="964" w:right="907" w:bottom="96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sz w:val="16"/>
      </w:rPr>
      <w:t xml:space="preserve">مرجع وظيفي وتقني - الإصدار 1.0 - يوليو 2026 | صفحة </w:t>
    </w:r>
    <w:fldChar w:fldCharType="begin"/>
    <w:instrText xml:space="preserve">PAGE</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pPr>
    <w:r>
      <w:rPr>
        <w:color w:val="5B665F"/>
        <w:sz w:val="16"/>
      </w:rPr>
      <w:t>نظام شؤون الغذاء للمتابعة | المرجع الشامل لنظام الموارد البشرية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2372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A94F4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45B4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2372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