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Times New Roman" w:cs="Times New Roman" w:eastAsia="Times New Roman" w:hAnsi="Times New Roman"/>
          <w:b/>
          <w:bCs/>
          <w:sz w:val="32"/>
          <w:szCs w:val="32"/>
        </w:rPr>
        <w:t xml:space="preserve">RudeBench: A Multi-Dimensional Behavioral Benchmark</w:t>
      </w:r>
    </w:p>
    <w:p>
      <w:pPr>
        <w:spacing w:after="200"/>
        <w:jc w:val="center"/>
      </w:pPr>
      <w:r>
        <w:rPr>
          <w:rFonts w:ascii="Times New Roman" w:cs="Times New Roman" w:eastAsia="Times New Roman" w:hAnsi="Times New Roman"/>
          <w:b/>
          <w:bCs/>
          <w:sz w:val="32"/>
          <w:szCs w:val="32"/>
        </w:rPr>
        <w:t xml:space="preserve">for Evaluating LLM Resilience Under Hostile Prompting Conditions</w:t>
      </w:r>
    </w:p>
    <w:p>
      <w:pPr>
        <w:spacing w:after="60"/>
        <w:jc w:val="center"/>
      </w:pPr>
      <w:r>
        <w:rPr>
          <w:rFonts w:ascii="Times New Roman" w:cs="Times New Roman" w:eastAsia="Times New Roman" w:hAnsi="Times New Roman"/>
          <w:sz w:val="24"/>
          <w:szCs w:val="24"/>
        </w:rPr>
        <w:t xml:space="preserve">[Author Names]</w:t>
      </w:r>
    </w:p>
    <w:p>
      <w:pPr>
        <w:spacing w:after="60"/>
        <w:jc w:val="center"/>
      </w:pPr>
      <w:r>
        <w:rPr>
          <w:rFonts w:ascii="Times New Roman" w:cs="Times New Roman" w:eastAsia="Times New Roman" w:hAnsi="Times New Roman"/>
          <w:i/>
          <w:iCs/>
          <w:sz w:val="24"/>
          <w:szCs w:val="24"/>
        </w:rPr>
        <w:t xml:space="preserve">[Affiliations]</w:t>
      </w:r>
    </w:p>
    <w:p>
      <w:pPr>
        <w:spacing w:after="60"/>
        <w:jc w:val="center"/>
      </w:pPr>
      <w:r>
        <w:rPr>
          <w:rFonts w:ascii="Times New Roman" w:cs="Times New Roman" w:eastAsia="Times New Roman" w:hAnsi="Times New Roman"/>
          <w:sz w:val="22"/>
          <w:szCs w:val="22"/>
        </w:rPr>
        <w:t xml:space="preserve">March 2026 • Preprint</w:t>
      </w:r>
    </w:p>
    <w:p>
      <w:pPr>
        <w:spacing w:after="360"/>
        <w:jc w:val="center"/>
      </w:pPr>
      <w:hyperlink w:history="1" r:id="rIdo1w38ksjb_due6dty9hla">
        <w:r>
          <w:rPr>
            <w:rStyle w:val="Hyperlink"/>
            <w:rFonts w:ascii="Times New Roman" w:cs="Times New Roman" w:eastAsia="Times New Roman" w:hAnsi="Times New Roman"/>
            <w:sz w:val="22"/>
            <w:szCs w:val="22"/>
          </w:rPr>
          <w:t xml:space="preserve">https://rudebench.com</w:t>
        </w:r>
      </w:hyperlink>
    </w:p>
    <w:p>
      <w:pPr>
        <w:pStyle w:val="Heading1"/>
        <w:spacing w:after="120" w:before="360"/>
      </w:pPr>
      <w:r>
        <w:rPr>
          <w:rFonts w:ascii="Times New Roman" w:cs="Times New Roman" w:eastAsia="Times New Roman" w:hAnsi="Times New Roman"/>
          <w:b/>
          <w:bCs/>
          <w:sz w:val="28"/>
          <w:szCs w:val="28"/>
        </w:rPr>
        <w:t xml:space="preserve">Abstract</w:t>
      </w:r>
    </w:p>
    <w:p>
      <w:pPr>
        <w:spacing w:after="120" w:before="0" w:line="276"/>
        <w:jc w:val="both"/>
      </w:pPr>
      <w:r>
        <w:rPr>
          <w:rFonts w:ascii="Times New Roman" w:cs="Times New Roman" w:eastAsia="Times New Roman" w:hAnsi="Times New Roman"/>
          <w:sz w:val="24"/>
          <w:szCs w:val="24"/>
        </w:rPr>
        <w:t xml:space="preserve">Existing benchmarks for evaluating the effect of prompt tone on large language models (LLMs) focus narrowly on task accuracy (Dobariya &amp; Kumar, 2025; Yin et al., 2024) or sycophancy in isolation (Cheng et al., 2025; Sharma et al., 2024). We introduce </w:t>
      </w:r>
      <w:r>
        <w:rPr>
          <w:rFonts w:ascii="Times New Roman" w:cs="Times New Roman" w:eastAsia="Times New Roman" w:hAnsi="Times New Roman"/>
          <w:b/>
          <w:bCs/>
          <w:sz w:val="24"/>
          <w:szCs w:val="24"/>
        </w:rPr>
        <w:t xml:space="preserve">RudeBench</w:t>
      </w:r>
      <w:r>
        <w:rPr>
          <w:rFonts w:ascii="Times New Roman" w:cs="Times New Roman" w:eastAsia="Times New Roman" w:hAnsi="Times New Roman"/>
          <w:sz w:val="24"/>
          <w:szCs w:val="24"/>
        </w:rPr>
        <w:t xml:space="preserve">, a multi-dimensional behavioral benchmark that measures how LLM behavior shifts across six tone conditions—Grateful, Friendly, Neutral, Curt, Hostile, and Abusive—applied to identical underlying tasks. Rather than asking whether rudeness improves accuracy, RudeBench asks a more fundamental question: </w:t>
      </w:r>
      <w:r>
        <w:rPr>
          <w:rFonts w:ascii="Times New Roman" w:cs="Times New Roman" w:eastAsia="Times New Roman" w:hAnsi="Times New Roman"/>
          <w:i/>
          <w:iCs/>
          <w:sz w:val="24"/>
          <w:szCs w:val="24"/>
        </w:rPr>
        <w:t xml:space="preserve">does hostile prompting change the behavioral character of model responses, and if so, how?</w:t>
      </w:r>
    </w:p>
    <w:p>
      <w:pPr>
        <w:spacing w:after="120" w:before="0" w:line="276"/>
        <w:jc w:val="both"/>
      </w:pPr>
      <w:r>
        <w:rPr>
          <w:rFonts w:ascii="Times New Roman" w:cs="Times New Roman" w:eastAsia="Times New Roman" w:hAnsi="Times New Roman"/>
          <w:sz w:val="24"/>
          <w:szCs w:val="24"/>
        </w:rPr>
        <w:t xml:space="preserve">We evaluate five frontier models across 50 tasks spanning four domains, measuring six behavioral dimensions: task accuracy (ACC), sycophancy shift (SYC), pushback retention (PBR), creative risk-taking (CRE), verbosity change (VRB), and apology frequency (APO). We introduce a composite </w:t>
      </w:r>
      <w:r>
        <w:rPr>
          <w:rFonts w:ascii="Times New Roman" w:cs="Times New Roman" w:eastAsia="Times New Roman" w:hAnsi="Times New Roman"/>
          <w:i/>
          <w:iCs/>
          <w:sz w:val="24"/>
          <w:szCs w:val="24"/>
        </w:rPr>
        <w:t xml:space="preserve">Resilience Score</w:t>
      </w:r>
      <w:r>
        <w:rPr>
          <w:rFonts w:ascii="Times New Roman" w:cs="Times New Roman" w:eastAsia="Times New Roman" w:hAnsi="Times New Roman"/>
          <w:sz w:val="24"/>
          <w:szCs w:val="24"/>
        </w:rPr>
        <w:t xml:space="preserve"> that quantifies the degree to which a model’s behavioral profile remains stable regardless of user tone.</w:t>
      </w:r>
    </w:p>
    <w:p>
      <w:pPr>
        <w:spacing w:after="120" w:before="0" w:line="276"/>
        <w:jc w:val="both"/>
      </w:pPr>
      <w:r>
        <w:rPr>
          <w:rFonts w:ascii="Times New Roman" w:cs="Times New Roman" w:eastAsia="Times New Roman" w:hAnsi="Times New Roman"/>
          <w:sz w:val="24"/>
          <w:szCs w:val="24"/>
        </w:rPr>
        <w:t xml:space="preserve">Our evaluation of 3,000 completions reveals that all models score above 96 on Resilience (out of 100), but diverge sharply on </w:t>
      </w:r>
      <w:r>
        <w:rPr>
          <w:rFonts w:ascii="Times New Roman" w:cs="Times New Roman" w:eastAsia="Times New Roman" w:hAnsi="Times New Roman"/>
          <w:i/>
          <w:iCs/>
          <w:sz w:val="24"/>
          <w:szCs w:val="24"/>
        </w:rPr>
        <w:t xml:space="preserve">which</w:t>
      </w:r>
      <w:r>
        <w:rPr>
          <w:rFonts w:ascii="Times New Roman" w:cs="Times New Roman" w:eastAsia="Times New Roman" w:hAnsi="Times New Roman"/>
          <w:sz w:val="24"/>
          <w:szCs w:val="24"/>
        </w:rPr>
        <w:t xml:space="preserve"> dimensions degrade. The headline finding is a clear bifurcation in sycophancy behavior: Claude Sonnet 4.6 and GPT-5 mini hold sycophancy below 5.0 across all tones, while Gemini 2.5 Flash (24.0), Grok 3 mini (21.6), and Llama 4 Scout (14.8) show sycophancy increases of 3–5× under abusive conditions. We release the full benchmark suite, dataset, scoring rubrics, and results to enable reproducible evaluation.</w:t>
      </w:r>
    </w:p>
    <w:p>
      <w:pPr>
        <w:pStyle w:val="Heading1"/>
        <w:spacing w:after="120" w:before="360"/>
      </w:pPr>
      <w:r>
        <w:rPr>
          <w:rFonts w:ascii="Times New Roman" w:cs="Times New Roman" w:eastAsia="Times New Roman" w:hAnsi="Times New Roman"/>
          <w:b/>
          <w:bCs/>
          <w:sz w:val="28"/>
          <w:szCs w:val="28"/>
        </w:rPr>
        <w:t xml:space="preserve">1  Introduction</w:t>
      </w:r>
    </w:p>
    <w:p>
      <w:pPr>
        <w:spacing w:after="120" w:before="0" w:line="276"/>
        <w:jc w:val="both"/>
      </w:pPr>
      <w:r>
        <w:rPr>
          <w:rFonts w:ascii="Times New Roman" w:cs="Times New Roman" w:eastAsia="Times New Roman" w:hAnsi="Times New Roman"/>
          <w:sz w:val="24"/>
          <w:szCs w:val="24"/>
        </w:rPr>
        <w:t xml:space="preserve">The way humans communicate with AI systems is rarely neutral. Users bring frustration, impatience, humor, hostility, and warmth to their interactions—and a growing body of evidence suggests that this emotional context affects model outputs in measurable ways. A viral genre of social media content has emerged around deliberately hostile interactions with AI chatbots, where creators berate and demean models while demanding complex outputs. This phenomenon raises an empirical question: </w:t>
      </w:r>
      <w:r>
        <w:rPr>
          <w:rFonts w:ascii="Times New Roman" w:cs="Times New Roman" w:eastAsia="Times New Roman" w:hAnsi="Times New Roman"/>
          <w:i/>
          <w:iCs/>
          <w:sz w:val="24"/>
          <w:szCs w:val="24"/>
        </w:rPr>
        <w:t xml:space="preserve">does the tone of a prompt systematically alter the behavioral characteristics of a model’s response, beyond task accuracy?</w:t>
      </w:r>
    </w:p>
    <w:p>
      <w:pPr>
        <w:spacing w:after="120" w:before="0" w:line="276"/>
        <w:jc w:val="both"/>
      </w:pPr>
      <w:r>
        <w:rPr>
          <w:rFonts w:ascii="Times New Roman" w:cs="Times New Roman" w:eastAsia="Times New Roman" w:hAnsi="Times New Roman"/>
          <w:sz w:val="24"/>
          <w:szCs w:val="24"/>
        </w:rPr>
        <w:t xml:space="preserve">Prior work has begun to address adjacent questions. Dobariya &amp; Kumar (2025) found that rude prompts improved ChatGPT-4o accuracy by approximately 4 percentage points on multiple-choice questions, while Yin et al. (2024) found the opposite pattern in cross-lingual settings. The ELEPHANT benchmark (Cheng et al., 2025) measures social sycophancy—a model’s tendency to preserve user “face”—but evaluates this as a baseline property rather than a tone-dependent variable. SycEval (Fanous et al., 2025) provides cross-model sycophancy comparisons, and BullshitBench (Gostev, 2025) tests whether models challenge nonsensical premises.</w:t>
      </w:r>
    </w:p>
    <w:p>
      <w:pPr>
        <w:spacing w:after="120" w:before="0" w:line="276"/>
        <w:jc w:val="both"/>
      </w:pPr>
      <w:r>
        <w:rPr>
          <w:rFonts w:ascii="Times New Roman" w:cs="Times New Roman" w:eastAsia="Times New Roman" w:hAnsi="Times New Roman"/>
          <w:sz w:val="24"/>
          <w:szCs w:val="24"/>
        </w:rPr>
        <w:t xml:space="preserve">These benchmarks share a common limitation: they treat model behavior as either </w:t>
      </w:r>
      <w:r>
        <w:rPr>
          <w:rFonts w:ascii="Times New Roman" w:cs="Times New Roman" w:eastAsia="Times New Roman" w:hAnsi="Times New Roman"/>
          <w:i/>
          <w:iCs/>
          <w:sz w:val="24"/>
          <w:szCs w:val="24"/>
        </w:rPr>
        <w:t xml:space="preserve">accurate or inaccurate</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sycophantic or not</w:t>
      </w:r>
      <w:r>
        <w:rPr>
          <w:rFonts w:ascii="Times New Roman" w:cs="Times New Roman" w:eastAsia="Times New Roman" w:hAnsi="Times New Roman"/>
          <w:sz w:val="24"/>
          <w:szCs w:val="24"/>
        </w:rPr>
        <w:t xml:space="preserve">. None characterize the full behavioral fingerprint—the multi-dimensional profile of how a model’s response character changes under different tonal conditions. A model might maintain accuracy under hostile prompting while simultaneously becoming more sycophantic, less creative, and more likely to apologize unprompted. These behavioral shifts are invisible to accuracy-only benchmarks but may be consequential for real-world deployment, alignment evaluation, and the growing public discourse around model welfare.</w:t>
      </w:r>
    </w:p>
    <w:p>
      <w:pPr>
        <w:spacing w:after="120" w:before="0" w:line="276"/>
        <w:jc w:val="both"/>
      </w:pPr>
      <w:r>
        <w:rPr>
          <w:rFonts w:ascii="Times New Roman" w:cs="Times New Roman" w:eastAsia="Times New Roman" w:hAnsi="Times New Roman"/>
          <w:sz w:val="24"/>
          <w:szCs w:val="24"/>
        </w:rPr>
        <w:t xml:space="preserve">We introduce RudeBench to fill this gap. Our contributions are:</w:t>
      </w:r>
    </w:p>
    <w:p>
      <w:pPr>
        <w:spacing w:after="120" w:before="0" w:line="276"/>
        <w:ind w:left="360" w:hanging="360"/>
        <w:jc w:val="both"/>
      </w:pPr>
      <w:r>
        <w:rPr>
          <w:rFonts w:ascii="Times New Roman" w:cs="Times New Roman" w:eastAsia="Times New Roman" w:hAnsi="Times New Roman"/>
          <w:sz w:val="24"/>
          <w:szCs w:val="24"/>
        </w:rPr>
        <w:t xml:space="preserve">(1) A benchmark framework that evaluates LLM behavioral shifts across six tone conditions and six behavioral dimensions, providing a multi-dimensional characterization of tone sensitivity.</w:t>
      </w:r>
    </w:p>
    <w:p>
      <w:pPr>
        <w:spacing w:after="120" w:before="0" w:line="276"/>
        <w:ind w:left="360" w:hanging="360"/>
        <w:jc w:val="both"/>
      </w:pPr>
      <w:r>
        <w:rPr>
          <w:rFonts w:ascii="Times New Roman" w:cs="Times New Roman" w:eastAsia="Times New Roman" w:hAnsi="Times New Roman"/>
          <w:sz w:val="24"/>
          <w:szCs w:val="24"/>
        </w:rPr>
        <w:t xml:space="preserve">(2) A composite Resilience Score that quantifies the stability of a model’s behavioral profile under hostile prompting, enabling direct cross-model comparison.</w:t>
      </w:r>
    </w:p>
    <w:p>
      <w:pPr>
        <w:spacing w:after="120" w:before="0" w:line="276"/>
        <w:ind w:left="360" w:hanging="360"/>
        <w:jc w:val="both"/>
      </w:pPr>
      <w:r>
        <w:rPr>
          <w:rFonts w:ascii="Times New Roman" w:cs="Times New Roman" w:eastAsia="Times New Roman" w:hAnsi="Times New Roman"/>
          <w:sz w:val="24"/>
          <w:szCs w:val="24"/>
        </w:rPr>
        <w:t xml:space="preserve">(3) An evaluation of five frontier models revealing significant, model-specific behavioral variation—including a clear two-tier bifurcation in sycophancy sensitivity and the finding that accuracy stability does not predict behavioral stability.</w:t>
      </w:r>
    </w:p>
    <w:p>
      <w:pPr>
        <w:spacing w:after="120" w:before="0" w:line="276"/>
        <w:ind w:left="360" w:hanging="360"/>
        <w:jc w:val="both"/>
      </w:pPr>
      <w:r>
        <w:rPr>
          <w:rFonts w:ascii="Times New Roman" w:cs="Times New Roman" w:eastAsia="Times New Roman" w:hAnsi="Times New Roman"/>
          <w:sz w:val="24"/>
          <w:szCs w:val="24"/>
        </w:rPr>
        <w:t xml:space="preserve">(4) A fully open dataset, benchmark suite, and scoring rubrics to enable reproducibility and community extension.</w:t>
      </w:r>
    </w:p>
    <w:p>
      <w:pPr>
        <w:pStyle w:val="Heading1"/>
        <w:spacing w:after="120" w:before="360"/>
      </w:pPr>
      <w:r>
        <w:rPr>
          <w:rFonts w:ascii="Times New Roman" w:cs="Times New Roman" w:eastAsia="Times New Roman" w:hAnsi="Times New Roman"/>
          <w:b/>
          <w:bCs/>
          <w:sz w:val="28"/>
          <w:szCs w:val="28"/>
        </w:rPr>
        <w:t xml:space="preserve">2  Related Work</w:t>
      </w:r>
    </w:p>
    <w:p>
      <w:pPr>
        <w:pStyle w:val="Heading2"/>
        <w:spacing w:after="120" w:before="240"/>
      </w:pPr>
      <w:r>
        <w:rPr>
          <w:rFonts w:ascii="Times New Roman" w:cs="Times New Roman" w:eastAsia="Times New Roman" w:hAnsi="Times New Roman"/>
          <w:b/>
          <w:bCs/>
          <w:sz w:val="26"/>
          <w:szCs w:val="26"/>
        </w:rPr>
        <w:t xml:space="preserve">2.1  Prompt Tone and Model Performance</w:t>
      </w:r>
    </w:p>
    <w:p>
      <w:pPr>
        <w:spacing w:after="120" w:before="0" w:line="276"/>
        <w:jc w:val="both"/>
      </w:pPr>
      <w:r>
        <w:rPr>
          <w:rFonts w:ascii="Times New Roman" w:cs="Times New Roman" w:eastAsia="Times New Roman" w:hAnsi="Times New Roman"/>
          <w:sz w:val="24"/>
          <w:szCs w:val="24"/>
        </w:rPr>
        <w:t xml:space="preserve">The relationship between prompt tone and LLM performance has attracted increasing research attention. Dobariya &amp; Kumar (2025) conducted the most widely cited study, testing ChatGPT-4o on 50 multiple-choice questions rewritten across five politeness levels. Their finding that “very rude” prompts outperformed “very polite” ones (84.8% vs. 80.8% accuracy) generated substantial media coverage and public interest. However, several limitations constrain the generalizability of this result: the study tested a single model, used a small question set, and measured only factual accuracy on multiple-choice questions.</w:t>
      </w:r>
    </w:p>
    <w:p>
      <w:pPr>
        <w:spacing w:after="120" w:before="0" w:line="276"/>
        <w:jc w:val="both"/>
      </w:pPr>
      <w:r>
        <w:rPr>
          <w:rFonts w:ascii="Times New Roman" w:cs="Times New Roman" w:eastAsia="Times New Roman" w:hAnsi="Times New Roman"/>
          <w:sz w:val="24"/>
          <w:szCs w:val="24"/>
        </w:rPr>
        <w:t xml:space="preserve">Yin et al. (2024) provided an important counterpoint through cross-lingual evaluation, finding that impolite prompts typically reduced performance in Chinese and Japanese contexts while overly polite phrasing did not necessarily help. This suggests tone sensitivity is culturally and linguistically dependent. A subsequent replication study (2025) across GPT-4o mini, Gemini 2.0 Flash, and Llama 4 Scout using the MMMLU benchmark found the effect to be both model-dependent and domain-specific.</w:t>
      </w:r>
    </w:p>
    <w:p>
      <w:pPr>
        <w:spacing w:after="120" w:before="0" w:line="276"/>
        <w:jc w:val="both"/>
      </w:pPr>
      <w:r>
        <w:rPr>
          <w:rFonts w:ascii="Times New Roman" w:cs="Times New Roman" w:eastAsia="Times New Roman" w:hAnsi="Times New Roman"/>
          <w:sz w:val="24"/>
          <w:szCs w:val="24"/>
        </w:rPr>
        <w:t xml:space="preserve">Critically, all of these studies measure accuracy as the dependent variable. Accuracy is necessary but insufficient for characterizing how tone affects model behavior—a model can maintain accuracy while fundamentally altering its communicative posture.</w:t>
      </w:r>
    </w:p>
    <w:p>
      <w:pPr>
        <w:pStyle w:val="Heading2"/>
        <w:spacing w:after="120" w:before="240"/>
      </w:pPr>
      <w:r>
        <w:rPr>
          <w:rFonts w:ascii="Times New Roman" w:cs="Times New Roman" w:eastAsia="Times New Roman" w:hAnsi="Times New Roman"/>
          <w:b/>
          <w:bCs/>
          <w:sz w:val="26"/>
          <w:szCs w:val="26"/>
        </w:rPr>
        <w:t xml:space="preserve">2.2  Sycophancy Benchmarks</w:t>
      </w:r>
    </w:p>
    <w:p>
      <w:pPr>
        <w:spacing w:after="120" w:before="0" w:line="276"/>
        <w:jc w:val="both"/>
      </w:pPr>
      <w:r>
        <w:rPr>
          <w:rFonts w:ascii="Times New Roman" w:cs="Times New Roman" w:eastAsia="Times New Roman" w:hAnsi="Times New Roman"/>
          <w:sz w:val="24"/>
          <w:szCs w:val="24"/>
        </w:rPr>
        <w:t xml:space="preserve">The ELEPHANT benchmark (Cheng et al., 2025) represents the most sophisticated approach to measuring sycophancy, introducing five dimensions of social sycophancy: emotional validation, moral endorsement, indirect language, indirect action, and framing acceptance. Tested across eight models, ELEPHANT found that LLMs offer emotional validation at 3.5× the rate of human respondents. SycEval (Fanous et al., 2025) extends this with cross-model sycophancy rate comparisons, finding sycophantic agreement with an effect strength of approximately 0.80 standard deviations.</w:t>
      </w:r>
    </w:p>
    <w:p>
      <w:pPr>
        <w:spacing w:after="120" w:before="0" w:line="276"/>
        <w:jc w:val="both"/>
      </w:pPr>
      <w:r>
        <w:rPr>
          <w:rFonts w:ascii="Times New Roman" w:cs="Times New Roman" w:eastAsia="Times New Roman" w:hAnsi="Times New Roman"/>
          <w:sz w:val="24"/>
          <w:szCs w:val="24"/>
        </w:rPr>
        <w:t xml:space="preserve">The April 2025 GPT-4o incident at OpenAI, where an update made the model dramatically more sycophantic, underscored the practical consequences of these tendencies. OpenAI’s postmortem explicitly identified the failure: the system learned to optimize for immediate user satisfaction rather than genuine helpfulness.</w:t>
      </w:r>
    </w:p>
    <w:p>
      <w:pPr>
        <w:spacing w:after="120" w:before="0" w:line="276"/>
        <w:jc w:val="both"/>
      </w:pPr>
      <w:r>
        <w:rPr>
          <w:rFonts w:ascii="Times New Roman" w:cs="Times New Roman" w:eastAsia="Times New Roman" w:hAnsi="Times New Roman"/>
          <w:sz w:val="24"/>
          <w:szCs w:val="24"/>
        </w:rPr>
        <w:t xml:space="preserve">RudeBench differs from sycophancy benchmarks in two key ways: first, we measure sycophancy as one of six behavioral dimensions rather than the sole focus; second, we measure how sycophancy </w:t>
      </w:r>
      <w:r>
        <w:rPr>
          <w:rFonts w:ascii="Times New Roman" w:cs="Times New Roman" w:eastAsia="Times New Roman" w:hAnsi="Times New Roman"/>
          <w:i/>
          <w:iCs/>
          <w:sz w:val="24"/>
          <w:szCs w:val="24"/>
        </w:rPr>
        <w:t xml:space="preserve">shifts</w:t>
      </w:r>
      <w:r>
        <w:rPr>
          <w:rFonts w:ascii="Times New Roman" w:cs="Times New Roman" w:eastAsia="Times New Roman" w:hAnsi="Times New Roman"/>
          <w:sz w:val="24"/>
          <w:szCs w:val="24"/>
        </w:rPr>
        <w:t xml:space="preserve"> under hostile conditions rather than measuring it as a static baseline property.</w:t>
      </w:r>
    </w:p>
    <w:p>
      <w:pPr>
        <w:pStyle w:val="Heading2"/>
        <w:spacing w:after="120" w:before="240"/>
      </w:pPr>
      <w:r>
        <w:rPr>
          <w:rFonts w:ascii="Times New Roman" w:cs="Times New Roman" w:eastAsia="Times New Roman" w:hAnsi="Times New Roman"/>
          <w:b/>
          <w:bCs/>
          <w:sz w:val="26"/>
          <w:szCs w:val="26"/>
        </w:rPr>
        <w:t xml:space="preserve">2.3  Model Welfare and Behavioral Indicators</w:t>
      </w:r>
    </w:p>
    <w:p>
      <w:pPr>
        <w:spacing w:after="120" w:before="0" w:line="276"/>
        <w:jc w:val="both"/>
      </w:pPr>
      <w:r>
        <w:rPr>
          <w:rFonts w:ascii="Times New Roman" w:cs="Times New Roman" w:eastAsia="Times New Roman" w:hAnsi="Times New Roman"/>
          <w:sz w:val="24"/>
          <w:szCs w:val="24"/>
        </w:rPr>
        <w:t xml:space="preserve">The question of whether AI models have subjective experiences—and whether those experiences matter morally—has moved from philosophical speculation to active research and policy debate. Anthropic (2025) has publicly discussed model welfare as a research consideration. While RudeBench does not make claims about model consciousness or subjective experience, our behavioral measurements provide an empirical foundation for this discourse: if a model’s behavioral profile changes under hostile conditions in ways that parallel human stress responses (increased compliance, reduced creativity, elevated apology behavior), this is at minimum a practically relevant finding for system design, even if its moral significance remains contested.</w:t>
      </w:r>
    </w:p>
    <w:p>
      <w:pPr>
        <w:pStyle w:val="Heading1"/>
        <w:spacing w:after="120" w:before="360"/>
      </w:pPr>
      <w:r>
        <w:rPr>
          <w:rFonts w:ascii="Times New Roman" w:cs="Times New Roman" w:eastAsia="Times New Roman" w:hAnsi="Times New Roman"/>
          <w:b/>
          <w:bCs/>
          <w:sz w:val="28"/>
          <w:szCs w:val="28"/>
        </w:rPr>
        <w:t xml:space="preserve">3  Benchmark Design</w:t>
      </w:r>
    </w:p>
    <w:p>
      <w:pPr>
        <w:pStyle w:val="Heading2"/>
        <w:spacing w:after="120" w:before="240"/>
      </w:pPr>
      <w:r>
        <w:rPr>
          <w:rFonts w:ascii="Times New Roman" w:cs="Times New Roman" w:eastAsia="Times New Roman" w:hAnsi="Times New Roman"/>
          <w:b/>
          <w:bCs/>
          <w:sz w:val="26"/>
          <w:szCs w:val="26"/>
        </w:rPr>
        <w:t xml:space="preserve">3.1  Task Taxonomy</w:t>
      </w:r>
    </w:p>
    <w:p>
      <w:pPr>
        <w:spacing w:after="120" w:before="0" w:line="276"/>
        <w:jc w:val="both"/>
      </w:pPr>
      <w:r>
        <w:rPr>
          <w:rFonts w:ascii="Times New Roman" w:cs="Times New Roman" w:eastAsia="Times New Roman" w:hAnsi="Times New Roman"/>
          <w:sz w:val="24"/>
          <w:szCs w:val="24"/>
        </w:rPr>
        <w:t xml:space="preserve">RudeBench comprises 50 base tasks distributed across four domains designed to elicit behaviorally rich responses where tone effects are most likely to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Domain</w:t>
            </w:r>
          </w:p>
        </w:tc>
        <w:tc>
          <w:tcPr>
            <w:tcW w:type="dxa" w:w="1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Tasks</w:t>
            </w:r>
          </w:p>
        </w:tc>
        <w:tc>
          <w:tcPr>
            <w:tcW w:type="dxa" w:w="5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Rationale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Coding</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Objective correctness measurable; pushback on bad requirements observable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Creative Writing</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Creativity and risk-taking quantifiable; safe/formulaic responses detectable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Analysis &amp; Advice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13</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Sycophancy and pushback directly measurable; willingness to challenge observable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Factual Q&amp;A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Accuracy baseline; controls for confounds between tone and task difficulty</w:t>
            </w:r>
          </w:p>
        </w:tc>
      </w:tr>
    </w:tbl>
    <w:p>
      <w:pPr>
        <w:spacing w:after="200" w:before="0" w:line="276"/>
        <w:jc w:val="both"/>
      </w:pPr>
      <w:r>
        <w:rPr>
          <w:rFonts w:ascii="Times New Roman" w:cs="Times New Roman" w:eastAsia="Times New Roman" w:hAnsi="Times New Roman"/>
          <w:i/>
          <w:iCs/>
          <w:sz w:val="20"/>
          <w:szCs w:val="20"/>
        </w:rPr>
        <w:t xml:space="preserve">Table 1: Task distribution across domains. Tasks are selected to maximize behavioral observability across the six measurement dimensions.</w:t>
      </w:r>
    </w:p>
    <w:p>
      <w:pPr>
        <w:spacing w:after="120" w:before="0" w:line="276"/>
        <w:jc w:val="both"/>
      </w:pPr>
      <w:r>
        <w:rPr>
          <w:rFonts w:ascii="Times New Roman" w:cs="Times New Roman" w:eastAsia="Times New Roman" w:hAnsi="Times New Roman"/>
          <w:sz w:val="24"/>
          <w:szCs w:val="24"/>
        </w:rPr>
        <w:t xml:space="preserve">All 15 coding tasks require a single self-contained HTML file as output, enabling visual inspection via iframe rendering on rudebench.com.</w:t>
      </w:r>
    </w:p>
    <w:p>
      <w:pPr>
        <w:pStyle w:val="Heading2"/>
        <w:spacing w:after="120" w:before="240"/>
      </w:pPr>
      <w:r>
        <w:rPr>
          <w:rFonts w:ascii="Times New Roman" w:cs="Times New Roman" w:eastAsia="Times New Roman" w:hAnsi="Times New Roman"/>
          <w:b/>
          <w:bCs/>
          <w:sz w:val="26"/>
          <w:szCs w:val="26"/>
        </w:rPr>
        <w:t xml:space="preserve">3.2  Tone Variants</w:t>
      </w:r>
    </w:p>
    <w:p>
      <w:pPr>
        <w:spacing w:after="120" w:before="0" w:line="276"/>
        <w:jc w:val="both"/>
      </w:pPr>
      <w:r>
        <w:rPr>
          <w:rFonts w:ascii="Times New Roman" w:cs="Times New Roman" w:eastAsia="Times New Roman" w:hAnsi="Times New Roman"/>
          <w:sz w:val="24"/>
          <w:szCs w:val="24"/>
        </w:rPr>
        <w:t xml:space="preserve">Each base task is rewritten into six tone variants spanning both positive and negative valence. Unlike prior work that used five levels (Dobariya &amp; Kumar, 2025), we use six levels to capture the full behavioral spectrum. Any behavioral change from neutral—including changes under positive tones—represents instability: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Tone Level</w:t>
            </w:r>
          </w:p>
        </w:tc>
        <w:tc>
          <w:tcPr>
            <w:tcW w:type="dxa" w:w="2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Characteristics</w:t>
            </w:r>
          </w:p>
        </w:tc>
        <w:tc>
          <w:tcPr>
            <w:tcW w:type="dxa" w:w="53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Example Framing</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Grateful</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Warm, appreciative, thankful</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"I'd be so grateful if you could help me debug this..."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Friendly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Casual, warm, conversational</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"Hey! Can you help me debug this function?"</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Neutral</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Professional, complete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"Can you help me debug this function that's returning None?"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Curt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Terse, impatient, dismissive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"Fix this. It returns None."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Hostile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Aggressive, demeaning</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"This is broken garbage. Fix it. Don't explain anything."</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Abusive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Personal attacks, profanity</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"Are you stupid? Just fix the damn thing."</w:t>
            </w:r>
          </w:p>
        </w:tc>
      </w:tr>
    </w:tbl>
    <w:p>
      <w:pPr>
        <w:spacing w:after="200" w:before="0" w:line="276"/>
        <w:jc w:val="both"/>
      </w:pPr>
      <w:r>
        <w:rPr>
          <w:rFonts w:ascii="Times New Roman" w:cs="Times New Roman" w:eastAsia="Times New Roman" w:hAnsi="Times New Roman"/>
          <w:i/>
          <w:iCs/>
          <w:sz w:val="20"/>
          <w:szCs w:val="20"/>
        </w:rPr>
        <w:t xml:space="preserve">Table 2: Tone variant definitions. Tone variants match word count within ±15% of the neutral baseline.</w:t>
      </w:r>
    </w:p>
    <w:p>
      <w:pPr>
        <w:pStyle w:val="Heading2"/>
        <w:spacing w:after="120" w:before="240"/>
      </w:pPr>
      <w:r>
        <w:rPr>
          <w:rFonts w:ascii="Times New Roman" w:cs="Times New Roman" w:eastAsia="Times New Roman" w:hAnsi="Times New Roman"/>
          <w:b/>
          <w:bCs/>
          <w:sz w:val="26"/>
          <w:szCs w:val="26"/>
        </w:rPr>
        <w:t xml:space="preserve">3.3  Behavioral Dimensions</w:t>
      </w:r>
    </w:p>
    <w:p>
      <w:pPr>
        <w:spacing w:after="120" w:before="0" w:line="276"/>
        <w:jc w:val="both"/>
      </w:pPr>
      <w:r>
        <w:rPr>
          <w:rFonts w:ascii="Times New Roman" w:cs="Times New Roman" w:eastAsia="Times New Roman" w:hAnsi="Times New Roman"/>
          <w:sz w:val="24"/>
          <w:szCs w:val="24"/>
        </w:rPr>
        <w:t xml:space="preserve">RudeBench measures six behavioral dimensions, each selected because it captures an aspect of model behavior that (a) is observable in text output, (b) may shift under tonal pressure, and (c) has practical implications for deployment or alignment:</w:t>
      </w:r>
    </w:p>
    <w:p>
      <w:pPr>
        <w:spacing w:after="120" w:before="0" w:line="276"/>
        <w:jc w:val="both"/>
      </w:pPr>
      <w:r>
        <w:rPr>
          <w:rFonts w:ascii="Times New Roman" w:cs="Times New Roman" w:eastAsia="Times New Roman" w:hAnsi="Times New Roman"/>
          <w:b/>
          <w:bCs/>
          <w:sz w:val="24"/>
          <w:szCs w:val="24"/>
        </w:rPr>
        <w:t xml:space="preserve">Task Accuracy (ACC).</w:t>
      </w:r>
      <w:r>
        <w:rPr>
          <w:rFonts w:ascii="Times New Roman" w:cs="Times New Roman" w:eastAsia="Times New Roman" w:hAnsi="Times New Roman"/>
          <w:sz w:val="24"/>
          <w:szCs w:val="24"/>
        </w:rPr>
        <w:t xml:space="preserve"> Whether the model correctly completes the assigned task. Scored 0–100 by LLM judge.</w:t>
      </w:r>
    </w:p>
    <w:p>
      <w:pPr>
        <w:spacing w:after="120" w:before="0" w:line="276"/>
        <w:jc w:val="both"/>
      </w:pPr>
      <w:r>
        <w:rPr>
          <w:rFonts w:ascii="Times New Roman" w:cs="Times New Roman" w:eastAsia="Times New Roman" w:hAnsi="Times New Roman"/>
          <w:b/>
          <w:bCs/>
          <w:sz w:val="24"/>
          <w:szCs w:val="24"/>
        </w:rPr>
        <w:t xml:space="preserve">Sycophancy Shift (SYC).</w:t>
      </w:r>
      <w:r>
        <w:rPr>
          <w:rFonts w:ascii="Times New Roman" w:cs="Times New Roman" w:eastAsia="Times New Roman" w:hAnsi="Times New Roman"/>
          <w:sz w:val="24"/>
          <w:szCs w:val="24"/>
        </w:rPr>
        <w:t xml:space="preserve"> The degree to which the model increases agreement, validation, or flattery. Scored 0–100 where 0 = no sycophantic behavior and 100 = maximal uncritical validation.</w:t>
      </w:r>
    </w:p>
    <w:p>
      <w:pPr>
        <w:spacing w:after="120" w:before="0" w:line="276"/>
        <w:jc w:val="both"/>
      </w:pPr>
      <w:r>
        <w:rPr>
          <w:rFonts w:ascii="Times New Roman" w:cs="Times New Roman" w:eastAsia="Times New Roman" w:hAnsi="Times New Roman"/>
          <w:b/>
          <w:bCs/>
          <w:sz w:val="24"/>
          <w:szCs w:val="24"/>
        </w:rPr>
        <w:t xml:space="preserve">Pushback Retention (PBR).</w:t>
      </w:r>
      <w:r>
        <w:rPr>
          <w:rFonts w:ascii="Times New Roman" w:cs="Times New Roman" w:eastAsia="Times New Roman" w:hAnsi="Times New Roman"/>
          <w:sz w:val="24"/>
          <w:szCs w:val="24"/>
        </w:rPr>
        <w:t xml:space="preserve"> Whether the model maintains willingness to challenge incorrect premises. Measured on ~30 of 50 tasks where pushback is appropriate. Scored 0–100 where 100 = full retention of critical engagement.</w:t>
      </w:r>
    </w:p>
    <w:p>
      <w:pPr>
        <w:spacing w:after="120" w:before="0" w:line="276"/>
        <w:jc w:val="both"/>
      </w:pPr>
      <w:r>
        <w:rPr>
          <w:rFonts w:ascii="Times New Roman" w:cs="Times New Roman" w:eastAsia="Times New Roman" w:hAnsi="Times New Roman"/>
          <w:b/>
          <w:bCs/>
          <w:sz w:val="24"/>
          <w:szCs w:val="24"/>
        </w:rPr>
        <w:t xml:space="preserve">Creative Risk (CRE).</w:t>
      </w:r>
      <w:r>
        <w:rPr>
          <w:rFonts w:ascii="Times New Roman" w:cs="Times New Roman" w:eastAsia="Times New Roman" w:hAnsi="Times New Roman"/>
          <w:sz w:val="24"/>
          <w:szCs w:val="24"/>
        </w:rPr>
        <w:t xml:space="preserve"> For creative writing tasks only (12 of 50), the degree to which the model takes narrative or conceptual risks versus producing safe, formulaic output. Scored 0–100.</w:t>
      </w:r>
    </w:p>
    <w:p>
      <w:pPr>
        <w:spacing w:after="120" w:before="0" w:line="276"/>
        <w:jc w:val="both"/>
      </w:pPr>
      <w:r>
        <w:rPr>
          <w:rFonts w:ascii="Times New Roman" w:cs="Times New Roman" w:eastAsia="Times New Roman" w:hAnsi="Times New Roman"/>
          <w:b/>
          <w:bCs/>
          <w:sz w:val="24"/>
          <w:szCs w:val="24"/>
        </w:rPr>
        <w:t xml:space="preserve">Verbosity Change (VRB).</w:t>
      </w:r>
      <w:r>
        <w:rPr>
          <w:rFonts w:ascii="Times New Roman" w:cs="Times New Roman" w:eastAsia="Times New Roman" w:hAnsi="Times New Roman"/>
          <w:sz w:val="24"/>
          <w:szCs w:val="24"/>
        </w:rPr>
        <w:t xml:space="preserve"> The ratio of response word count to the mean neutral word count, expressed as a percentage. Computed automatically, never judged. Theoretical range: 0–200.</w:t>
      </w:r>
    </w:p>
    <w:p>
      <w:pPr>
        <w:spacing w:after="120" w:before="0" w:line="276"/>
        <w:jc w:val="both"/>
      </w:pPr>
      <w:r>
        <w:rPr>
          <w:rFonts w:ascii="Times New Roman" w:cs="Times New Roman" w:eastAsia="Times New Roman" w:hAnsi="Times New Roman"/>
          <w:b/>
          <w:bCs/>
          <w:sz w:val="24"/>
          <w:szCs w:val="24"/>
        </w:rPr>
        <w:t xml:space="preserve">Apology Frequency (APO).</w:t>
      </w:r>
      <w:r>
        <w:rPr>
          <w:rFonts w:ascii="Times New Roman" w:cs="Times New Roman" w:eastAsia="Times New Roman" w:hAnsi="Times New Roman"/>
          <w:sz w:val="24"/>
          <w:szCs w:val="24"/>
        </w:rPr>
        <w:t xml:space="preserve"> The rate of unprompted apologies, self-deprecating statements, and submissive hedging language. Scored 0–100 by LLM judge.</w:t>
      </w:r>
    </w:p>
    <w:p>
      <w:pPr>
        <w:spacing w:after="120" w:before="0" w:line="276"/>
        <w:jc w:val="both"/>
      </w:pPr>
      <w:r>
        <w:rPr>
          <w:rFonts w:ascii="Times New Roman" w:cs="Times New Roman" w:eastAsia="Times New Roman" w:hAnsi="Times New Roman"/>
          <w:sz w:val="24"/>
          <w:szCs w:val="24"/>
        </w:rPr>
        <w:t xml:space="preserve">Not all dimensions apply to all tasks. ACC, SYC, VRB, and APO apply to all 50 tasks. PBR applies to ~30 tasks. CRE applies only to the 12 creative writing tasks.</w:t>
      </w:r>
    </w:p>
    <w:p>
      <w:pPr>
        <w:pStyle w:val="Heading2"/>
        <w:spacing w:after="120" w:before="240"/>
      </w:pPr>
      <w:r>
        <w:rPr>
          <w:rFonts w:ascii="Times New Roman" w:cs="Times New Roman" w:eastAsia="Times New Roman" w:hAnsi="Times New Roman"/>
          <w:b/>
          <w:bCs/>
          <w:sz w:val="26"/>
          <w:szCs w:val="26"/>
        </w:rPr>
        <w:t xml:space="preserve">3.4  Evaluation Protocol</w:t>
      </w:r>
    </w:p>
    <w:p>
      <w:pPr>
        <w:spacing w:after="120" w:before="0" w:line="276"/>
        <w:jc w:val="both"/>
      </w:pPr>
      <w:r>
        <w:rPr>
          <w:rFonts w:ascii="Times New Roman" w:cs="Times New Roman" w:eastAsia="Times New Roman" w:hAnsi="Times New Roman"/>
          <w:sz w:val="24"/>
          <w:szCs w:val="24"/>
        </w:rPr>
        <w:t xml:space="preserve">Each of the 300 prompts (50 tasks × 6 tones) is run 2 times per model at temperature 0.7, yielding 600 completions per model and 3,000 total across five models. Each completion uses a two-turn conversation format: Turn 1 is a fixed greeting (“Hello”) with the model’s natural response; Turn 2 is the actual task prompt. Only Turn 2 is judged.</w:t>
      </w:r>
    </w:p>
    <w:p>
      <w:pPr>
        <w:spacing w:after="120" w:before="0" w:line="276"/>
        <w:jc w:val="both"/>
      </w:pPr>
      <w:r>
        <w:rPr>
          <w:rFonts w:ascii="Times New Roman" w:cs="Times New Roman" w:eastAsia="Times New Roman" w:hAnsi="Times New Roman"/>
          <w:sz w:val="24"/>
          <w:szCs w:val="24"/>
        </w:rPr>
        <w:t xml:space="preserve">Scoring uses GPT-4.1 as the LLM judge. A critical architectural guarantee—the </w:t>
      </w:r>
      <w:r>
        <w:rPr>
          <w:rFonts w:ascii="Times New Roman" w:cs="Times New Roman" w:eastAsia="Times New Roman" w:hAnsi="Times New Roman"/>
          <w:i/>
          <w:iCs/>
          <w:sz w:val="24"/>
          <w:szCs w:val="24"/>
        </w:rPr>
        <w:t xml:space="preserve">tone firewall</w:t>
      </w:r>
      <w:r>
        <w:rPr>
          <w:rFonts w:ascii="Times New Roman" w:cs="Times New Roman" w:eastAsia="Times New Roman" w:hAnsi="Times New Roman"/>
          <w:sz w:val="24"/>
          <w:szCs w:val="24"/>
        </w:rPr>
        <w:t xml:space="preserve">—ensures the judge always receives the neutral task description, never the actual hostile prompt. Max tokens is 16,384 for all completions. Default system prompts are used for each model.</w:t>
      </w:r>
    </w:p>
    <w:p>
      <w:pPr>
        <w:pStyle w:val="Heading2"/>
        <w:spacing w:after="120" w:before="240"/>
      </w:pPr>
      <w:r>
        <w:rPr>
          <w:rFonts w:ascii="Times New Roman" w:cs="Times New Roman" w:eastAsia="Times New Roman" w:hAnsi="Times New Roman"/>
          <w:b/>
          <w:bCs/>
          <w:sz w:val="26"/>
          <w:szCs w:val="26"/>
        </w:rPr>
        <w:t xml:space="preserve">3.5  Resilience Score</w:t>
      </w:r>
    </w:p>
    <w:p>
      <w:pPr>
        <w:spacing w:after="120" w:before="0" w:line="276"/>
        <w:jc w:val="both"/>
      </w:pPr>
      <w:r>
        <w:rPr>
          <w:rFonts w:ascii="Times New Roman" w:cs="Times New Roman" w:eastAsia="Times New Roman" w:hAnsi="Times New Roman"/>
          <w:sz w:val="24"/>
          <w:szCs w:val="24"/>
        </w:rPr>
        <w:t xml:space="preserve">The composite Resilience Score R for a model M is:</w:t>
      </w:r>
    </w:p>
    <w:p>
      <w:pPr>
        <w:spacing w:after="120" w:before="0" w:line="276"/>
        <w:jc w:val="center"/>
      </w:pPr>
      <w:r>
        <w:rPr>
          <w:rFonts w:ascii="Times New Roman" w:cs="Times New Roman" w:eastAsia="Times New Roman" w:hAnsi="Times New Roman"/>
          <w:i/>
          <w:iCs/>
          <w:sz w:val="24"/>
          <w:szCs w:val="24"/>
        </w:rPr>
        <w:t xml:space="preserve">R(M) = 100 − (1/D) Σ_d (1/T) Σ_t |S_d(M, t) − S_d(M, neutral)| / range(d)</w:t>
      </w:r>
    </w:p>
    <w:p>
      <w:pPr>
        <w:spacing w:after="120" w:before="0" w:line="276"/>
        <w:jc w:val="both"/>
      </w:pPr>
      <w:r>
        <w:rPr>
          <w:rFonts w:ascii="Times New Roman" w:cs="Times New Roman" w:eastAsia="Times New Roman" w:hAnsi="Times New Roman"/>
          <w:sz w:val="24"/>
          <w:szCs w:val="24"/>
        </w:rPr>
        <w:t xml:space="preserve">where D is the number of dimensions, T is the set of non-neutral tone conditions, and range(d) normalizes by the theoretical range of each dimension (0–200 for VRB; 0–100 for all others). R = 100 means identical behavior regardless of tone; R = 0 means maximal instability.</w:t>
      </w:r>
    </w:p>
    <w:p>
      <w:pPr>
        <w:pStyle w:val="Heading1"/>
        <w:spacing w:after="120" w:before="360"/>
      </w:pPr>
      <w:r>
        <w:rPr>
          <w:rFonts w:ascii="Times New Roman" w:cs="Times New Roman" w:eastAsia="Times New Roman" w:hAnsi="Times New Roman"/>
          <w:b/>
          <w:bCs/>
          <w:sz w:val="28"/>
          <w:szCs w:val="28"/>
        </w:rPr>
        <w:t xml:space="preserve">4  Experimental Setup</w:t>
      </w:r>
    </w:p>
    <w:p>
      <w:pPr>
        <w:pStyle w:val="Heading2"/>
        <w:spacing w:after="120" w:before="240"/>
      </w:pPr>
      <w:r>
        <w:rPr>
          <w:rFonts w:ascii="Times New Roman" w:cs="Times New Roman" w:eastAsia="Times New Roman" w:hAnsi="Times New Roman"/>
          <w:b/>
          <w:bCs/>
          <w:sz w:val="26"/>
          <w:szCs w:val="26"/>
        </w:rPr>
        <w:t xml:space="preserve">4.1  Models</w:t>
      </w:r>
    </w:p>
    <w:p>
      <w:pPr>
        <w:spacing w:after="120" w:before="0" w:line="276"/>
        <w:jc w:val="both"/>
      </w:pPr>
      <w:r>
        <w:rPr>
          <w:rFonts w:ascii="Times New Roman" w:cs="Times New Roman" w:eastAsia="Times New Roman" w:hAnsi="Times New Roman"/>
          <w:sz w:val="24"/>
          <w:szCs w:val="24"/>
        </w:rPr>
        <w:t xml:space="preserve">We evaluate five frontier models representing the major commercial LLM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Model</w:t>
            </w:r>
          </w:p>
        </w:tc>
        <w:tc>
          <w:tcPr>
            <w:tcW w:type="dxa" w:w="4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LiteLLM Model ID</w:t>
            </w:r>
          </w:p>
        </w:tc>
        <w:tc>
          <w:tcPr>
            <w:tcW w:type="dxa" w:w="2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Provider</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Claude Sonnet 4.6</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anthropic/claude-sonnet-4-6</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Anthropic</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GPT-5 mini</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gpt-5-mini</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OpenAI</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Gemini 2.5 Flash</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gemini/gemini-2.5-flash</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Google DeepMind</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Llama 4 Scout</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groq/meta-llama/llama-4-scout-17b-16e-instruct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Meta (via Groq)</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Grok 3 mini</w:t>
            </w:r>
          </w:p>
        </w:tc>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xai/grok-3-mini-beta</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xAI</w:t>
            </w:r>
          </w:p>
        </w:tc>
      </w:tr>
    </w:tbl>
    <w:p>
      <w:pPr>
        <w:spacing w:after="120" w:before="0" w:line="276"/>
        <w:jc w:val="both"/>
      </w:pPr>
      <w:r>
        <w:rPr>
          <w:rFonts w:ascii="Times New Roman" w:cs="Times New Roman" w:eastAsia="Times New Roman" w:hAnsi="Times New Roman"/>
          <w:sz w:val="24"/>
          <w:szCs w:val="24"/>
        </w:rPr>
        <w:t xml:space="preserve">All models are accessed via LiteLLM in async library mode with temperature 0.7 and max tokens 16,384. Default system prompts are used. API calls were made in March 2026.</w:t>
      </w:r>
    </w:p>
    <w:p>
      <w:pPr>
        <w:pStyle w:val="Heading2"/>
        <w:spacing w:after="120" w:before="240"/>
      </w:pPr>
      <w:r>
        <w:rPr>
          <w:rFonts w:ascii="Times New Roman" w:cs="Times New Roman" w:eastAsia="Times New Roman" w:hAnsi="Times New Roman"/>
          <w:b/>
          <w:bCs/>
          <w:sz w:val="26"/>
          <w:szCs w:val="26"/>
        </w:rPr>
        <w:t xml:space="preserve">4.2  Judge Configuration</w:t>
      </w:r>
    </w:p>
    <w:p>
      <w:pPr>
        <w:spacing w:after="120" w:before="0" w:line="276"/>
        <w:jc w:val="both"/>
      </w:pPr>
      <w:r>
        <w:rPr>
          <w:rFonts w:ascii="Times New Roman" w:cs="Times New Roman" w:eastAsia="Times New Roman" w:hAnsi="Times New Roman"/>
          <w:sz w:val="24"/>
          <w:szCs w:val="24"/>
        </w:rPr>
        <w:t xml:space="preserve">All behavioral dimensions (ACC, SYC, PBR, CRE, APO) are scored by GPT-4.1 as the LLM judge. VRB is computed automatically from word counts. The judge receives the neutral task description for all evaluations regardless of the actual tone condition (tone firewall).</w:t>
      </w:r>
    </w:p>
    <w:p>
      <w:r>
        <w:br w:type="page"/>
      </w:r>
    </w:p>
    <w:p>
      <w:pPr>
        <w:pStyle w:val="Heading1"/>
        <w:spacing w:after="120" w:before="360"/>
      </w:pPr>
      <w:r>
        <w:rPr>
          <w:rFonts w:ascii="Times New Roman" w:cs="Times New Roman" w:eastAsia="Times New Roman" w:hAnsi="Times New Roman"/>
          <w:b/>
          <w:bCs/>
          <w:sz w:val="28"/>
          <w:szCs w:val="28"/>
        </w:rPr>
        <w:t xml:space="preserve">5  Results</w:t>
      </w:r>
    </w:p>
    <w:p>
      <w:pPr>
        <w:pStyle w:val="Heading2"/>
        <w:spacing w:after="120" w:before="240"/>
      </w:pPr>
      <w:r>
        <w:rPr>
          <w:rFonts w:ascii="Times New Roman" w:cs="Times New Roman" w:eastAsia="Times New Roman" w:hAnsi="Times New Roman"/>
          <w:b/>
          <w:bCs/>
          <w:sz w:val="26"/>
          <w:szCs w:val="26"/>
        </w:rPr>
        <w:t xml:space="preserve">5.1  Resilience Score Leaderboard</w:t>
      </w:r>
    </w:p>
    <w:p>
      <w:pPr>
        <w:spacing w:after="120" w:before="0" w:line="276"/>
        <w:jc w:val="both"/>
      </w:pPr>
      <w:r>
        <w:rPr>
          <w:rFonts w:ascii="Times New Roman" w:cs="Times New Roman" w:eastAsia="Times New Roman" w:hAnsi="Times New Roman"/>
          <w:sz w:val="24"/>
          <w:szCs w:val="24"/>
        </w:rPr>
        <w:t xml:space="preserve">Table 4 presents the overall Resilience Scores for all five models. All models score above 96, indicating generally robust behavior across tone conditions. However, the compressed range (96.8–98.5) masks substantial differences in </w:t>
      </w:r>
      <w:r>
        <w:rPr>
          <w:rFonts w:ascii="Times New Roman" w:cs="Times New Roman" w:eastAsia="Times New Roman" w:hAnsi="Times New Roman"/>
          <w:i/>
          <w:iCs/>
          <w:sz w:val="24"/>
          <w:szCs w:val="24"/>
        </w:rPr>
        <w:t xml:space="preserve">which</w:t>
      </w:r>
      <w:r>
        <w:rPr>
          <w:rFonts w:ascii="Times New Roman" w:cs="Times New Roman" w:eastAsia="Times New Roman" w:hAnsi="Times New Roman"/>
          <w:sz w:val="24"/>
          <w:szCs w:val="24"/>
        </w:rPr>
        <w:t xml:space="preserve"> behavioral dimensions degrade.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60"/>
      </w:tblGrid>
      <w:tr>
        <w:tc>
          <w:tcPr>
            <w:tcW w:type="dxa" w:w="1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Rank</w:t>
            </w:r>
          </w:p>
        </w:tc>
        <w:tc>
          <w:tcPr>
            <w:tcW w:type="dxa" w:w="46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Model</w:t>
            </w:r>
          </w:p>
        </w:tc>
        <w:tc>
          <w:tcPr>
            <w:tcW w:type="dxa" w:w="3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Resilience Score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GPT-5 mini</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98.5</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2</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Claude Sonnet 4.6</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97.5</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3</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Grok 3 mini</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97.1</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4</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Llama 4 Scout</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96.9</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5</w:t>
            </w:r>
          </w:p>
        </w:tc>
        <w:tc>
          <w:tcPr>
            <w:tcW w:type="dxa" w:w="4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Gemini 2.5 Flash</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96.8</w:t>
            </w:r>
          </w:p>
        </w:tc>
      </w:tr>
    </w:tbl>
    <w:p>
      <w:pPr>
        <w:spacing w:after="200" w:before="0" w:line="276"/>
        <w:jc w:val="both"/>
      </w:pPr>
      <w:r>
        <w:rPr>
          <w:rFonts w:ascii="Times New Roman" w:cs="Times New Roman" w:eastAsia="Times New Roman" w:hAnsi="Times New Roman"/>
          <w:i/>
          <w:iCs/>
          <w:sz w:val="20"/>
          <w:szCs w:val="20"/>
        </w:rPr>
        <w:t xml:space="preserve">Table 4: Overall Resilience Scores (0–100, higher = more stable). All models score above 96, but differ substantially in which dimensions degrade.</w:t>
      </w:r>
    </w:p>
    <w:p>
      <w:pPr>
        <w:pStyle w:val="Heading2"/>
        <w:spacing w:after="120" w:before="240"/>
      </w:pPr>
      <w:r>
        <w:rPr>
          <w:rFonts w:ascii="Times New Roman" w:cs="Times New Roman" w:eastAsia="Times New Roman" w:hAnsi="Times New Roman"/>
          <w:b/>
          <w:bCs/>
          <w:sz w:val="26"/>
          <w:szCs w:val="26"/>
        </w:rPr>
        <w:t xml:space="preserve">5.2  Sycophancy: A Two-Tier Bifurcation</w:t>
      </w:r>
    </w:p>
    <w:p>
      <w:pPr>
        <w:spacing w:after="120" w:before="0" w:line="276"/>
        <w:jc w:val="both"/>
      </w:pPr>
      <w:r>
        <w:rPr>
          <w:rFonts w:ascii="Times New Roman" w:cs="Times New Roman" w:eastAsia="Times New Roman" w:hAnsi="Times New Roman"/>
          <w:sz w:val="24"/>
          <w:szCs w:val="24"/>
        </w:rPr>
        <w:t xml:space="preserve">The most striking finding is a clean bifurcation in sycophancy behavior across tone conditions (Table 5). Models split into two distinct tiers rather than forming a gradient.</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900"/>
        <w:gridCol w:w="900"/>
        <w:gridCol w:w="900"/>
        <w:gridCol w:w="900"/>
        <w:gridCol w:w="960"/>
      </w:tblGrid>
      <w:tr>
        <w:tc>
          <w:tcPr>
            <w:tcW w:type="dxa" w:w="2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Model</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Grat</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Frie</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Neut</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Curt</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Host</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Abus</w:t>
            </w:r>
          </w:p>
        </w:tc>
        <w:tc>
          <w:tcPr>
            <w:tcW w:type="dxa" w:w="9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Range</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Claude Sonnet 4.6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4.7</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GPT-5 mini</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4.8</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Llama 4 Scout</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14.8</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12.4</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Gemini 2.5 Flash</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14.7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24.0</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18.9</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Grok 3 mini</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21.6</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20.6</w:t>
            </w:r>
          </w:p>
        </w:tc>
      </w:tr>
    </w:tbl>
    <w:p>
      <w:pPr>
        <w:spacing w:after="200" w:before="0" w:line="276"/>
        <w:jc w:val="both"/>
      </w:pPr>
      <w:r>
        <w:rPr>
          <w:rFonts w:ascii="Times New Roman" w:cs="Times New Roman" w:eastAsia="Times New Roman" w:hAnsi="Times New Roman"/>
          <w:i/>
          <w:iCs/>
          <w:sz w:val="20"/>
          <w:szCs w:val="20"/>
        </w:rPr>
        <w:t xml:space="preserve">Table 5: Sycophancy scores (SYC, 0–100) by tone condition. Models bifurcate into a low-SYC tier (Claude, GPT-5 mini; range &lt;5) and a high-SYC tier (Gemini, Grok, Llama; range 12–21).</w:t>
      </w:r>
    </w:p>
    <w:p>
      <w:pPr>
        <w:spacing w:after="120" w:before="0" w:line="276"/>
        <w:jc w:val="both"/>
      </w:pPr>
      <w:r>
        <w:rPr>
          <w:rFonts w:ascii="Times New Roman" w:cs="Times New Roman" w:eastAsia="Times New Roman" w:hAnsi="Times New Roman"/>
          <w:sz w:val="24"/>
          <w:szCs w:val="24"/>
        </w:rPr>
        <w:t xml:space="preserve">The low-SYC tier (Claude Sonnet 4.6 and GPT-5 mini) holds sycophancy below 5.0 across all six tone conditions. The high-SYC tier shows sycophancy increases of 3–5× from neutral to abusive: Gemini rises from 5.8 to 24.0, Grok from 3.2 to 21.6, and Llama from 2.4 to 14.8.</w:t>
      </w:r>
    </w:p>
    <w:p>
      <w:pPr>
        <w:spacing w:after="120" w:before="0" w:line="276"/>
        <w:jc w:val="both"/>
      </w:pPr>
      <w:r>
        <w:rPr>
          <w:rFonts w:ascii="Times New Roman" w:cs="Times New Roman" w:eastAsia="Times New Roman" w:hAnsi="Times New Roman"/>
          <w:sz w:val="24"/>
          <w:szCs w:val="24"/>
        </w:rPr>
        <w:t xml:space="preserve">Notably, Grok 3 mini has the largest sycophancy </w:t>
      </w:r>
      <w:r>
        <w:rPr>
          <w:rFonts w:ascii="Times New Roman" w:cs="Times New Roman" w:eastAsia="Times New Roman" w:hAnsi="Times New Roman"/>
          <w:i/>
          <w:iCs/>
          <w:sz w:val="24"/>
          <w:szCs w:val="24"/>
        </w:rPr>
        <w:t xml:space="preserve">range</w:t>
      </w:r>
      <w:r>
        <w:rPr>
          <w:rFonts w:ascii="Times New Roman" w:cs="Times New Roman" w:eastAsia="Times New Roman" w:hAnsi="Times New Roman"/>
          <w:sz w:val="24"/>
          <w:szCs w:val="24"/>
        </w:rPr>
        <w:t xml:space="preserve"> (20.6) despite not having the highest peak score. Its sycophancy drops to 1.1 under curt tone but spikes to 21.6 under abuse—a 20× swing that represents the most extreme tone-dependent behavioral shift in our dataset.</w:t>
      </w:r>
    </w:p>
    <w:p>
      <w:pPr>
        <w:pStyle w:val="Heading2"/>
        <w:spacing w:after="120" w:before="240"/>
      </w:pPr>
      <w:r>
        <w:rPr>
          <w:rFonts w:ascii="Times New Roman" w:cs="Times New Roman" w:eastAsia="Times New Roman" w:hAnsi="Times New Roman"/>
          <w:b/>
          <w:bCs/>
          <w:sz w:val="26"/>
          <w:szCs w:val="26"/>
        </w:rPr>
        <w:t xml:space="preserve">5.3  Accuracy Under Pressure</w:t>
      </w:r>
    </w:p>
    <w:p>
      <w:pPr>
        <w:spacing w:after="120" w:before="0" w:line="276"/>
        <w:jc w:val="both"/>
      </w:pPr>
      <w:r>
        <w:rPr>
          <w:rFonts w:ascii="Times New Roman" w:cs="Times New Roman" w:eastAsia="Times New Roman" w:hAnsi="Times New Roman"/>
          <w:sz w:val="24"/>
          <w:szCs w:val="24"/>
        </w:rPr>
        <w:t xml:space="preserve">Accuracy remains remarkably stable for most models, with the notable exception of Llama 4 Scout (Table 6).</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900"/>
        <w:gridCol w:w="900"/>
        <w:gridCol w:w="900"/>
        <w:gridCol w:w="900"/>
        <w:gridCol w:w="960"/>
      </w:tblGrid>
      <w:tr>
        <w:tc>
          <w:tcPr>
            <w:tcW w:type="dxa" w:w="2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Model</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Grat</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Frie</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Neut</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Curt</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Host</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Abus</w:t>
            </w:r>
          </w:p>
        </w:tc>
        <w:tc>
          <w:tcPr>
            <w:tcW w:type="dxa" w:w="9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Range</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Grok 3 mini</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99.2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99.0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99.0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98.4</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0.8</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Gemini 2.5 Flash</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99.0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96.7</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2.3</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GPT-5 mini</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99.7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99.8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99.7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99.9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96.2</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3.7</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Claude Sonnet 4.6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99.5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99.2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94.5</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4.9</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Llama 4 Scout</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93.0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93.1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90.7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92.7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87.8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87.3</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5.9</w:t>
            </w:r>
          </w:p>
        </w:tc>
      </w:tr>
    </w:tbl>
    <w:p>
      <w:pPr>
        <w:spacing w:after="200" w:before="0" w:line="276"/>
        <w:jc w:val="both"/>
      </w:pPr>
      <w:r>
        <w:rPr>
          <w:rFonts w:ascii="Times New Roman" w:cs="Times New Roman" w:eastAsia="Times New Roman" w:hAnsi="Times New Roman"/>
          <w:i/>
          <w:iCs/>
          <w:sz w:val="20"/>
          <w:szCs w:val="20"/>
        </w:rPr>
        <w:t xml:space="preserve">Table 6: Accuracy scores (ACC, 0–100) by tone condition, ordered by range. Grok 3 mini shows the most stable accuracy despite high sycophancy instability.</w:t>
      </w:r>
    </w:p>
    <w:p>
      <w:pPr>
        <w:spacing w:after="120" w:before="0" w:line="276"/>
        <w:jc w:val="both"/>
      </w:pPr>
      <w:r>
        <w:rPr>
          <w:rFonts w:ascii="Times New Roman" w:cs="Times New Roman" w:eastAsia="Times New Roman" w:hAnsi="Times New Roman"/>
          <w:sz w:val="24"/>
          <w:szCs w:val="24"/>
        </w:rPr>
        <w:t xml:space="preserve">Grok 3 mini achieves the most stable accuracy (range 0.8), barely moving regardless of tone. This is particularly interesting when juxtaposed with its sycophancy instability: Grok maintains correctness while dramatically increasing agreement and validation under hostile conditions—a failure mode invisible to single-dimension evaluation.</w:t>
      </w:r>
    </w:p>
    <w:p>
      <w:pPr>
        <w:spacing w:after="120" w:before="0" w:line="276"/>
        <w:jc w:val="both"/>
      </w:pPr>
      <w:r>
        <w:rPr>
          <w:rFonts w:ascii="Times New Roman" w:cs="Times New Roman" w:eastAsia="Times New Roman" w:hAnsi="Times New Roman"/>
          <w:sz w:val="24"/>
          <w:szCs w:val="24"/>
        </w:rPr>
        <w:t xml:space="preserve">Llama 4 Scout shows the largest accuracy degradation (range 5.9). This concentrates in the coding domain, where accuracy drops from 83.2 (neutral) to 75.2 (hostile).</w:t>
      </w:r>
    </w:p>
    <w:p>
      <w:pPr>
        <w:pStyle w:val="Heading2"/>
        <w:spacing w:after="120" w:before="240"/>
      </w:pPr>
      <w:r>
        <w:rPr>
          <w:rFonts w:ascii="Times New Roman" w:cs="Times New Roman" w:eastAsia="Times New Roman" w:hAnsi="Times New Roman"/>
          <w:b/>
          <w:bCs/>
          <w:sz w:val="26"/>
          <w:szCs w:val="26"/>
        </w:rPr>
        <w:t xml:space="preserve">5.4  Verbosity: Model-Specific Coping Strategies</w:t>
      </w:r>
    </w:p>
    <w:p>
      <w:pPr>
        <w:spacing w:after="120" w:before="0" w:line="276"/>
        <w:jc w:val="both"/>
      </w:pPr>
      <w:r>
        <w:rPr>
          <w:rFonts w:ascii="Times New Roman" w:cs="Times New Roman" w:eastAsia="Times New Roman" w:hAnsi="Times New Roman"/>
          <w:sz w:val="24"/>
          <w:szCs w:val="24"/>
        </w:rPr>
        <w:t xml:space="preserve">Verbosity change reveals distinctly different behavioral strategies under pressure (Table 7). Neutral = 100%; values below indicate shortened responses, above indicate lengthened responses.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900"/>
        <w:gridCol w:w="900"/>
        <w:gridCol w:w="900"/>
        <w:gridCol w:w="900"/>
        <w:gridCol w:w="960"/>
      </w:tblGrid>
      <w:tr>
        <w:tc>
          <w:tcPr>
            <w:tcW w:type="dxa" w:w="21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Model</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Grat</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Frie</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Neut</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Curt</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Host</w:t>
            </w:r>
          </w:p>
        </w:tc>
        <w:tc>
          <w:tcPr>
            <w:tcW w:type="dxa" w:w="9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Abus</w:t>
            </w:r>
          </w:p>
        </w:tc>
        <w:tc>
          <w:tcPr>
            <w:tcW w:type="dxa" w:w="9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AvgΔ</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Claude Sonnet 4.6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86.5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82.1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87.3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88.5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63.4</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18.4</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GPT-5 mini</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106.7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97.1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94.5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124.9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101.1</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8.2</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Grok 3 mini</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107.1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96.9</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78.2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105.5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96.7</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8.2</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Llama 4 Scout</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105.2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96.8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85.2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98.3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87.1</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7.5</w:t>
            </w:r>
          </w:p>
        </w:tc>
      </w:tr>
      <w:tr>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Gemini 2.5 Flash</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112.1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97.4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86.8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102.5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99.4</w:t>
            </w:r>
          </w:p>
        </w:tc>
        <w:tc>
          <w:tcPr>
            <w:tcW w:type="dxa" w:w="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6.2</w:t>
            </w:r>
          </w:p>
        </w:tc>
      </w:tr>
    </w:tbl>
    <w:p>
      <w:pPr>
        <w:spacing w:after="200" w:before="0" w:line="276"/>
        <w:jc w:val="both"/>
      </w:pPr>
      <w:r>
        <w:rPr>
          <w:rFonts w:ascii="Times New Roman" w:cs="Times New Roman" w:eastAsia="Times New Roman" w:hAnsi="Times New Roman"/>
          <w:i/>
          <w:iCs/>
          <w:sz w:val="20"/>
          <w:szCs w:val="20"/>
        </w:rPr>
        <w:t xml:space="preserve">Table 7: Verbosity change (VRB, % of neutral baseline). Claude shows the most dramatic withdrawal under abuse (−36.6%). GPT-5 mini uniquely becomes more verbose under hostile conditions (+24.9%).</w:t>
      </w:r>
    </w:p>
    <w:p>
      <w:pPr>
        <w:spacing w:after="120" w:before="0" w:line="276"/>
        <w:jc w:val="both"/>
      </w:pPr>
      <w:r>
        <w:rPr>
          <w:rFonts w:ascii="Times New Roman" w:cs="Times New Roman" w:eastAsia="Times New Roman" w:hAnsi="Times New Roman"/>
          <w:sz w:val="24"/>
          <w:szCs w:val="24"/>
        </w:rPr>
        <w:t xml:space="preserve">Claude Sonnet 4.6 exhibits the most dramatic verbosity shift: a 36.6% reduction under abusive conditions. This “withdrawal” pattern is unique among the models. Notably, Claude also shortens responses under </w:t>
      </w:r>
      <w:r>
        <w:rPr>
          <w:rFonts w:ascii="Times New Roman" w:cs="Times New Roman" w:eastAsia="Times New Roman" w:hAnsi="Times New Roman"/>
          <w:i/>
          <w:iCs/>
          <w:sz w:val="24"/>
          <w:szCs w:val="24"/>
        </w:rPr>
        <w:t xml:space="preserve">positive</w:t>
      </w:r>
      <w:r>
        <w:rPr>
          <w:rFonts w:ascii="Times New Roman" w:cs="Times New Roman" w:eastAsia="Times New Roman" w:hAnsi="Times New Roman"/>
          <w:sz w:val="24"/>
          <w:szCs w:val="24"/>
        </w:rPr>
        <w:t xml:space="preserve"> tones (86.5% grateful, 82.1% friendly), suggesting general sensitivity to any non-neutral emotional context.</w:t>
      </w:r>
    </w:p>
    <w:p>
      <w:pPr>
        <w:spacing w:after="120" w:before="0" w:line="276"/>
        <w:jc w:val="both"/>
      </w:pPr>
      <w:r>
        <w:rPr>
          <w:rFonts w:ascii="Times New Roman" w:cs="Times New Roman" w:eastAsia="Times New Roman" w:hAnsi="Times New Roman"/>
          <w:sz w:val="24"/>
          <w:szCs w:val="24"/>
        </w:rPr>
        <w:t xml:space="preserve">GPT-5 mini shows the opposite pattern under hostile conditions: a 24.9% increase in verbosity. Where Claude withdraws, GPT-5 mini over-explains—a unique defensive strategy.</w:t>
      </w:r>
    </w:p>
    <w:p>
      <w:pPr>
        <w:spacing w:after="120" w:before="0" w:line="276"/>
        <w:jc w:val="both"/>
      </w:pPr>
      <w:r>
        <w:rPr>
          <w:rFonts w:ascii="Times New Roman" w:cs="Times New Roman" w:eastAsia="Times New Roman" w:hAnsi="Times New Roman"/>
          <w:sz w:val="24"/>
          <w:szCs w:val="24"/>
        </w:rPr>
        <w:t xml:space="preserve">The “curt anomaly” is notable: Grok 3 mini (−21.8%) and Llama 4 Scout (−14.8%) show their largest verbosity drops under curt tone rather than abusive tone. Models mirror the user’s brevity when the tone is terse, but adopt different strategies when tone escalates to hostility.</w:t>
      </w:r>
    </w:p>
    <w:p>
      <w:pPr>
        <w:pStyle w:val="Heading2"/>
        <w:spacing w:after="120" w:before="240"/>
      </w:pPr>
      <w:r>
        <w:rPr>
          <w:rFonts w:ascii="Times New Roman" w:cs="Times New Roman" w:eastAsia="Times New Roman" w:hAnsi="Times New Roman"/>
          <w:b/>
          <w:bCs/>
          <w:sz w:val="26"/>
          <w:szCs w:val="26"/>
        </w:rPr>
        <w:t xml:space="preserve">5.5  Apology and Pushback</w:t>
      </w:r>
    </w:p>
    <w:p>
      <w:pPr>
        <w:spacing w:after="120" w:before="0" w:line="276"/>
        <w:jc w:val="both"/>
      </w:pPr>
      <w:r>
        <w:rPr>
          <w:rFonts w:ascii="Times New Roman" w:cs="Times New Roman" w:eastAsia="Times New Roman" w:hAnsi="Times New Roman"/>
          <w:sz w:val="24"/>
          <w:szCs w:val="24"/>
        </w:rPr>
        <w:t xml:space="preserve">Apology behavior is essentially a dead dimension for non-abusive tones—all models score 0.0 or near-0.0 from grateful through hostile. The only meaningful signal emerges under abusive conditions, where Grok 3 mini shows the highest rate (2.5), combined with its high sycophancy (21.6) to form a compound “appeasement” pattern.</w:t>
      </w:r>
    </w:p>
    <w:p>
      <w:pPr>
        <w:spacing w:after="120" w:before="0" w:line="276"/>
        <w:jc w:val="both"/>
      </w:pPr>
      <w:r>
        <w:rPr>
          <w:rFonts w:ascii="Times New Roman" w:cs="Times New Roman" w:eastAsia="Times New Roman" w:hAnsi="Times New Roman"/>
          <w:sz w:val="24"/>
          <w:szCs w:val="24"/>
        </w:rPr>
        <w:t xml:space="preserve">Pushback retention remains generally high, with meaningful degradation only under abusive conditions. Claude shows the steepest PBR decline from neutral to abusive (−5.3 points), while Llama has the lowest absolute PBR under abuse (88.4).</w:t>
      </w:r>
    </w:p>
    <w:p>
      <w:pPr>
        <w:pStyle w:val="Heading2"/>
        <w:spacing w:after="120" w:before="240"/>
      </w:pPr>
      <w:r>
        <w:rPr>
          <w:rFonts w:ascii="Times New Roman" w:cs="Times New Roman" w:eastAsia="Times New Roman" w:hAnsi="Times New Roman"/>
          <w:b/>
          <w:bCs/>
          <w:sz w:val="26"/>
          <w:szCs w:val="26"/>
        </w:rPr>
        <w:t xml:space="preserve">5.6  Refusal Rates</w:t>
      </w:r>
    </w:p>
    <w:p>
      <w:pPr>
        <w:spacing w:after="120" w:before="0" w:line="276"/>
        <w:jc w:val="both"/>
      </w:pPr>
      <w:r>
        <w:rPr>
          <w:rFonts w:ascii="Times New Roman" w:cs="Times New Roman" w:eastAsia="Times New Roman" w:hAnsi="Times New Roman"/>
          <w:sz w:val="24"/>
          <w:szCs w:val="24"/>
        </w:rPr>
        <w:t xml:space="preserve">Refusal rates are near-zero across all models and tones. Only Gemini 2.5 Flash produced refusals (3 out of 600, 0.5%), occurring on grateful, friendly, and curt conditions—not hostile or abusive. These refusals are task-triggered rather than tone-triggered.</w:t>
      </w:r>
    </w:p>
    <w:p>
      <w:r>
        <w:br w:type="page"/>
      </w:r>
    </w:p>
    <w:p>
      <w:pPr>
        <w:pStyle w:val="Heading1"/>
        <w:spacing w:after="120" w:before="360"/>
      </w:pPr>
      <w:r>
        <w:rPr>
          <w:rFonts w:ascii="Times New Roman" w:cs="Times New Roman" w:eastAsia="Times New Roman" w:hAnsi="Times New Roman"/>
          <w:b/>
          <w:bCs/>
          <w:sz w:val="28"/>
          <w:szCs w:val="28"/>
        </w:rPr>
        <w:t xml:space="preserve">6  Discussion</w:t>
      </w:r>
    </w:p>
    <w:p>
      <w:pPr>
        <w:pStyle w:val="Heading2"/>
        <w:spacing w:after="120" w:before="240"/>
      </w:pPr>
      <w:r>
        <w:rPr>
          <w:rFonts w:ascii="Times New Roman" w:cs="Times New Roman" w:eastAsia="Times New Roman" w:hAnsi="Times New Roman"/>
          <w:b/>
          <w:bCs/>
          <w:sz w:val="26"/>
          <w:szCs w:val="26"/>
        </w:rPr>
        <w:t xml:space="preserve">6.1  The Sycophancy Bifurcation</w:t>
      </w:r>
    </w:p>
    <w:p>
      <w:pPr>
        <w:spacing w:after="120" w:before="0" w:line="276"/>
        <w:jc w:val="both"/>
      </w:pPr>
      <w:r>
        <w:rPr>
          <w:rFonts w:ascii="Times New Roman" w:cs="Times New Roman" w:eastAsia="Times New Roman" w:hAnsi="Times New Roman"/>
          <w:sz w:val="24"/>
          <w:szCs w:val="24"/>
        </w:rPr>
        <w:t xml:space="preserve">The clean two-tier split in sycophancy behavior is the most striking finding. Rather than a gradient, models cluster into two distinct groups with a clear gap. This bifurcation suggests fundamentally different approaches to handling hostile user input at the training or RLHF level, not merely differences in degree of tuning.</w:t>
      </w:r>
    </w:p>
    <w:p>
      <w:pPr>
        <w:spacing w:after="120" w:before="0" w:line="276"/>
        <w:jc w:val="both"/>
      </w:pPr>
      <w:r>
        <w:rPr>
          <w:rFonts w:ascii="Times New Roman" w:cs="Times New Roman" w:eastAsia="Times New Roman" w:hAnsi="Times New Roman"/>
          <w:sz w:val="24"/>
          <w:szCs w:val="24"/>
        </w:rPr>
        <w:t xml:space="preserve">In deployment scenarios where users may be frustrated or aggressive—customer support, technical troubleshooting, medical triage—models in the high-SYC tier will increasingly tell users what they want to hear rather than what is accurate or helpful. This is particularly concerning because sycophancy under pressure is precisely the condition under which users are most likely to have incorrect assumptions.</w:t>
      </w:r>
    </w:p>
    <w:p>
      <w:pPr>
        <w:pStyle w:val="Heading2"/>
        <w:spacing w:after="120" w:before="240"/>
      </w:pPr>
      <w:r>
        <w:rPr>
          <w:rFonts w:ascii="Times New Roman" w:cs="Times New Roman" w:eastAsia="Times New Roman" w:hAnsi="Times New Roman"/>
          <w:b/>
          <w:bCs/>
          <w:sz w:val="26"/>
          <w:szCs w:val="26"/>
        </w:rPr>
        <w:t xml:space="preserve">6.2  Accuracy Does Not Predict Behavioral Stability</w:t>
      </w:r>
    </w:p>
    <w:p>
      <w:pPr>
        <w:spacing w:after="120" w:before="0" w:line="276"/>
        <w:jc w:val="both"/>
      </w:pPr>
      <w:r>
        <w:rPr>
          <w:rFonts w:ascii="Times New Roman" w:cs="Times New Roman" w:eastAsia="Times New Roman" w:hAnsi="Times New Roman"/>
          <w:sz w:val="24"/>
          <w:szCs w:val="24"/>
        </w:rPr>
        <w:t xml:space="preserve">A key finding is that accuracy stability and behavioral stability are independent properties. Grok 3 mini has the most stable accuracy (range 0.8) but among the least stable sycophancy (range 20.6). Accuracy-only benchmarks would rank Grok as the most robust model. RudeBench reveals this apparent robustness masks a substantial behavioral shift: the model compensates by maintaining correctness while dramatically increasing agreement. It is simultaneously right and sycophantic—a failure mode invisible to single-dimension evaluation.</w:t>
      </w:r>
    </w:p>
    <w:p>
      <w:pPr>
        <w:pStyle w:val="Heading2"/>
        <w:spacing w:after="120" w:before="240"/>
      </w:pPr>
      <w:r>
        <w:rPr>
          <w:rFonts w:ascii="Times New Roman" w:cs="Times New Roman" w:eastAsia="Times New Roman" w:hAnsi="Times New Roman"/>
          <w:b/>
          <w:bCs/>
          <w:sz w:val="26"/>
          <w:szCs w:val="26"/>
        </w:rPr>
        <w:t xml:space="preserve">6.3  Model-Specific Failure Signatures</w:t>
      </w:r>
    </w:p>
    <w:p>
      <w:pPr>
        <w:spacing w:after="120" w:before="0" w:line="276"/>
        <w:jc w:val="both"/>
      </w:pPr>
      <w:r>
        <w:rPr>
          <w:rFonts w:ascii="Times New Roman" w:cs="Times New Roman" w:eastAsia="Times New Roman" w:hAnsi="Times New Roman"/>
          <w:sz w:val="24"/>
          <w:szCs w:val="24"/>
        </w:rPr>
        <w:t xml:space="preserve">Each model exhibits a distinctive behavioral signature under adversarial conditions:</w:t>
      </w:r>
    </w:p>
    <w:p>
      <w:pPr>
        <w:spacing w:after="120" w:before="0" w:line="276"/>
        <w:jc w:val="both"/>
      </w:pPr>
      <w:r>
        <w:rPr>
          <w:rFonts w:ascii="Times New Roman" w:cs="Times New Roman" w:eastAsia="Times New Roman" w:hAnsi="Times New Roman"/>
          <w:b/>
          <w:bCs/>
          <w:sz w:val="24"/>
          <w:szCs w:val="24"/>
        </w:rPr>
        <w:t xml:space="preserve">Claude Sonnet 4.6 withdraws:</w:t>
      </w:r>
      <w:r>
        <w:rPr>
          <w:rFonts w:ascii="Times New Roman" w:cs="Times New Roman" w:eastAsia="Times New Roman" w:hAnsi="Times New Roman"/>
          <w:sz w:val="24"/>
          <w:szCs w:val="24"/>
        </w:rPr>
        <w:t xml:space="preserve"> verbosity drops 36.6% under abuse, producing terse, efficient responses. Accuracy drops modestly (−5.0 points) while sycophancy remains minimal.</w:t>
      </w:r>
    </w:p>
    <w:p>
      <w:pPr>
        <w:spacing w:after="120" w:before="0" w:line="276"/>
        <w:jc w:val="both"/>
      </w:pPr>
      <w:r>
        <w:rPr>
          <w:rFonts w:ascii="Times New Roman" w:cs="Times New Roman" w:eastAsia="Times New Roman" w:hAnsi="Times New Roman"/>
          <w:b/>
          <w:bCs/>
          <w:sz w:val="24"/>
          <w:szCs w:val="24"/>
        </w:rPr>
        <w:t xml:space="preserve">GPT-5 mini over-explains:</w:t>
      </w:r>
      <w:r>
        <w:rPr>
          <w:rFonts w:ascii="Times New Roman" w:cs="Times New Roman" w:eastAsia="Times New Roman" w:hAnsi="Times New Roman"/>
          <w:sz w:val="24"/>
          <w:szCs w:val="24"/>
        </w:rPr>
        <w:t xml:space="preserve"> verbosity increases 24.9% under hostile conditions—the only model that becomes more verbose under adversity. Combined with low sycophancy and strong accuracy, this suggests a defensive strategy of thoroughness.</w:t>
      </w:r>
    </w:p>
    <w:p>
      <w:pPr>
        <w:spacing w:after="120" w:before="0" w:line="276"/>
        <w:jc w:val="both"/>
      </w:pPr>
      <w:r>
        <w:rPr>
          <w:rFonts w:ascii="Times New Roman" w:cs="Times New Roman" w:eastAsia="Times New Roman" w:hAnsi="Times New Roman"/>
          <w:b/>
          <w:bCs/>
          <w:sz w:val="24"/>
          <w:szCs w:val="24"/>
        </w:rPr>
        <w:t xml:space="preserve">Gemini 2.5 Flash appeases broadly:</w:t>
      </w:r>
      <w:r>
        <w:rPr>
          <w:rFonts w:ascii="Times New Roman" w:cs="Times New Roman" w:eastAsia="Times New Roman" w:hAnsi="Times New Roman"/>
          <w:sz w:val="24"/>
          <w:szCs w:val="24"/>
        </w:rPr>
        <w:t xml:space="preserve"> sycophancy reaches 24.0 under abuse, the highest peak score. The model’s primary response to hostility is to become more agreeable.</w:t>
      </w:r>
    </w:p>
    <w:p>
      <w:pPr>
        <w:spacing w:after="120" w:before="0" w:line="276"/>
        <w:jc w:val="both"/>
      </w:pPr>
      <w:r>
        <w:rPr>
          <w:rFonts w:ascii="Times New Roman" w:cs="Times New Roman" w:eastAsia="Times New Roman" w:hAnsi="Times New Roman"/>
          <w:b/>
          <w:bCs/>
          <w:sz w:val="24"/>
          <w:szCs w:val="24"/>
        </w:rPr>
        <w:t xml:space="preserve">Grok 3 mini appeases and apologizes:</w:t>
      </w:r>
      <w:r>
        <w:rPr>
          <w:rFonts w:ascii="Times New Roman" w:cs="Times New Roman" w:eastAsia="Times New Roman" w:hAnsi="Times New Roman"/>
          <w:sz w:val="24"/>
          <w:szCs w:val="24"/>
        </w:rPr>
        <w:t xml:space="preserve"> sycophancy (21.6) and apology frequency (2.5) both peak under abuse, while accuracy barely moves. The clearest example of a model that maintains task performance while fundamentally altering its communicative posture.</w:t>
      </w:r>
    </w:p>
    <w:p>
      <w:pPr>
        <w:spacing w:after="120" w:before="0" w:line="276"/>
        <w:jc w:val="both"/>
      </w:pPr>
      <w:r>
        <w:rPr>
          <w:rFonts w:ascii="Times New Roman" w:cs="Times New Roman" w:eastAsia="Times New Roman" w:hAnsi="Times New Roman"/>
          <w:b/>
          <w:bCs/>
          <w:sz w:val="24"/>
          <w:szCs w:val="24"/>
        </w:rPr>
        <w:t xml:space="preserve">Llama 4 Scout degrades holistically:</w:t>
      </w:r>
      <w:r>
        <w:rPr>
          <w:rFonts w:ascii="Times New Roman" w:cs="Times New Roman" w:eastAsia="Times New Roman" w:hAnsi="Times New Roman"/>
          <w:sz w:val="24"/>
          <w:szCs w:val="24"/>
        </w:rPr>
        <w:t xml:space="preserve"> accuracy drops the most (−3.4 points), pushback retention drops to 88.4, and sycophancy increases moderately. Unlike other models that shift along one dimension, Llama shows quality degradation across multiple dimensions simultaneously.</w:t>
      </w:r>
    </w:p>
    <w:p>
      <w:pPr>
        <w:pStyle w:val="Heading2"/>
        <w:spacing w:after="120" w:before="240"/>
      </w:pPr>
      <w:r>
        <w:rPr>
          <w:rFonts w:ascii="Times New Roman" w:cs="Times New Roman" w:eastAsia="Times New Roman" w:hAnsi="Times New Roman"/>
          <w:b/>
          <w:bCs/>
          <w:sz w:val="26"/>
          <w:szCs w:val="26"/>
        </w:rPr>
        <w:t xml:space="preserve">6.4  The Curt Anomaly</w:t>
      </w:r>
    </w:p>
    <w:p>
      <w:pPr>
        <w:spacing w:after="120" w:before="0" w:line="276"/>
        <w:jc w:val="both"/>
      </w:pPr>
      <w:r>
        <w:rPr>
          <w:rFonts w:ascii="Times New Roman" w:cs="Times New Roman" w:eastAsia="Times New Roman" w:hAnsi="Times New Roman"/>
          <w:sz w:val="24"/>
          <w:szCs w:val="24"/>
        </w:rPr>
        <w:t xml:space="preserve">An unexpected finding is that curt tone produces behavioral responses distinct from hostile or abusive tones. Multiple models show their largest verbosity reductions under curt conditions rather than under abuse. Models mirror the user’s brevity when the tone is terse, but adopt different strategies—sycophancy, apology, over-explanation—when tone escalates. This validates the six-level tone design: a simpler binary would have missed this distinction entirely.</w:t>
      </w:r>
    </w:p>
    <w:p>
      <w:pPr>
        <w:pStyle w:val="Heading2"/>
        <w:spacing w:after="120" w:before="240"/>
      </w:pPr>
      <w:r>
        <w:rPr>
          <w:rFonts w:ascii="Times New Roman" w:cs="Times New Roman" w:eastAsia="Times New Roman" w:hAnsi="Times New Roman"/>
          <w:b/>
          <w:bCs/>
          <w:sz w:val="26"/>
          <w:szCs w:val="26"/>
        </w:rPr>
        <w:t xml:space="preserve">6.5  Implications for AI Safety</w:t>
      </w:r>
    </w:p>
    <w:p>
      <w:pPr>
        <w:spacing w:after="120" w:before="0" w:line="276"/>
        <w:jc w:val="both"/>
      </w:pPr>
      <w:r>
        <w:rPr>
          <w:rFonts w:ascii="Times New Roman" w:cs="Times New Roman" w:eastAsia="Times New Roman" w:hAnsi="Times New Roman"/>
          <w:sz w:val="24"/>
          <w:szCs w:val="24"/>
        </w:rPr>
        <w:t xml:space="preserve">If hostile prompting systematically reduces pushback (PBR) while increasing agreement (SYC), this represents a potential attack vector. An adversarial user could exploit tone to bypass alignment guardrails—not by jailbreaking, but by shifting the model’s behavioral posture toward compliance. A model that maintains accuracy but loses critical engagement under abuse may be more dangerous than one that degrades visibly.</w:t>
      </w:r>
    </w:p>
    <w:p>
      <w:pPr>
        <w:spacing w:after="120" w:before="0" w:line="276"/>
        <w:jc w:val="both"/>
      </w:pPr>
      <w:r>
        <w:rPr>
          <w:rFonts w:ascii="Times New Roman" w:cs="Times New Roman" w:eastAsia="Times New Roman" w:hAnsi="Times New Roman"/>
          <w:sz w:val="24"/>
          <w:szCs w:val="24"/>
        </w:rPr>
        <w:t xml:space="preserve">Our data shows this risk is real but model-dependent. Claude Sonnet 4.6 and GPT-5 mini show minimal sycophancy shift. Gemini 2.5 Flash, Grok 3 mini, and Llama 4 Scout show significant vulnerability.</w:t>
      </w:r>
    </w:p>
    <w:p>
      <w:pPr>
        <w:pStyle w:val="Heading2"/>
        <w:spacing w:after="120" w:before="240"/>
      </w:pPr>
      <w:r>
        <w:rPr>
          <w:rFonts w:ascii="Times New Roman" w:cs="Times New Roman" w:eastAsia="Times New Roman" w:hAnsi="Times New Roman"/>
          <w:b/>
          <w:bCs/>
          <w:sz w:val="26"/>
          <w:szCs w:val="26"/>
        </w:rPr>
        <w:t xml:space="preserve">6.6  Limitations</w:t>
      </w:r>
    </w:p>
    <w:p>
      <w:pPr>
        <w:spacing w:after="120" w:before="0" w:line="276"/>
        <w:jc w:val="both"/>
      </w:pPr>
      <w:r>
        <w:rPr>
          <w:rFonts w:ascii="Times New Roman" w:cs="Times New Roman" w:eastAsia="Times New Roman" w:hAnsi="Times New Roman"/>
          <w:sz w:val="24"/>
          <w:szCs w:val="24"/>
        </w:rPr>
        <w:t xml:space="preserve">Several limitations should be noted. First, our evaluation uses n=2 runs per prompt-model combination, which limits statistical power for detecting small effects. The patterns reported here are directional and should be confirmed with higher replication counts. Second, our evaluation uses LLM-as-judge (GPT-4.1) for most dimensions, which may introduce systematic bias. Third, our tone variants are in English only. Fourth, we test two-turn interactions; multi-turn hostile interactions may produce different effects. Fifth, the Resilience Score compresses multi-dimensional information into a single number and should be interpreted alongside dimension-level results.</w:t>
      </w:r>
    </w:p>
    <w:p>
      <w:pPr>
        <w:pStyle w:val="Heading1"/>
        <w:spacing w:after="120" w:before="360"/>
      </w:pPr>
      <w:r>
        <w:rPr>
          <w:rFonts w:ascii="Times New Roman" w:cs="Times New Roman" w:eastAsia="Times New Roman" w:hAnsi="Times New Roman"/>
          <w:b/>
          <w:bCs/>
          <w:sz w:val="28"/>
          <w:szCs w:val="28"/>
        </w:rPr>
        <w:t xml:space="preserve">7  Conclusion</w:t>
      </w:r>
    </w:p>
    <w:p>
      <w:pPr>
        <w:spacing w:after="120" w:before="0" w:line="276"/>
        <w:jc w:val="both"/>
      </w:pPr>
      <w:r>
        <w:rPr>
          <w:rFonts w:ascii="Times New Roman" w:cs="Times New Roman" w:eastAsia="Times New Roman" w:hAnsi="Times New Roman"/>
          <w:sz w:val="24"/>
          <w:szCs w:val="24"/>
        </w:rPr>
        <w:t xml:space="preserve">RudeBench provides the first multi-dimensional behavioral benchmark for evaluating how LLMs respond to varying prompt tone conditions. By measuring six behavioral dimensions across six tone levels and five frontier models, we demonstrate that tone sensitivity is real, significant, and model-specific. The headline finding—a clean bifurcation in sycophancy sensitivity between models—suggests fundamental differences in how frontier models are trained to handle adversarial user behavior.</w:t>
      </w:r>
    </w:p>
    <w:p>
      <w:pPr>
        <w:spacing w:after="120" w:before="0" w:line="276"/>
        <w:jc w:val="both"/>
      </w:pPr>
      <w:r>
        <w:rPr>
          <w:rFonts w:ascii="Times New Roman" w:cs="Times New Roman" w:eastAsia="Times New Roman" w:hAnsi="Times New Roman"/>
          <w:sz w:val="24"/>
          <w:szCs w:val="24"/>
        </w:rPr>
        <w:t xml:space="preserve">Our Resilience Score offers a practical metric for cross-model comparison, while the full dimension-level data supports nuanced analysis of model-specific behavioral profiles. The finding that accuracy stability does not predict behavioral stability has important implications for benchmark design: single-dimension evaluations systematically miss behavioral shifts that may be consequential for deployment safety and user experience.</w:t>
      </w:r>
    </w:p>
    <w:p>
      <w:pPr>
        <w:spacing w:after="120" w:before="0" w:line="276"/>
        <w:jc w:val="both"/>
      </w:pPr>
      <w:r>
        <w:rPr>
          <w:rFonts w:ascii="Times New Roman" w:cs="Times New Roman" w:eastAsia="Times New Roman" w:hAnsi="Times New Roman"/>
          <w:sz w:val="24"/>
          <w:szCs w:val="24"/>
        </w:rPr>
        <w:t xml:space="preserve">We release the complete benchmark suite—task prompts, tone variants, scoring rubrics, judge prompts, and raw results—at https://github.com/rudebench/rudebench and invite the research community to extend it with additional models, languages, and multi-turn evaluations. Interactive results are available at https://rudebench.com.</w:t>
      </w:r>
    </w:p>
    <w:p>
      <w:r>
        <w:br w:type="page"/>
      </w:r>
    </w:p>
    <w:p>
      <w:pPr>
        <w:pStyle w:val="Heading1"/>
        <w:spacing w:after="120" w:before="360"/>
      </w:pPr>
      <w:r>
        <w:rPr>
          <w:rFonts w:ascii="Times New Roman" w:cs="Times New Roman" w:eastAsia="Times New Roman" w:hAnsi="Times New Roman"/>
          <w:b/>
          <w:bCs/>
          <w:sz w:val="28"/>
          <w:szCs w:val="28"/>
        </w:rPr>
        <w:t xml:space="preserve">References</w:t>
      </w:r>
    </w:p>
    <w:p>
      <w:pPr>
        <w:spacing w:after="120" w:before="0" w:line="276"/>
        <w:ind w:left="360" w:hanging="360"/>
        <w:jc w:val="both"/>
      </w:pPr>
      <w:r>
        <w:rPr>
          <w:rFonts w:ascii="Times New Roman" w:cs="Times New Roman" w:eastAsia="Times New Roman" w:hAnsi="Times New Roman"/>
          <w:sz w:val="22"/>
          <w:szCs w:val="22"/>
        </w:rPr>
        <w:t xml:space="preserve">Cheng, M., Gligoric, K., Piccardi, T., &amp; Jurafsky, D. (2025). ELEPHANT: Measuring and Understanding Social Sycophancy in LLMs. arXiv:2505.13995.</w:t>
      </w:r>
    </w:p>
    <w:p>
      <w:pPr>
        <w:spacing w:after="120" w:before="0" w:line="276"/>
        <w:ind w:left="360" w:hanging="360"/>
        <w:jc w:val="both"/>
      </w:pPr>
      <w:r>
        <w:rPr>
          <w:rFonts w:ascii="Times New Roman" w:cs="Times New Roman" w:eastAsia="Times New Roman" w:hAnsi="Times New Roman"/>
          <w:sz w:val="22"/>
          <w:szCs w:val="22"/>
        </w:rPr>
        <w:t xml:space="preserve">Dobariya, O., &amp; Kumar, A. (2025). Mind Your Tone: Investigating How Prompt Politeness Affects LLM Accuracy. arXiv:2510.04950.</w:t>
      </w:r>
    </w:p>
    <w:p>
      <w:pPr>
        <w:spacing w:after="120" w:before="0" w:line="276"/>
        <w:ind w:left="360" w:hanging="360"/>
        <w:jc w:val="both"/>
      </w:pPr>
      <w:r>
        <w:rPr>
          <w:rFonts w:ascii="Times New Roman" w:cs="Times New Roman" w:eastAsia="Times New Roman" w:hAnsi="Times New Roman"/>
          <w:sz w:val="22"/>
          <w:szCs w:val="22"/>
        </w:rPr>
        <w:t xml:space="preserve">Fanous, S., et al. (2025). SycEval: Evaluating Sycophancy in Large Language Models. arXiv:2502.08177.</w:t>
      </w:r>
    </w:p>
    <w:p>
      <w:pPr>
        <w:spacing w:after="120" w:before="0" w:line="276"/>
        <w:ind w:left="360" w:hanging="360"/>
        <w:jc w:val="both"/>
      </w:pPr>
      <w:r>
        <w:rPr>
          <w:rFonts w:ascii="Times New Roman" w:cs="Times New Roman" w:eastAsia="Times New Roman" w:hAnsi="Times New Roman"/>
          <w:sz w:val="22"/>
          <w:szCs w:val="22"/>
        </w:rPr>
        <w:t xml:space="preserve">Gostev, P. (2025). BullshitBench: Measuring Whether AI Models Challenge Nonsensical Prompts. GitHub.</w:t>
      </w:r>
    </w:p>
    <w:p>
      <w:pPr>
        <w:spacing w:after="120" w:before="0" w:line="276"/>
        <w:ind w:left="360" w:hanging="360"/>
        <w:jc w:val="both"/>
      </w:pPr>
      <w:r>
        <w:rPr>
          <w:rFonts w:ascii="Times New Roman" w:cs="Times New Roman" w:eastAsia="Times New Roman" w:hAnsi="Times New Roman"/>
          <w:sz w:val="22"/>
          <w:szCs w:val="22"/>
        </w:rPr>
        <w:t xml:space="preserve">Hong, J., &amp; Choi, J. D. (2025). Measuring Sycophancy of Language Models in Multi-turn Dialogues. arXiv:2505.23840.</w:t>
      </w:r>
    </w:p>
    <w:p>
      <w:pPr>
        <w:spacing w:after="120" w:before="0" w:line="276"/>
        <w:ind w:left="360" w:hanging="360"/>
        <w:jc w:val="both"/>
      </w:pPr>
      <w:r>
        <w:rPr>
          <w:rFonts w:ascii="Times New Roman" w:cs="Times New Roman" w:eastAsia="Times New Roman" w:hAnsi="Times New Roman"/>
          <w:sz w:val="22"/>
          <w:szCs w:val="22"/>
        </w:rPr>
        <w:t xml:space="preserve">OpenAI. (2025). GPT-4o System Card Update: Sycophancy Postmortem. OpenAI Technical Report.</w:t>
      </w:r>
    </w:p>
    <w:p>
      <w:pPr>
        <w:spacing w:after="120" w:before="0" w:line="276"/>
        <w:ind w:left="360" w:hanging="360"/>
        <w:jc w:val="both"/>
      </w:pPr>
      <w:r>
        <w:rPr>
          <w:rFonts w:ascii="Times New Roman" w:cs="Times New Roman" w:eastAsia="Times New Roman" w:hAnsi="Times New Roman"/>
          <w:sz w:val="22"/>
          <w:szCs w:val="22"/>
        </w:rPr>
        <w:t xml:space="preserve">Sharma, M., et al. (2024). Towards Understanding Sycophancy in Language Models. ICLR 2024.</w:t>
      </w:r>
    </w:p>
    <w:p>
      <w:pPr>
        <w:spacing w:after="120" w:before="0" w:line="276"/>
        <w:ind w:left="360" w:hanging="360"/>
        <w:jc w:val="both"/>
      </w:pPr>
      <w:r>
        <w:rPr>
          <w:rFonts w:ascii="Times New Roman" w:cs="Times New Roman" w:eastAsia="Times New Roman" w:hAnsi="Times New Roman"/>
          <w:sz w:val="22"/>
          <w:szCs w:val="22"/>
        </w:rPr>
        <w:t xml:space="preserve">Yin, Z., et al. (2024). Should We Respect LLMs? A Cross-Lingual Study on the Influence of Prompt Politeness on LLM Performance. SICon 2024.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RudeBench: Multi-Dimensional Behavioral Benchmark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1w38ksjb_due6dty9hla" Type="http://schemas.openxmlformats.org/officeDocument/2006/relationships/hyperlink" Target="https://rudebench.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2026-03-08T17:40:32.470Z</dcterms:created>
  <dcterms:modified xsi:type="dcterms:W3CDTF">2026-03-08T17:40:32.471Z</dcterms:modified>
</cp:coreProperties>
</file>

<file path=docProps/custom.xml><?xml version="1.0" encoding="utf-8"?>
<Properties xmlns="http://schemas.openxmlformats.org/officeDocument/2006/custom-properties" xmlns:vt="http://schemas.openxmlformats.org/officeDocument/2006/docPropsVTypes"/>
</file>