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51c75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351c75"/>
          <w:sz w:val="36"/>
          <w:szCs w:val="36"/>
          <w:u w:val="single"/>
          <w:rtl w:val="0"/>
        </w:rPr>
        <w:t xml:space="preserve">Badminton Club OBs (2026-27)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Mangkara Mewan Khong : Secretary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 : mmk24ms158@iiserkol.ac.in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Phone: 9485166147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Md Rahmatullah : Convenor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 : mr25ms305@iiserkol.ac.in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Phone: 8210415990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Baladeba Mishra : Convenor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 : bm25ms177@iiserkol.ac.in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Phone: 8917582382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Preethi D S : Treasurer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 :pds25ms148@iiserkol.ac.in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Phone: 7708808085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