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lens_amblem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Liberation Sans" w:hAnsi="Liberation Sans" w:eastAsia="Liberation Sans" w:cs="Liberation Sans"/>
          <w:b/>
          <w:i w:val="0"/>
          <w:color w:val="12334A"/>
          <w:sz w:val="36"/>
        </w:rPr>
        <w:t>LIFELENS</w:t>
      </w:r>
    </w:p>
    <w:p>
      <w:pPr>
        <w:spacing w:after="640"/>
        <w:jc w:val="center"/>
      </w:pPr>
      <w:r>
        <w:rPr>
          <w:rFonts w:ascii="Liberation Sans" w:hAnsi="Liberation Sans" w:eastAsia="Liberation Sans" w:cs="Liberation Sans"/>
          <w:b/>
          <w:i w:val="0"/>
          <w:color w:val="2B7A78"/>
          <w:sz w:val="17"/>
        </w:rPr>
        <w:t>ÇEVREDEKİ HAYATTAN DİL ÖĞRENME</w:t>
      </w:r>
    </w:p>
    <w:p>
      <w:pPr>
        <w:pStyle w:val="Title"/>
        <w:spacing w:after="180"/>
        <w:jc w:val="center"/>
      </w:pPr>
      <w:r>
        <w:rPr>
          <w:rFonts w:ascii="Liberation Sans" w:hAnsi="Liberation Sans" w:eastAsia="Liberation Sans" w:cs="Liberation Sans"/>
          <w:b/>
          <w:i w:val="0"/>
          <w:color w:val="18232D"/>
          <w:sz w:val="50"/>
        </w:rPr>
        <w:t>İş Kuralları ve Sistem Politikaları</w:t>
      </w:r>
    </w:p>
    <w:p>
      <w:pPr>
        <w:spacing w:after="720"/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24"/>
        </w:rPr>
        <w:t>LifeLens davranış sınırları, öğrenme kuralları, veri politikaları ve istisna süreçleri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BELGE KODU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SÜRÜM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8"/>
              </w:rPr>
              <w:t>DURUM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LL-BRP-002</w:t>
            </w:r>
          </w:p>
        </w:tc>
        <w:tc>
          <w:tcPr>
            <w:tcW w:type="dxa" w:w="15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1.2</w:t>
            </w:r>
          </w:p>
        </w:tc>
        <w:tc>
          <w:tcPr>
            <w:tcW w:type="dxa" w:w="44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8"/>
              </w:rPr>
              <w:t>MVP Tasarım Basamağı</w:t>
            </w:r>
          </w:p>
        </w:tc>
      </w:tr>
    </w:tbl>
    <w:p>
      <w:pPr>
        <w:spacing w:after="20"/>
      </w:pPr>
    </w:p>
    <w:p>
      <w:pPr>
        <w:spacing w:before="480" w:after="60"/>
        <w:jc w:val="center"/>
      </w:pPr>
      <w:r>
        <w:rPr>
          <w:rFonts w:ascii="Liberation Sans" w:hAnsi="Liberation Sans" w:eastAsia="Liberation Sans" w:cs="Liberation Sans"/>
          <w:b/>
          <w:i w:val="0"/>
          <w:color w:val="B4872C"/>
          <w:sz w:val="18"/>
        </w:rPr>
        <w:t>İŞ KURALLARI VE SİSTEM POLİTİKALARI</w:t>
      </w:r>
    </w:p>
    <w:p>
      <w:pPr>
        <w:jc w:val="center"/>
      </w:pPr>
      <w:r>
        <w:rPr>
          <w:rFonts w:ascii="Liberation Sans" w:hAnsi="Liberation Sans" w:eastAsia="Liberation Sans" w:cs="Liberation Sans"/>
          <w:b w:val="0"/>
          <w:i w:val="0"/>
          <w:color w:val="5B6770"/>
          <w:sz w:val="18"/>
        </w:rPr>
        <w:t>Hazırlayan: LifeLens Proje Ekibi  |  Tarih: 9 Ekim 2026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Belge Kontrol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Bilgi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kodu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LL-BRP-002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Sürüm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1.2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Belge sahibi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LifeLens Proje Ekibi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Hedef kitle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Ürün, yapay zekâ, backend, güvenlik ve içerik ekipleri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Gizlilik sınıfı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Proje kullanımı; harici paylaşım için ekip onayı gerekir.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Değişiklik özeti</w:t>
            </w:r>
          </w:p>
        </w:tc>
        <w:tc>
          <w:tcPr>
            <w:tcW w:type="dxa" w:w="6408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Kurumsal kimlik, detaylı analiz, izlenebilirlik ve teslim kriterleri eklendi.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Bölüm Haritası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7"/>
              </w:rPr>
              <w:t>Bölüm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1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Yönetici Özeti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2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Politika İlkeleri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3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Öğrenme ve Senaryo Kuralları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4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Kişiselleştirme Kuralları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5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Geri Bildirim Kuralları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6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Gizlilik ve Güvenlik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7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İçerik Güvenliği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8</w:t>
            </w:r>
          </w:p>
        </w:tc>
        <w:tc>
          <w:tcPr>
            <w:tcW w:type="dxa" w:w="8063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7"/>
              </w:rPr>
              <w:t>İstisna ve Değişiklik Yönetimi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Yönetici Özeti</w:t>
      </w:r>
    </w:p>
    <w:p>
      <w:pPr>
        <w:spacing w:after="14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1"/>
        </w:rPr>
        <w:t>Bu belge, LifeLens'in kullanıcıyı öğrenme sürecinde desteklerken hatalı, aşırı iddialı veya kullanıcı kontrolünü azaltan davranışlardan kaçınmasını sağlar.</w:t>
      </w:r>
    </w:p>
    <w:p>
      <w:pPr>
        <w:spacing w:after="160" w:before="0" w:line="271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Kurallar arayüz, backend ve model istemleri için ortak davranış sözleşmesidir. Bir kuralın uygulanamadığı durumlarda sistem sessizce devam etmez; güvenli alternatif akış üretir.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Politika İlkeleri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Kullanıcı kontrolü: Seviye, stil profili, medya saklama ve kaydedilen ifade üzerinde kullanıcı karar verir.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Bağlam dürüstlüğü: Görselde doğrulanmayan nesne, niyet veya durum kesin gerçek gibi sunulmaz.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Öğretim adaleti: Dilbilgisel olarak doğru ifade yalnızca daha doğal bir seçenek olduğu için yanlış etiketlenmez.</w:t>
      </w:r>
    </w:p>
    <w:p>
      <w:pPr>
        <w:pStyle w:val="ListBullet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Amaç sınırlaması: Fotoğraf/ses, dil öğrenme deneyimi dışında kullanılmaz; hassas kişi çıkarımı yapılmaz.</w:t>
      </w: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Öğrenme ve Senaryo Kuralları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Kural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Uygulama Davranışı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SP-01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Her senaryo seçili İngilizce seviyesine uygundur.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İstem seviye, hedef kelime yükü ve cümle karmaşıklığı içerir.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SP-02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Her görev en az bir iletişim amacı taşır.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Amaç: yardım istemek, sorun açıklamak, sipariş vermek, teklif yapmak veya görüş bildirmek.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SP-03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Senaryo görsel bağlama dayanır.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Analiz özeti, nesne güveni ve ortam bilgisi senaryo kaydına yazılır.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SP-04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Düşük güvenli analiz temkinli dil üretir.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‘Görüntüde ... olabilir’ ya da alternatif ortam seçimi sunulur.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SP-05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senaryoyu reddedebilir veya alternatif isteyebilir.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Eski senaryo kapatılır; aynı amaç için yeni bağlam veya yeni amaç oluşturulur.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SP-06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Görev tamamlanması ölçülebilirdir.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Hedef niyet, minimum yanıt beklentisi ve sonuç durumu saklanır.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Kişiselleştirme Kuralları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Kimlik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Kural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Uygulama Davranışı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SP-07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Stil profili psikolojik teşhis değildir.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Etiket: ‘iletişim tercihi profili’; kesin kişilik hükmü kullanılmaz.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SP-08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Profil kullanıcı tarafından görünür ve düzenlenebilirdir.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Uzunluk, resmiyet, doğrudanlık, mizah ve samimiyet ayrı kontrollerdir.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SP-09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Kişiselleştirme anlamı bozmaz.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Alternatif ifade aynı iletişim amacını korur; anlam farkı varsa açıklanır.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SP-10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profilini kapatabilir.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Sistem yalnızca seviye/hedef uyarlamasıyla devam eder.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SP-11</w:t>
            </w:r>
          </w:p>
        </w:tc>
        <w:tc>
          <w:tcPr>
            <w:tcW w:type="dxa" w:w="3671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Tarz önerisi bağlamı dikkate alır.</w:t>
            </w:r>
          </w:p>
        </w:tc>
        <w:tc>
          <w:tcPr>
            <w:tcW w:type="dxa" w:w="5184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Samimi ifade önerilse de resmi bağlamda uygunluk notu gösterilir.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Geri Bildirim Kuralları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Boyut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Kural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Örnek Davranış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Doğruluk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Açık dilbilgisi veya anlam hatası gösterilir.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Zaman hatası için düzeltme ve kısa neden.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Doğallık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Doğru fakat daha akıcı seçenek, ‘öneri’ olarak sunulur.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Can you give me hot water? → Could I get some hot water?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Kişisel uyum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Onaylı stil profiline göre daha uygun ton sunulur.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Kısa ve samimi profil için Thanks, but I’m good.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Seviye uyumu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Açıklama karmaşıklığı kullanıcının seviyesine göre değişir.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A2 için sade neden; B1 için kullanım farkı.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İpucu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İpucu yanıtı tamamen ele vermez.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Anahtar kelime → cümle iskeleti → isteğe bağlı örnek.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Gizlilik, Güvenlik ve İçerik Politikaları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Politika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Kural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12334A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/>
                <w:i w:val="0"/>
                <w:color w:val="FFFFFF"/>
                <w:sz w:val="16"/>
              </w:rPr>
              <w:t>MVP Uygulaması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Veri minimizasyonu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Gerekli olmayan kişisel veri toplanmaz.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Analiz için gerekli metadata dışında zorunlu alan yoktur.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Medya saklama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Medya varsayılan olarak geçici işlenir.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Açık kullanıcı tercihi yoksa süre sonunda silme işine alınır.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Erişim kontrolü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Kullanıcı yalnızca kendi kaynaklarına erişir.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Her veri sorgusu token kullanıcısıyla daraltılır.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İçerik güvenliği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Uygunsuz, ayrımcı veya yaşa uygun olmayan görev yayımlanmaz.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  <w:shd w:fill="F6F8F7"/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Güvenli alternatif veya metin senaryosu sunulur.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Yapay zekâ sınırı</w:t>
            </w:r>
          </w:p>
        </w:tc>
        <w:tc>
          <w:tcPr>
            <w:tcW w:type="dxa" w:w="4320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Yüz/sağlık/inanç/etnik köken gibi hassas çıkarım yapılmaz.</w:t>
            </w:r>
          </w:p>
        </w:tc>
        <w:tc>
          <w:tcPr>
            <w:tcW w:type="dxa" w:w="3096"/>
            <w:vAlign w:val="center"/>
            <w:tcBorders>
              <w:top w:val="single" w:sz="7" w:color="D8E0E2"/>
              <w:left w:val="single" w:sz="7" w:color="D8E0E2"/>
              <w:bottom w:val="single" w:sz="7" w:color="D8E0E2"/>
              <w:right w:val="single" w:sz="7" w:color="D8E0E2"/>
            </w:tcBorders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before="0" w:line="250" w:lineRule="auto"/>
            </w:pPr>
            <w:r/>
            <w:r>
              <w:rPr>
                <w:rFonts w:ascii="Liberation Sans" w:hAnsi="Liberation Sans" w:eastAsia="Liberation Sans" w:cs="Liberation Sans"/>
                <w:b w:val="0"/>
                <w:i w:val="0"/>
                <w:color w:val="18232D"/>
                <w:sz w:val="16"/>
              </w:rPr>
              <w:t>Bu alanlar istem ve kalıcı veri şemasında yer almaz.</w:t>
            </w:r>
          </w:p>
        </w:tc>
      </w:tr>
    </w:tbl>
    <w:p>
      <w:pPr>
        <w:spacing w:after="20"/>
      </w:pPr>
    </w:p>
    <w:p>
      <w:pPr>
        <w:pStyle w:val="Heading1"/>
        <w:spacing w:before="280" w:after="80"/>
      </w:pPr>
      <w:r>
        <w:rPr>
          <w:rFonts w:ascii="Liberation Sans" w:hAnsi="Liberation Sans" w:eastAsia="Liberation Sans" w:cs="Liberation Sans"/>
          <w:b/>
          <w:i w:val="0"/>
          <w:color w:val="18232D"/>
          <w:sz w:val="29"/>
        </w:rPr>
        <w:t>İstisna ve Değişiklik Yönetimi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Görsel analiz başarısızsa kullanıcıya yeniden çekme, galeriden farklı görsel seçme veya metin tabanlı senaryo yolu sunulur.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Model çıktısı şema veya güvenlik kontrolünden geçmezse yayımlanmaz; onaylı yedek şablon kullanılır.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Kamera/mikrofon izni yoksa ilgili özellik kapatılır, fakat metin temelli öğrenme akışı korunur.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İş kuralları veya prompt değişikliği sürümlenir; geri dönüş kararları kayıt altına alınır.</w:t>
      </w:r>
    </w:p>
    <w:p>
      <w:pPr>
        <w:pStyle w:val="ListNumber"/>
        <w:spacing w:after="40" w:line="264" w:lineRule="auto"/>
      </w:pPr>
      <w:r>
        <w:rPr>
          <w:rFonts w:ascii="Liberation Sans" w:hAnsi="Liberation Sans" w:eastAsia="Liberation Sans" w:cs="Liberation Sans"/>
          <w:b w:val="0"/>
          <w:i w:val="0"/>
          <w:color w:val="18232D"/>
          <w:sz w:val="20"/>
        </w:rPr>
        <w:t>Hesap silme talebi geldiğinde yeni işleme kapatılır; bağlı kullanıcı verisi silme iş akışına alınır.</w:t>
      </w:r>
    </w:p>
    <w:p>
      <w:r>
        <w:br w:type="page"/>
      </w:r>
    </w:p>
    <w:p>
      <w:pPr>
        <w:pStyle w:val="Heading1"/>
        <w:spacing w:before="300" w:after="100"/>
      </w:pPr>
      <w:r>
        <w:rPr>
          <w:rFonts w:ascii="Aptos" w:hAnsi="Aptos"/>
          <w:b/>
          <w:i w:val="0"/>
          <w:color w:val="000000"/>
          <w:sz w:val="30"/>
        </w:rPr>
        <w:t>Ek A  Kanonik İş Kuralları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1E2933"/>
          <w:sz w:val="20"/>
        </w:rPr>
        <w:t>Bu bölüm, yazılım gereksinim analizindeki iş kurallarının kanonik sürümüdür. Önceki politika tablolarındaki SP kimlikleri, bu kuralları destekleyen ayrıntılı sistem politikalarıdır; bir uyuşmazlıkta aşağıdaki BR kimlikleri önceliklidir.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Kimlik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Kural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Zorunlu Sistem Davranışı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İz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BR-01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Her senaryo, kullanıcının seçili İngilizce seviyesine uygun olmalıdır.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Senaryo üretimi; seviye, kelime yükü, cümle karmaşıklığı ve açıklama yoğunluğunu kullanır.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FR-07–11, FR-16, AI-03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BR-02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Her görev en az bir iletişim amacı içermelidir; örneğin yardım istemek, bir sorunu açıklamak veya sipariş vermek.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Senaryo şemasında communication_goal zorunludur; amaç yoksa çıktı yayımlanmaz.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FR-15, FR-34, AI-02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BR-03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Kişiselleştirilmiş ifadeler, temel anlamı ve iletişim amacını korumalıdır.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Üslup alternatifinde anlam farkı varsa kullanıcıya kısa açıklama gösterilir.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FR-24–25, FR-39, AI-07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BR-04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Kullanıcı, kişiselleştirme önerilerini kabul etmek veya değiştirmek konusunda kontrol sahibi olmalıdır.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Tarz profili görünür, düzenlenebilir ve kapatılabilirdir; onaysız profil zorunlu uygulanmaz.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FR-26–28, AI-05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BR-05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Bir görevin tamamlanması için kullanıcıdan beklenen yanıt veya başarı ölçütü belirlenmelidir.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Her görevde hedef niyet, minimum yanıt beklentisi ve tamamlanma durumu saklanır.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FR-15, FR-19, DR-05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BR-06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Geri bildirim, kullanıcının seviyesine ve verdiği yanıta dayanmalıdır.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Açıklama dili seviye uyumludur; doğruluk, doğallık ve kişisel uyum ayrı boyutlarda değerlendirilir.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FR-36–43, AI-06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BR-07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Fotoğraf analiz edilemezse sistem kullanıcıdan yeni bir fotoğraf yüklemesini istemeli veya metin tabanlı senaryo seçeneği sunmalıdır.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Başarısız ya da düşük güvenli analizde yeniden deneme, farklı görsel ve metinle devam seçenekleri gösterilir.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FR-12–20, NFR-27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BR-08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Kamera veya mikrofon izni yoksa ilgili işlevler devre dışı bırakılmalı, alternatif kullanım sunulmalıdır.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İzin açıklaması ve metin tabanlı alternatif korunur; kullanıcı hataya zorlanmaz.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FR-19, FR-30–32, NFR-22–23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BR-09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Kullanıcının kaydettiği ifadeler, kendi hesabıyla ilişkilendirilmelidir.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İfade kaydı user_id ile sahiplenilir; tüm erişim denetimleri kullanıcı kapsamıyla sınırlandırılır.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FR-44–46, DR-08, NFR-13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BR-10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Yapay zekâ tarafından oluşturulan içeriklerin kullanıcıya gösterilmeden önce gerekli doğrulama ve güvenlik kontrollerinden geçmesi sağlanmalıdır.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Şema, seviye, bağlam güveni ve içerik güvenliği doğrulaması başarısızsa çıktı yayımlanmaz; güvenli yedek akış sunulur.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5"/>
              </w:rPr>
              <w:t>AI-09–10, NFR-30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300" w:after="100"/>
      </w:pPr>
      <w:r>
        <w:rPr>
          <w:rFonts w:ascii="Aptos" w:hAnsi="Aptos"/>
          <w:b/>
          <w:i w:val="0"/>
          <w:color w:val="000000"/>
          <w:sz w:val="30"/>
        </w:rPr>
        <w:t>Ek B  Politika Öncelik Sırası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7E2E1"/>
          <w:left w:val="single" w:sz="6" w:color="D7E2E1"/>
          <w:bottom w:val="single" w:sz="6" w:color="D7E2E1"/>
          <w:right w:val="single" w:sz="6" w:color="D7E2E1"/>
          <w:insideH w:val="single" w:sz="6" w:color="D7E2E1"/>
          <w:insideV w:val="single" w:sz="6" w:color="D7E2E1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Sıra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Politika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0B2D46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Uygulama Kararı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Güvenlik ve gizlilik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Hassas çıkarım, uygunsuz içerik veya yetkisiz erişim riski varsa üretim ve sunum durur; güvenli alternatif verilir.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Kullanıcı kontrolü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Medya saklama, stil profili, izinler, silme ve öneri kabulü kullanıcı tercihine tabidir.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Öğretim doğruluğu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Doğru ifade ile daha doğal alternatif ayrılır; seviye dışı açıklama yayınlanmaz.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Bağlam dürüstlüğü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FF5F4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Görselde doğrulanmayan bilgi kesin gözlem gibi sunulmaz; düşük güven belirsizlik dili doğurur.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5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Dayanıklılık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i w:val="0"/>
                <w:color w:val="1E2933"/>
                <w:sz w:val="16"/>
              </w:rPr>
              <w:t>Sağlayıcı veya izin hatasında metin tabanlı ya da yeniden deneme yolu sürdürülür.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893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KURUMSAL PROJE DOKÜMANTASYONU  •  LL-BRP-002  •  Sayfa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10896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felens_amblem_v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31089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Liberation Sans" w:hAnsi="Liberation Sans" w:eastAsia="Liberation Sans" w:cs="Liberation Sans"/>
        <w:b/>
        <w:i w:val="0"/>
        <w:color w:val="12334A"/>
        <w:sz w:val="17"/>
      </w:rPr>
      <w:t xml:space="preserve">  LIFELENS</w:t>
    </w:r>
    <w:r>
      <w:rPr>
        <w:rFonts w:ascii="Liberation Sans" w:hAnsi="Liberation Sans" w:eastAsia="Liberation Sans" w:cs="Liberation Sans"/>
        <w:b w:val="0"/>
        <w:i w:val="0"/>
        <w:color w:val="5B6770"/>
        <w:sz w:val="16"/>
      </w:rPr>
      <w:t xml:space="preserve">   |   EĞİTİM HACKATHONU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823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23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82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LifeLens İş Kuralları ve Sistem Politikaları</dc:title>
  <dc:subject>Kanonik iş kuralları ve politika önceliği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