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REQS Teslim Raporu</w:t>
      </w:r>
    </w:p>
    <w:p>
      <w:pPr>
        <w:spacing w:before="280" w:after="480"/>
        <w:jc w:val="center"/>
      </w:pPr>
      <w:r>
        <w:rPr>
          <w:b/>
          <w:sz w:val="28"/>
        </w:rPr>
        <w:t>Yazılım Projelerinde Gereksinim Önceliklendirmesi ve İzlenebilirlik İçin Karar Destek Sistemi</w:t>
      </w:r>
    </w:p>
    <w:tbl>
      <w:tblPr>
        <w:tblW w:type="auto" w:w="0"/>
        <w:tblLayout w:type="fixed"/>
        <w:tblLook w:firstColumn="1" w:firstRow="1" w:lastColumn="0" w:lastRow="0" w:noHBand="0" w:noVBand="1" w:val="04A0"/>
      </w:tblPr>
      <w:tblGrid>
        <w:gridCol w:w="4929"/>
        <w:gridCol w:w="4929"/>
      </w:tblGrid>
      <w:tr>
        <w:tc>
          <w:tcPr>
            <w:tcW w:type="dxa" w:w="2268"/>
            <w:shd w:fill="DCE6F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000000"/>
                <w:sz w:val="20"/>
              </w:rPr>
              <w:t>Program</w:t>
            </w:r>
          </w:p>
        </w:tc>
        <w:tc>
          <w:tcPr>
            <w:tcW w:type="dxa" w:w="6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20"/>
              </w:rPr>
              <w:t>TÜBİTAK 2209-A Üniversite Öğrencileri Araştırma Projeleri Destekleme Programı</w:t>
            </w:r>
          </w:p>
        </w:tc>
      </w:tr>
      <w:tr>
        <w:tc>
          <w:tcPr>
            <w:tcW w:type="dxa" w:w="2268"/>
            <w:shd w:fill="DCE6F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000000"/>
                <w:sz w:val="20"/>
              </w:rPr>
              <w:t>Ekip</w:t>
            </w:r>
          </w:p>
        </w:tc>
        <w:tc>
          <w:tcPr>
            <w:tcW w:type="dxa" w:w="6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20"/>
              </w:rPr>
              <w:t>Dilara Topal ve Sıla Temel</w:t>
            </w:r>
          </w:p>
        </w:tc>
      </w:tr>
      <w:tr>
        <w:tc>
          <w:tcPr>
            <w:tcW w:type="dxa" w:w="2268"/>
            <w:shd w:fill="DCE6F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000000"/>
                <w:sz w:val="20"/>
              </w:rPr>
              <w:t>Danışman</w:t>
            </w:r>
          </w:p>
        </w:tc>
        <w:tc>
          <w:tcPr>
            <w:tcW w:type="dxa" w:w="6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20"/>
              </w:rPr>
              <w:t>Salih Türk</w:t>
            </w:r>
          </w:p>
        </w:tc>
      </w:tr>
      <w:tr>
        <w:tc>
          <w:tcPr>
            <w:tcW w:type="dxa" w:w="2268"/>
            <w:shd w:fill="DCE6F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000000"/>
                <w:sz w:val="20"/>
              </w:rPr>
              <w:t>Rapor tarihi</w:t>
            </w:r>
          </w:p>
        </w:tc>
        <w:tc>
          <w:tcPr>
            <w:tcW w:type="dxa" w:w="6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20"/>
              </w:rPr>
              <w:t>29 Eylül 2026</w:t>
            </w:r>
          </w:p>
        </w:tc>
      </w:tr>
      <w:tr>
        <w:tc>
          <w:tcPr>
            <w:tcW w:type="dxa" w:w="2268"/>
            <w:shd w:fill="DCE6F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000000"/>
                <w:sz w:val="20"/>
              </w:rPr>
              <w:t>Teslim kapsamı</w:t>
            </w:r>
          </w:p>
        </w:tc>
        <w:tc>
          <w:tcPr>
            <w:tcW w:type="dxa" w:w="6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20"/>
              </w:rPr>
              <w:t>Çalıştırılabilir web uygulaması, vaka verisi, test kanıtı ve teknik dokümantasyon</w:t>
            </w:r>
          </w:p>
        </w:tc>
      </w:tr>
    </w:tbl>
    <w:p/>
    <w:p>
      <w:pPr>
        <w:spacing w:after="120" w:line="276" w:lineRule="auto"/>
      </w:pPr>
      <w:r>
        <w:t>Bu rapor, REQS prototipinin teslim paketindeki teknik ürünleri ve doğrulama kanıtlarını özetler. Otomatik test, örnek vaka ve PDF üretimi doğrulanmıştır. Gerçek kullanıcı testi, danışman onayı ve nihai kaynakça teyidi bu raporda tamamlanmış olarak beyan edilmez.</w:t>
      </w:r>
    </w:p>
    <w:p>
      <w:r>
        <w:br w:type="page"/>
      </w:r>
    </w:p>
    <w:p>
      <w:pPr>
        <w:pStyle w:val="Heading1"/>
        <w:spacing w:before="240" w:after="100"/>
      </w:pPr>
      <w:r>
        <w:t>Proje kapsamı</w:t>
      </w:r>
    </w:p>
    <w:p>
      <w:pPr>
        <w:spacing w:after="120" w:line="276" w:lineRule="auto"/>
      </w:pPr>
      <w:r>
        <w:t>REQS, yazılım gereksinimlerini AHP, Wiegers ve Volere yöntemleriyle önceliklendiren; gereksinimler arası ilişkileri matriste ve etkileşimli ağ görünümünde sunan; değişiklik etkisini ileri ve geri yönlerde sorgulayan bir web uygulamasıdır. Sonuçlar, mevcut veriden otomatik oluşturulan PDF raporuna aktarılabilir.</w:t>
      </w:r>
    </w:p>
    <w:tbl>
      <w:tblPr>
        <w:tblStyle w:val="TableGrid"/>
        <w:tblW w:type="auto" w:w="0"/>
        <w:tblLayout w:type="fixed"/>
        <w:tblLook w:firstColumn="1" w:firstRow="1" w:lastColumn="0" w:lastRow="0" w:noHBand="0" w:noVBand="1" w:val="04A0"/>
      </w:tblPr>
      <w:tblGrid>
        <w:gridCol w:w="3286"/>
        <w:gridCol w:w="3286"/>
        <w:gridCol w:w="3286"/>
      </w:tblGrid>
      <w:tr>
        <w:tc>
          <w:tcPr>
            <w:tcW w:type="dxa" w:w="175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Bileşen</w:t>
            </w:r>
          </w:p>
        </w:tc>
        <w:tc>
          <w:tcPr>
            <w:tcW w:type="dxa" w:w="470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Gerçekleştirilen işlev</w:t>
            </w:r>
          </w:p>
        </w:tc>
        <w:tc>
          <w:tcPr>
            <w:tcW w:type="dxa" w:w="2324"/>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Teknoloji</w:t>
            </w:r>
          </w:p>
        </w:tc>
      </w:tr>
      <w:tr>
        <w:tc>
          <w:tcPr>
            <w:tcW w:type="dxa" w:w="175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Gereksinim yönetimi</w:t>
            </w:r>
          </w:p>
        </w:tc>
        <w:tc>
          <w:tcPr>
            <w:tcW w:type="dxa" w:w="470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Benzersiz anahtar, başlık, tür, durum ve açıklama ile CRUD işlemleri</w:t>
            </w:r>
          </w:p>
        </w:tc>
        <w:tc>
          <w:tcPr>
            <w:tcW w:type="dxa" w:w="2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FastAPI, SQLAlchemy, PostgreSQL</w:t>
            </w:r>
          </w:p>
        </w:tc>
      </w:tr>
      <w:tr>
        <w:tc>
          <w:tcPr>
            <w:tcW w:type="dxa" w:w="1757"/>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Önceliklendirme</w:t>
            </w:r>
          </w:p>
        </w:tc>
        <w:tc>
          <w:tcPr>
            <w:tcW w:type="dxa" w:w="4706"/>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AHP ikili karşılaştırma ve CR; Wiegers; Volere ağırlıklı puanlama</w:t>
            </w:r>
          </w:p>
        </w:tc>
        <w:tc>
          <w:tcPr>
            <w:tcW w:type="dxa" w:w="2324"/>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NumPy, Python</w:t>
            </w:r>
          </w:p>
        </w:tc>
      </w:tr>
      <w:tr>
        <w:tc>
          <w:tcPr>
            <w:tcW w:type="dxa" w:w="175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İzlenebilirlik</w:t>
            </w:r>
          </w:p>
        </w:tc>
        <w:tc>
          <w:tcPr>
            <w:tcW w:type="dxa" w:w="470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Yönlü/yönsüz ilişki türleri, otomatik matris, ağ görünümü</w:t>
            </w:r>
          </w:p>
        </w:tc>
        <w:tc>
          <w:tcPr>
            <w:tcW w:type="dxa" w:w="2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NetworkX, vis-network.js</w:t>
            </w:r>
          </w:p>
        </w:tc>
      </w:tr>
      <w:tr>
        <w:tc>
          <w:tcPr>
            <w:tcW w:type="dxa" w:w="1757"/>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Etki analizi</w:t>
            </w:r>
          </w:p>
        </w:tc>
        <w:tc>
          <w:tcPr>
            <w:tcW w:type="dxa" w:w="4706"/>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Doğrudan/dolaylı ileri ve geri etki sorguları</w:t>
            </w:r>
          </w:p>
        </w:tc>
        <w:tc>
          <w:tcPr>
            <w:tcW w:type="dxa" w:w="2324"/>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NetworkX</w:t>
            </w:r>
          </w:p>
        </w:tc>
      </w:tr>
      <w:tr>
        <w:tc>
          <w:tcPr>
            <w:tcW w:type="dxa" w:w="175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Sunum ve rapor</w:t>
            </w:r>
          </w:p>
        </w:tc>
        <w:tc>
          <w:tcPr>
            <w:tcW w:type="dxa" w:w="470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Grafikler, responsive ekranlar, A4 PDF çıktısı</w:t>
            </w:r>
          </w:p>
        </w:tc>
        <w:tc>
          <w:tcPr>
            <w:tcW w:type="dxa" w:w="23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Jinja2, Bootstrap, Chart.js, WeasyPrint</w:t>
            </w:r>
          </w:p>
        </w:tc>
      </w:tr>
    </w:tbl>
    <w:p/>
    <w:p>
      <w:pPr>
        <w:pStyle w:val="Heading1"/>
        <w:spacing w:before="240" w:after="100"/>
      </w:pPr>
      <w:r>
        <w:t>Vaka çalışması</w:t>
      </w:r>
    </w:p>
    <w:p>
      <w:pPr>
        <w:spacing w:after="120" w:line="276" w:lineRule="auto"/>
      </w:pPr>
      <w:r>
        <w:t>Kurgusal KOBİ stok ve sipariş yönetim sistemi vakasında 10 gereksinim ve 10 ilişki kullanılmıştır. Veri seti kişisel veri veya gerçek müşteri kaydı içermez. Her gereksinim için AHP, Wiegers ve Volere puanları tanımlanmış; sonuçlar, izlenebilirlik matrisi, ağ görünümü ve etki analizi aynı veri kümesi üzerinden çalıştırılmıştır.</w:t>
      </w:r>
    </w:p>
    <w:tbl>
      <w:tblPr>
        <w:tblStyle w:val="TableGrid"/>
        <w:tblW w:type="auto" w:w="0"/>
        <w:tblLayout w:type="fixed"/>
        <w:tblLook w:firstColumn="1" w:firstRow="1" w:lastColumn="0" w:lastRow="0" w:noHBand="0" w:noVBand="1" w:val="04A0"/>
      </w:tblPr>
      <w:tblGrid>
        <w:gridCol w:w="4929"/>
        <w:gridCol w:w="4929"/>
      </w:tblGrid>
      <w:tr>
        <w:tc>
          <w:tcPr>
            <w:tcW w:type="dxa" w:w="243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Vaka kanıtı</w:t>
            </w:r>
          </w:p>
        </w:tc>
        <w:tc>
          <w:tcPr>
            <w:tcW w:type="dxa" w:w="635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Doğrulanan sonuç</w:t>
            </w:r>
          </w:p>
        </w:tc>
      </w:tr>
      <w:tr>
        <w:tc>
          <w:tcPr>
            <w:tcW w:type="dxa" w:w="243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Örnek veri</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10 gereksinim, 10 ilişki ve üç yöntem için 30 puan kaydı</w:t>
            </w:r>
          </w:p>
        </w:tc>
      </w:tr>
      <w:tr>
        <w:tc>
          <w:tcPr>
            <w:tcW w:type="dxa" w:w="243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İlişki türleri</w:t>
            </w:r>
          </w:p>
        </w:tc>
        <w:tc>
          <w:tcPr>
            <w:tcW w:type="dxa" w:w="635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Bağımlılık, ön koşul, ayrıntılandırma, ilgili olma, benzerlik ve çelişki</w:t>
            </w:r>
          </w:p>
        </w:tc>
      </w:tr>
      <w:tr>
        <w:tc>
          <w:tcPr>
            <w:tcW w:type="dxa" w:w="243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Rapor çıktısı</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WeasyPrint 66.0 ile 4 A4 sayfalık PDF; yöntem özeti, grafik, matris ve etki listesi</w:t>
            </w:r>
          </w:p>
        </w:tc>
      </w:tr>
    </w:tbl>
    <w:p/>
    <w:p>
      <w:r>
        <w:br w:type="page"/>
      </w:r>
    </w:p>
    <w:p>
      <w:pPr>
        <w:pStyle w:val="Heading1"/>
        <w:spacing w:before="240" w:after="100"/>
      </w:pPr>
      <w:r>
        <w:t>Doğrulama sonuçları</w:t>
      </w:r>
    </w:p>
    <w:p>
      <w:pPr>
        <w:spacing w:after="120" w:line="276" w:lineRule="auto"/>
      </w:pPr>
      <w:r>
        <w:t>Otomatik testler uygulama klasörü bağlamayan ayrı Docker test hizmetinde yürütülmüştür. Bu düzen, macOS dosya paylaşımı kaynaklı şablon dosyası kilidini test ortamından ayırır.</w:t>
      </w:r>
    </w:p>
    <w:tbl>
      <w:tblPr>
        <w:tblStyle w:val="TableGrid"/>
        <w:tblW w:type="auto" w:w="0"/>
        <w:tblLayout w:type="fixed"/>
        <w:tblLook w:firstColumn="1" w:firstRow="1" w:lastColumn="0" w:lastRow="0" w:noHBand="0" w:noVBand="1" w:val="04A0"/>
      </w:tblPr>
      <w:tblGrid>
        <w:gridCol w:w="3286"/>
        <w:gridCol w:w="3286"/>
        <w:gridCol w:w="3286"/>
      </w:tblGrid>
      <w:tr>
        <w:tc>
          <w:tcPr>
            <w:tcW w:type="dxa" w:w="226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Kontrol</w:t>
            </w:r>
          </w:p>
        </w:tc>
        <w:tc>
          <w:tcPr>
            <w:tcW w:type="dxa" w:w="3969"/>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Sonuç</w:t>
            </w:r>
          </w:p>
        </w:tc>
        <w:tc>
          <w:tcPr>
            <w:tcW w:type="dxa" w:w="2551"/>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Kanıt</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Birim ve entegrasyon testleri</w:t>
            </w:r>
          </w:p>
        </w:tc>
        <w:tc>
          <w:tcPr>
            <w:tcW w:type="dxa" w:w="396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29 geçti; 1 üçüncü taraf kullanım uyarısı; hata yok</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pytest</w:t>
            </w:r>
          </w:p>
        </w:tc>
      </w:tr>
      <w:tr>
        <w:tc>
          <w:tcPr>
            <w:tcW w:type="dxa" w:w="226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AHP</w:t>
            </w:r>
          </w:p>
        </w:tc>
        <w:tc>
          <w:tcPr>
            <w:tcW w:type="dxa" w:w="3969"/>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Öncelik hesaplama ve tutarsız karşılaştırma uyarısı geçti</w:t>
            </w:r>
          </w:p>
        </w:tc>
        <w:tc>
          <w:tcPr>
            <w:tcW w:type="dxa" w:w="2551"/>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Kabul senaryosu</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Wiegers ve Volere</w:t>
            </w:r>
          </w:p>
        </w:tc>
        <w:tc>
          <w:tcPr>
            <w:tcW w:type="dxa" w:w="396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Puanlama, normalizasyon ve sınır doğrulamaları geçti</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API testleri</w:t>
            </w:r>
          </w:p>
        </w:tc>
      </w:tr>
      <w:tr>
        <w:tc>
          <w:tcPr>
            <w:tcW w:type="dxa" w:w="226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İzlenebilirlik ve etki</w:t>
            </w:r>
          </w:p>
        </w:tc>
        <w:tc>
          <w:tcPr>
            <w:tcW w:type="dxa" w:w="3969"/>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İlişki güncelleme, yön bilgisi, matris, ağ ve etki sorgusu geçti</w:t>
            </w:r>
          </w:p>
        </w:tc>
        <w:tc>
          <w:tcPr>
            <w:tcW w:type="dxa" w:w="2551"/>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Entegrasyon testleri</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Ölçek gözlemi</w:t>
            </w:r>
          </w:p>
        </w:tc>
        <w:tc>
          <w:tcPr>
            <w:tcW w:type="dxa" w:w="396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100 gereksinimli matris testte beş saniye eşiği altında üretildi</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Kabul senaryosu</w:t>
            </w:r>
          </w:p>
        </w:tc>
      </w:tr>
      <w:tr>
        <w:tc>
          <w:tcPr>
            <w:tcW w:type="dxa" w:w="226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Canlı ortam</w:t>
            </w:r>
          </w:p>
        </w:tc>
        <w:tc>
          <w:tcPr>
            <w:tcW w:type="dxa" w:w="3969"/>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PostgreSQL ve MySQL migration başı 20260928_03; ana sayfa, API belgeleri ve PDF HTTP 200</w:t>
            </w:r>
          </w:p>
        </w:tc>
        <w:tc>
          <w:tcPr>
            <w:tcW w:type="dxa" w:w="2551"/>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Docker doğrulaması</w:t>
            </w:r>
          </w:p>
        </w:tc>
      </w:tr>
    </w:tbl>
    <w:p/>
    <w:p>
      <w:pPr>
        <w:pStyle w:val="Heading1"/>
        <w:spacing w:before="240" w:after="100"/>
      </w:pPr>
      <w:r>
        <w:t>Teknoloji ve görev planı uyumu</w:t>
      </w:r>
    </w:p>
    <w:p>
      <w:pPr>
        <w:spacing w:after="120" w:line="276" w:lineRule="auto"/>
      </w:pPr>
      <w:r>
        <w:t>Uygulama; görev dağılımı belgesindeki Python, FastAPI, PostgreSQL, SQLAlchemy, Alembic, NumPy, NetworkX, Jinja2, Bootstrap, Chart.js, vis-network.js, WeasyPrint, pytest ve Git/GitHub araçlarını kullanır. PostgreSQL ana veritabanıdır. MySQL, başvuruda belirtilen alternatif için aynı migration zincirinin uyumluluk profili olarak tutulur.</w:t>
      </w:r>
    </w:p>
    <w:p>
      <w:pPr>
        <w:spacing w:after="120" w:line="276" w:lineRule="auto"/>
      </w:pPr>
      <w:r>
        <w:t>Görev sahipliği teknik dokümantasyonda korunmuştur: Sıla Temel veri katmanı, Wiegers, matris backend'i/ağ, etki uyarı arayüzü ve PDF raporlama kapsamında; Dilara Topal AHP/Volere algoritma yaklaşımı, ilişki modeli, genel kullanıcı arayüzü ve grafikler kapsamında ana sorumludur. Üç yöntemin entegrasyonu, izlenebilirlik/etki testleri, Git ve akademik teslim ortak çalışmadır.</w:t>
      </w:r>
    </w:p>
    <w:p>
      <w:r>
        <w:br w:type="page"/>
      </w:r>
    </w:p>
    <w:p>
      <w:pPr>
        <w:pStyle w:val="Heading1"/>
        <w:spacing w:before="240" w:after="100"/>
      </w:pPr>
      <w:r>
        <w:t>Teslim paketi</w:t>
      </w:r>
    </w:p>
    <w:tbl>
      <w:tblPr>
        <w:tblStyle w:val="TableGrid"/>
        <w:tblW w:type="auto" w:w="0"/>
        <w:tblLayout w:type="fixed"/>
        <w:tblLook w:firstColumn="1" w:firstRow="1" w:lastColumn="0" w:lastRow="0" w:noHBand="0" w:noVBand="1" w:val="04A0"/>
      </w:tblPr>
      <w:tblGrid>
        <w:gridCol w:w="4929"/>
        <w:gridCol w:w="4929"/>
      </w:tblGrid>
      <w:tr>
        <w:tc>
          <w:tcPr>
            <w:tcW w:type="dxa" w:w="226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Grup</w:t>
            </w:r>
          </w:p>
        </w:tc>
        <w:tc>
          <w:tcPr>
            <w:tcW w:type="dxa" w:w="6520"/>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color w:val="FFFFFF"/>
                <w:sz w:val="18"/>
              </w:rPr>
              <w:t>Teslim edilen içerik</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Uygulama</w:t>
            </w:r>
          </w:p>
        </w:tc>
        <w:tc>
          <w:tcPr>
            <w:tcW w:type="dxa" w:w="6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FastAPI kaynak kodu, Dockerfile, Docker Compose, PostgreSQL/MySQL profilleri, Alembic migration'ları</w:t>
            </w:r>
          </w:p>
        </w:tc>
      </w:tr>
      <w:tr>
        <w:tc>
          <w:tcPr>
            <w:tcW w:type="dxa" w:w="226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Veri ve test</w:t>
            </w:r>
          </w:p>
        </w:tc>
        <w:tc>
          <w:tcPr>
            <w:tcW w:type="dxa" w:w="652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KOBİ vaka verisi, veri yükleyici, birim ve entegrasyon testleri</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Rapor ve görsel</w:t>
            </w:r>
          </w:p>
        </w:tc>
        <w:tc>
          <w:tcPr>
            <w:tcW w:type="dxa" w:w="6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Vaka PDF raporu ve GitHub'da görüntülenebilir REQS sistem özeti SVG görseli</w:t>
            </w:r>
          </w:p>
        </w:tc>
      </w:tr>
      <w:tr>
        <w:tc>
          <w:tcPr>
            <w:tcW w:type="dxa" w:w="226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Teknik belgeler</w:t>
            </w:r>
          </w:p>
        </w:tc>
        <w:tc>
          <w:tcPr>
            <w:tcW w:type="dxa" w:w="652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Mimari, veri tabanı, API, yöntemler, izlenebilirlik/etki analizi, test planı ve sonuçları</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Tez ve teslim belgeleri</w:t>
            </w:r>
          </w:p>
        </w:tc>
        <w:tc>
          <w:tcPr>
            <w:tcW w:type="dxa" w:w="6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Kavramsal çerçeve, literatür denetimi, vaka çalışması, sunum planı, risk/yaygın etki, 2209-A kontrol listesi</w:t>
            </w:r>
          </w:p>
        </w:tc>
      </w:tr>
      <w:tr>
        <w:tc>
          <w:tcPr>
            <w:tcW w:type="dxa" w:w="2268"/>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Kaynak belgeler</w:t>
            </w:r>
          </w:p>
        </w:tc>
        <w:tc>
          <w:tcPr>
            <w:tcW w:type="dxa" w:w="6520"/>
            <w:shd w:fill="F3F7FB"/>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pPr>
            <w:r/>
            <w:r>
              <w:rPr>
                <w:rFonts w:ascii="Aptos" w:hAnsi="Aptos"/>
                <w:b w:val="0"/>
                <w:color w:val="000000"/>
                <w:sz w:val="18"/>
              </w:rPr>
              <w:t>2209-A başvuru metni ve güncel görev dağılımı Word dosyalarının değişmeden saklanan kopyaları</w:t>
            </w:r>
          </w:p>
        </w:tc>
      </w:tr>
    </w:tbl>
    <w:p/>
    <w:p>
      <w:pPr>
        <w:pStyle w:val="Heading1"/>
        <w:spacing w:before="240" w:after="100"/>
      </w:pPr>
      <w:r>
        <w:t>Teslim öncesi insan kanıtı</w:t>
      </w:r>
    </w:p>
    <w:p>
      <w:pPr>
        <w:spacing w:after="120" w:line="276" w:lineRule="auto"/>
      </w:pPr>
      <w:r>
        <w:t>Aşağıdaki maddeler teknik ürünün parçası değildir ve kanıt oluşmadan tamamlandı olarak işaretlenmemelidir.</w:t>
      </w:r>
    </w:p>
    <w:p>
      <w:pPr>
        <w:pStyle w:val="ListBullet"/>
      </w:pPr>
      <w:r>
        <w:t>Gerçek katılımcılarla kullanıcı testi formunun doldurulması ve bulguların raporlanması.</w:t>
      </w:r>
    </w:p>
    <w:p>
      <w:pPr>
        <w:pStyle w:val="ListBullet"/>
      </w:pPr>
      <w:r>
        <w:t>Danışmanın nihai rapor ve sunum taslağı için inceleme/onay kaydı vermesi.</w:t>
      </w:r>
    </w:p>
    <w:p>
      <w:pPr>
        <w:pStyle w:val="ListBullet"/>
      </w:pPr>
      <w:r>
        <w:t>Ön baskıların nihai tez kaynakçasına eklenecek yayımlanmış künyelerinin ve DOI bilgilerinin teyit edilmesi.</w:t>
      </w:r>
    </w:p>
    <w:p>
      <w:pPr>
        <w:pStyle w:val="Heading1"/>
        <w:spacing w:before="240" w:after="100"/>
      </w:pPr>
      <w:r>
        <w:t>Erişim ve tekrar çalıştırma</w:t>
      </w:r>
    </w:p>
    <w:p>
      <w:pPr>
        <w:spacing w:after="120" w:line="276" w:lineRule="auto"/>
      </w:pPr>
      <w:r>
        <w:t>Kaynak kodu ve teslim belgeleri özel GitHub deposu `https://github.com/slatml1021/REQS` altında sürümlenmiştir. Uygulama yerelde Docker ile `http://127.0.0.1:8000/` adresinde çalışır. Örnek veri yükleme ve test komutları README dosyasında; belge envanteri ise `docs/TESLIM_ENVANTERI.md` dosyasında yer alır.</w:t>
      </w:r>
    </w:p>
    <w:sectPr w:rsidR="00FC693F" w:rsidRPr="0006063C" w:rsidSect="00034616">
      <w:footerReference w:type="default" r:id="rId9"/>
      <w:pgSz w:w="12240" w:h="15840"/>
      <w:pgMar w:top="1191"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