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C2" w:rsidRPr="004201B1" w:rsidRDefault="00DB18C2" w:rsidP="00DB18C2">
      <w:pPr>
        <w:jc w:val="center"/>
        <w:rPr>
          <w:rFonts w:ascii="Arial" w:hAnsi="Arial" w:cs="Arial"/>
          <w:lang w:val="uk-UA"/>
        </w:rPr>
      </w:pPr>
      <w:r w:rsidRPr="004201B1">
        <w:rPr>
          <w:rFonts w:ascii="Arial" w:hAnsi="Arial" w:cs="Arial"/>
          <w:noProof/>
          <w:lang w:eastAsia="ru-RU"/>
        </w:rPr>
        <w:drawing>
          <wp:inline distT="0" distB="0" distL="0" distR="0">
            <wp:extent cx="3912870" cy="627380"/>
            <wp:effectExtent l="19050" t="0" r="0" b="0"/>
            <wp:docPr id="4" name="Рисунок 1" descr="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P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>Міністерство освіти та</w:t>
      </w:r>
      <w:r w:rsidRPr="004201B1">
        <w:rPr>
          <w:rFonts w:ascii="Arial" w:hAnsi="Arial" w:cs="Arial"/>
          <w:szCs w:val="28"/>
          <w:lang w:val="uk-UA"/>
        </w:rPr>
        <w:t xml:space="preserve"> науки </w:t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Національний  технічний  університет  України</w:t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«Київський  політехнічний  інститут»</w:t>
      </w:r>
    </w:p>
    <w:p w:rsidR="00DB18C2" w:rsidRPr="004201B1" w:rsidRDefault="00DB18C2" w:rsidP="00DB18C2">
      <w:pPr>
        <w:jc w:val="center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Фізико-технічний інститут</w:t>
      </w:r>
    </w:p>
    <w:p w:rsidR="00DB18C2" w:rsidRPr="004201B1" w:rsidRDefault="00DB18C2" w:rsidP="00DB18C2">
      <w:pPr>
        <w:rPr>
          <w:rFonts w:ascii="Arial" w:hAnsi="Arial" w:cs="Arial"/>
          <w:b/>
          <w:sz w:val="52"/>
          <w:szCs w:val="52"/>
          <w:lang w:val="uk-UA"/>
        </w:rPr>
      </w:pPr>
    </w:p>
    <w:p w:rsidR="00DB18C2" w:rsidRPr="004201B1" w:rsidRDefault="00DB18C2" w:rsidP="00DB18C2">
      <w:pPr>
        <w:jc w:val="center"/>
        <w:rPr>
          <w:rFonts w:ascii="Arial" w:hAnsi="Arial" w:cs="Arial"/>
          <w:b/>
          <w:sz w:val="52"/>
          <w:szCs w:val="52"/>
          <w:lang w:val="uk-UA"/>
        </w:rPr>
      </w:pPr>
    </w:p>
    <w:p w:rsidR="00DB18C2" w:rsidRPr="004201B1" w:rsidRDefault="00DB18C2" w:rsidP="00DB18C2">
      <w:pPr>
        <w:jc w:val="center"/>
        <w:rPr>
          <w:rFonts w:ascii="Arial" w:hAnsi="Arial" w:cs="Arial"/>
          <w:b/>
          <w:sz w:val="48"/>
          <w:szCs w:val="48"/>
          <w:lang w:val="uk-UA"/>
        </w:rPr>
      </w:pPr>
    </w:p>
    <w:p w:rsidR="00DB18C2" w:rsidRPr="004201B1" w:rsidRDefault="002764AB" w:rsidP="00DB18C2">
      <w:pPr>
        <w:spacing w:line="276" w:lineRule="auto"/>
        <w:jc w:val="center"/>
        <w:rPr>
          <w:rFonts w:ascii="Arial" w:hAnsi="Arial" w:cs="Arial"/>
          <w:b/>
          <w:color w:val="000000"/>
          <w:sz w:val="64"/>
          <w:szCs w:val="64"/>
          <w:lang w:val="uk-UA"/>
        </w:rPr>
      </w:pPr>
      <w:proofErr w:type="spellStart"/>
      <w:r>
        <w:rPr>
          <w:rFonts w:ascii="Arial" w:hAnsi="Arial" w:cs="Arial"/>
          <w:b/>
          <w:color w:val="000000"/>
          <w:sz w:val="64"/>
          <w:szCs w:val="64"/>
        </w:rPr>
        <w:t>Лабороторна</w:t>
      </w:r>
      <w:proofErr w:type="spellEnd"/>
      <w:r>
        <w:rPr>
          <w:rFonts w:ascii="Arial" w:hAnsi="Arial" w:cs="Arial"/>
          <w:b/>
          <w:color w:val="000000"/>
          <w:sz w:val="64"/>
          <w:szCs w:val="64"/>
        </w:rPr>
        <w:t xml:space="preserve"> робота №2</w:t>
      </w:r>
    </w:p>
    <w:p w:rsidR="00DB18C2" w:rsidRPr="004201B1" w:rsidRDefault="00DB18C2" w:rsidP="00DB18C2">
      <w:pPr>
        <w:spacing w:line="276" w:lineRule="auto"/>
        <w:jc w:val="center"/>
        <w:rPr>
          <w:rFonts w:ascii="Arial" w:hAnsi="Arial" w:cs="Arial"/>
          <w:color w:val="000000"/>
          <w:sz w:val="40"/>
          <w:szCs w:val="40"/>
          <w:lang w:val="uk-UA"/>
        </w:rPr>
      </w:pPr>
      <w:r w:rsidRPr="004201B1">
        <w:rPr>
          <w:rFonts w:ascii="Arial" w:hAnsi="Arial" w:cs="Arial"/>
          <w:color w:val="000000"/>
          <w:sz w:val="40"/>
          <w:szCs w:val="40"/>
        </w:rPr>
        <w:t>на тему:</w:t>
      </w:r>
      <w:r w:rsidRPr="004201B1">
        <w:rPr>
          <w:rFonts w:ascii="Arial" w:hAnsi="Arial" w:cs="Arial"/>
          <w:color w:val="000000"/>
          <w:sz w:val="40"/>
          <w:szCs w:val="40"/>
          <w:lang w:val="uk-UA"/>
        </w:rPr>
        <w:t xml:space="preserve"> </w:t>
      </w:r>
    </w:p>
    <w:p w:rsidR="00DB18C2" w:rsidRPr="002764AB" w:rsidRDefault="00DB18C2" w:rsidP="002764AB">
      <w:pPr>
        <w:pStyle w:val="2"/>
      </w:pPr>
      <w:r w:rsidRPr="004201B1">
        <w:rPr>
          <w:rFonts w:cs="Arial"/>
          <w:sz w:val="40"/>
          <w:szCs w:val="40"/>
        </w:rPr>
        <w:t>«</w:t>
      </w:r>
      <w:r w:rsidR="002764AB" w:rsidRPr="00053167">
        <w:t xml:space="preserve">Виділення тренда та прогнозування часового ряду. </w:t>
      </w:r>
      <w:r w:rsidR="002764AB" w:rsidRPr="001552DF">
        <w:t xml:space="preserve">Статистика </w:t>
      </w:r>
      <w:proofErr w:type="spellStart"/>
      <w:r w:rsidR="002764AB" w:rsidRPr="001552DF">
        <w:t>Дарбіна-Уотсона</w:t>
      </w:r>
      <w:proofErr w:type="spellEnd"/>
      <w:r w:rsidRPr="004201B1">
        <w:rPr>
          <w:rFonts w:cs="Arial"/>
          <w:sz w:val="40"/>
          <w:szCs w:val="40"/>
        </w:rPr>
        <w:t>»</w:t>
      </w:r>
    </w:p>
    <w:p w:rsidR="00DB18C2" w:rsidRPr="004201B1" w:rsidRDefault="00DB18C2" w:rsidP="00DB18C2">
      <w:pPr>
        <w:spacing w:line="276" w:lineRule="auto"/>
        <w:jc w:val="center"/>
        <w:rPr>
          <w:rFonts w:ascii="Arial" w:hAnsi="Arial" w:cs="Arial"/>
          <w:sz w:val="40"/>
          <w:szCs w:val="40"/>
          <w:lang w:val="uk-UA"/>
        </w:rPr>
      </w:pPr>
    </w:p>
    <w:p w:rsidR="00DB18C2" w:rsidRDefault="00DB18C2" w:rsidP="00DB18C2">
      <w:pPr>
        <w:spacing w:line="276" w:lineRule="auto"/>
        <w:jc w:val="center"/>
        <w:rPr>
          <w:rFonts w:ascii="Arial" w:hAnsi="Arial" w:cs="Arial"/>
          <w:color w:val="000000"/>
          <w:sz w:val="40"/>
          <w:szCs w:val="40"/>
          <w:lang w:val="uk-UA"/>
        </w:rPr>
      </w:pPr>
      <w:r w:rsidRPr="004201B1">
        <w:rPr>
          <w:rFonts w:ascii="Arial" w:hAnsi="Arial" w:cs="Arial"/>
          <w:color w:val="000000"/>
          <w:sz w:val="40"/>
          <w:szCs w:val="40"/>
          <w:lang w:val="uk-UA"/>
        </w:rPr>
        <w:t xml:space="preserve">з предмету </w:t>
      </w:r>
    </w:p>
    <w:p w:rsidR="00DB18C2" w:rsidRPr="00663D2B" w:rsidRDefault="00DB18C2" w:rsidP="00DB18C2">
      <w:pPr>
        <w:pStyle w:val="18"/>
        <w:spacing w:after="0" w:line="276" w:lineRule="auto"/>
        <w:rPr>
          <w:rFonts w:ascii="Arial" w:hAnsi="Arial" w:cs="Arial"/>
          <w:b/>
          <w:sz w:val="40"/>
          <w:szCs w:val="40"/>
        </w:rPr>
      </w:pPr>
      <w:r w:rsidRPr="00663D2B">
        <w:rPr>
          <w:rFonts w:ascii="Arial" w:hAnsi="Arial" w:cs="Arial"/>
          <w:sz w:val="40"/>
          <w:szCs w:val="40"/>
        </w:rPr>
        <w:t>«</w:t>
      </w:r>
      <w:r w:rsidRPr="00663D2B">
        <w:rPr>
          <w:rFonts w:ascii="Arial" w:hAnsi="Arial" w:cs="Arial"/>
          <w:b/>
          <w:sz w:val="40"/>
          <w:szCs w:val="40"/>
        </w:rPr>
        <w:t xml:space="preserve">Аналіз даних </w:t>
      </w:r>
      <w:r>
        <w:rPr>
          <w:rFonts w:ascii="Arial" w:hAnsi="Arial" w:cs="Arial"/>
          <w:b/>
          <w:sz w:val="40"/>
          <w:szCs w:val="40"/>
        </w:rPr>
        <w:t>т</w:t>
      </w:r>
      <w:r w:rsidRPr="00663D2B">
        <w:rPr>
          <w:rFonts w:ascii="Arial" w:hAnsi="Arial" w:cs="Arial"/>
          <w:b/>
          <w:sz w:val="40"/>
          <w:szCs w:val="40"/>
        </w:rPr>
        <w:t>а статистична обробка сигналів</w:t>
      </w:r>
      <w:r w:rsidRPr="00663D2B">
        <w:rPr>
          <w:rFonts w:ascii="Arial" w:hAnsi="Arial" w:cs="Arial"/>
          <w:sz w:val="40"/>
          <w:szCs w:val="40"/>
        </w:rPr>
        <w:t>»</w:t>
      </w:r>
    </w:p>
    <w:p w:rsidR="00DB18C2" w:rsidRPr="004201B1" w:rsidRDefault="00DB18C2" w:rsidP="00DB18C2">
      <w:pPr>
        <w:spacing w:line="276" w:lineRule="auto"/>
        <w:ind w:firstLine="360"/>
        <w:jc w:val="center"/>
        <w:rPr>
          <w:rFonts w:ascii="Arial" w:hAnsi="Arial" w:cs="Arial"/>
          <w:sz w:val="52"/>
          <w:szCs w:val="52"/>
        </w:rPr>
      </w:pPr>
    </w:p>
    <w:p w:rsidR="00DB18C2" w:rsidRPr="004201B1" w:rsidRDefault="00DB18C2" w:rsidP="00DB18C2">
      <w:pPr>
        <w:rPr>
          <w:rFonts w:ascii="Arial" w:hAnsi="Arial" w:cs="Arial"/>
          <w:b/>
          <w:sz w:val="52"/>
          <w:szCs w:val="5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Cs w:val="28"/>
          <w:lang w:val="uk-UA"/>
        </w:rPr>
      </w:pPr>
    </w:p>
    <w:p w:rsidR="00DB18C2" w:rsidRPr="004201B1" w:rsidRDefault="00DB18C2" w:rsidP="00DB18C2">
      <w:pPr>
        <w:tabs>
          <w:tab w:val="left" w:pos="7020"/>
        </w:tabs>
        <w:jc w:val="right"/>
        <w:rPr>
          <w:rFonts w:ascii="Arial" w:hAnsi="Arial" w:cs="Arial"/>
          <w:b/>
          <w:szCs w:val="28"/>
          <w:lang w:val="uk-UA"/>
        </w:rPr>
      </w:pPr>
      <w:r w:rsidRPr="004201B1">
        <w:rPr>
          <w:rFonts w:ascii="Arial" w:hAnsi="Arial" w:cs="Arial"/>
          <w:b/>
          <w:szCs w:val="28"/>
          <w:lang w:val="uk-UA"/>
        </w:rPr>
        <w:t>Виконала: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 xml:space="preserve">студентка 6 курсу ФТІ 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групи ФІ-31м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4201B1">
        <w:rPr>
          <w:rFonts w:ascii="Arial" w:hAnsi="Arial" w:cs="Arial"/>
          <w:szCs w:val="28"/>
          <w:lang w:val="uk-UA"/>
        </w:rPr>
        <w:t>Донченко Валентина</w:t>
      </w:r>
    </w:p>
    <w:p w:rsidR="00DB18C2" w:rsidRPr="004201B1" w:rsidRDefault="00DB18C2" w:rsidP="00DB18C2">
      <w:pPr>
        <w:jc w:val="right"/>
        <w:rPr>
          <w:rFonts w:ascii="Arial" w:hAnsi="Arial" w:cs="Arial"/>
          <w:szCs w:val="28"/>
          <w:lang w:val="uk-UA"/>
        </w:rPr>
      </w:pPr>
    </w:p>
    <w:p w:rsidR="00DB18C2" w:rsidRPr="004201B1" w:rsidRDefault="00DB18C2" w:rsidP="00DB18C2">
      <w:pPr>
        <w:jc w:val="right"/>
        <w:rPr>
          <w:rFonts w:ascii="Arial" w:hAnsi="Arial" w:cs="Arial"/>
          <w:b/>
          <w:szCs w:val="28"/>
          <w:lang w:val="uk-UA"/>
        </w:rPr>
      </w:pPr>
      <w:r>
        <w:rPr>
          <w:rFonts w:ascii="Arial" w:hAnsi="Arial" w:cs="Arial"/>
          <w:b/>
          <w:szCs w:val="28"/>
          <w:lang w:val="uk-UA"/>
        </w:rPr>
        <w:t>Перевірив</w:t>
      </w:r>
      <w:r w:rsidRPr="004201B1">
        <w:rPr>
          <w:rFonts w:ascii="Arial" w:hAnsi="Arial" w:cs="Arial"/>
          <w:b/>
          <w:szCs w:val="28"/>
          <w:lang w:val="uk-UA"/>
        </w:rPr>
        <w:t>:</w:t>
      </w:r>
    </w:p>
    <w:p w:rsidR="00DB18C2" w:rsidRPr="00663D2B" w:rsidRDefault="00DB18C2" w:rsidP="00DB18C2">
      <w:pPr>
        <w:jc w:val="right"/>
        <w:rPr>
          <w:rFonts w:ascii="Arial" w:hAnsi="Arial" w:cs="Arial"/>
          <w:szCs w:val="28"/>
          <w:lang w:val="uk-UA"/>
        </w:rPr>
      </w:pPr>
      <w:r w:rsidRPr="00663D2B">
        <w:rPr>
          <w:rFonts w:ascii="Arial" w:hAnsi="Arial" w:cs="Arial"/>
          <w:szCs w:val="28"/>
          <w:lang w:val="uk-UA"/>
        </w:rPr>
        <w:t>Архипов О.Є.</w:t>
      </w: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Pr="004201B1" w:rsidRDefault="00DB18C2" w:rsidP="00DB18C2">
      <w:pPr>
        <w:rPr>
          <w:rFonts w:ascii="Arial" w:hAnsi="Arial" w:cs="Arial"/>
          <w:b/>
          <w:sz w:val="32"/>
          <w:szCs w:val="32"/>
          <w:lang w:val="uk-UA"/>
        </w:rPr>
      </w:pPr>
    </w:p>
    <w:p w:rsidR="00DB18C2" w:rsidRDefault="00DB18C2" w:rsidP="00FB480A">
      <w:pPr>
        <w:ind w:firstLine="0"/>
        <w:jc w:val="center"/>
        <w:rPr>
          <w:rFonts w:ascii="Arial" w:hAnsi="Arial" w:cs="Arial"/>
          <w:b/>
          <w:szCs w:val="28"/>
          <w:lang w:val="uk-UA"/>
        </w:rPr>
      </w:pPr>
      <w:r w:rsidRPr="004201B1">
        <w:rPr>
          <w:rFonts w:ascii="Arial" w:hAnsi="Arial" w:cs="Arial"/>
          <w:b/>
          <w:szCs w:val="28"/>
          <w:lang w:val="uk-UA"/>
        </w:rPr>
        <w:t>Київ 2014</w:t>
      </w:r>
    </w:p>
    <w:p w:rsidR="001760CA" w:rsidRPr="001760CA" w:rsidRDefault="001760CA" w:rsidP="001760CA">
      <w:pPr>
        <w:pStyle w:val="a4"/>
        <w:numPr>
          <w:ilvl w:val="0"/>
          <w:numId w:val="2"/>
        </w:numPr>
        <w:spacing w:after="240"/>
        <w:rPr>
          <w:rFonts w:asciiTheme="minorHAnsi" w:hAnsiTheme="minorHAnsi" w:cstheme="minorHAnsi"/>
          <w:b/>
          <w:sz w:val="44"/>
          <w:szCs w:val="24"/>
          <w:lang w:val="uk-UA"/>
        </w:rPr>
      </w:pPr>
      <w:r w:rsidRPr="001760CA">
        <w:rPr>
          <w:rFonts w:asciiTheme="minorHAnsi" w:hAnsiTheme="minorHAnsi" w:cstheme="minorHAnsi"/>
          <w:b/>
          <w:sz w:val="44"/>
          <w:szCs w:val="24"/>
          <w:lang w:val="uk-UA"/>
        </w:rPr>
        <w:lastRenderedPageBreak/>
        <w:t>Теоретичні відомості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Поліноміальна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модель (41) фактично є рівнянням множинної регресії, тому для її ідентифікації цілком застосовні розглянуті в першій частині цього видання методи та процедури регресійного аналізу. Зокрема розширена матриця даних для моделі (41) матиме вигляд: </w:t>
      </w: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position w:val="-120"/>
          <w:sz w:val="23"/>
          <w:szCs w:val="23"/>
        </w:rPr>
        <w:object w:dxaOrig="6560" w:dyaOrig="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8.2pt;height:127.15pt" o:ole="">
            <v:imagedata r:id="rId6" o:title=""/>
          </v:shape>
          <o:OLEObject Type="Embed" ProgID="Equation.3" ShapeID="_x0000_i1031" DrawAspect="Content" ObjectID="_1477147267" r:id="rId7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,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ab/>
        <w:t>(42)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а вектор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МНК-оцінок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параметрів визначатиметься співвідношенням:</w:t>
      </w: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position w:val="-18"/>
          <w:sz w:val="23"/>
          <w:szCs w:val="23"/>
          <w:lang w:val="uk-UA"/>
        </w:rPr>
        <w:object w:dxaOrig="4160" w:dyaOrig="540">
          <v:shape id="_x0000_i1032" type="#_x0000_t75" style="width:207.6pt;height:27.1pt" o:ole="">
            <v:imagedata r:id="rId8" o:title=""/>
          </v:shape>
          <o:OLEObject Type="Embed" ProgID="Equation.3" ShapeID="_x0000_i1032" DrawAspect="Content" ObjectID="_1477147268" r:id="rId9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.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ab/>
        <w:t>(43)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Проте на етапах вибору варіанту ММ та її верифікації виникає, завдяки специфічним особливостям часових рядів, можливість використання додаткових способів оцінювання якості варіантів ММ. Найчастіше це стосується аналізу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нев’язок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</w:t>
      </w:r>
      <w:r w:rsidRPr="000D21DA">
        <w:rPr>
          <w:rFonts w:asciiTheme="minorHAnsi" w:hAnsiTheme="minorHAnsi" w:cstheme="minorHAnsi"/>
          <w:color w:val="000000"/>
          <w:spacing w:val="4"/>
          <w:sz w:val="23"/>
          <w:szCs w:val="23"/>
          <w:lang w:val="uk-UA"/>
        </w:rPr>
        <w:t xml:space="preserve">(залишків, похибок) 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</w:t>
      </w:r>
      <w:r w:rsidRPr="000D21DA">
        <w:rPr>
          <w:rFonts w:asciiTheme="minorHAnsi" w:hAnsiTheme="minorHAnsi" w:cstheme="minorHAnsi"/>
          <w:position w:val="-12"/>
          <w:sz w:val="23"/>
          <w:szCs w:val="23"/>
        </w:rPr>
        <w:object w:dxaOrig="1359" w:dyaOrig="380">
          <v:shape id="_x0000_i1033" type="#_x0000_t75" style="width:68.25pt;height:18.7pt" o:ole="">
            <v:imagedata r:id="rId10" o:title=""/>
          </v:shape>
          <o:OLEObject Type="Embed" ProgID="Equation.3" ShapeID="_x0000_i1033" DrawAspect="Content" ObjectID="_1477147269" r:id="rId11"/>
        </w:object>
      </w:r>
      <w:r w:rsidRPr="000D21DA">
        <w:rPr>
          <w:rFonts w:asciiTheme="minorHAnsi" w:hAnsiTheme="minorHAnsi" w:cstheme="minorHAnsi"/>
          <w:spacing w:val="4"/>
          <w:sz w:val="23"/>
          <w:szCs w:val="23"/>
          <w:lang w:val="uk-UA"/>
        </w:rPr>
        <w:t xml:space="preserve">, </w:t>
      </w:r>
      <w:r w:rsidRPr="000D21DA">
        <w:rPr>
          <w:rFonts w:asciiTheme="minorHAnsi" w:hAnsiTheme="minorHAnsi" w:cstheme="minorHAnsi"/>
          <w:position w:val="-10"/>
          <w:sz w:val="23"/>
          <w:szCs w:val="23"/>
          <w:lang w:val="uk-UA"/>
        </w:rPr>
        <w:object w:dxaOrig="780" w:dyaOrig="420">
          <v:shape id="_x0000_i1034" type="#_x0000_t75" style="width:39.25pt;height:20.55pt" o:ole="">
            <v:imagedata r:id="rId12" o:title=""/>
          </v:shape>
          <o:OLEObject Type="Embed" ProgID="Equation.3" ShapeID="_x0000_i1034" DrawAspect="Content" ObjectID="_1477147270" r:id="rId13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трендової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моделі, де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3040" w:dyaOrig="480">
          <v:shape id="_x0000_i1035" type="#_x0000_t75" style="width:152.4pt;height:24.3pt" o:ole="">
            <v:imagedata r:id="rId14" o:title=""/>
          </v:shape>
          <o:OLEObject Type="Embed" ProgID="Equation.3" ShapeID="_x0000_i1035" DrawAspect="Content" ObjectID="_1477147271" r:id="rId15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– оцінка значення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t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-ого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рівня часового ряду, розрахована за поліноміальною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трендовою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моделлю (41).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Зокрема, зважаючи на характер обмежень, що накладаються на властивості випадкової складової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e</w:t>
      </w:r>
      <w:r w:rsidRPr="000D21DA">
        <w:rPr>
          <w:rFonts w:asciiTheme="minorHAnsi" w:hAnsiTheme="minorHAnsi" w:cstheme="minorHAnsi"/>
          <w:i/>
          <w:sz w:val="23"/>
          <w:szCs w:val="23"/>
          <w:vertAlign w:val="subscript"/>
          <w:lang w:val="en-US"/>
        </w:rPr>
        <w:t>t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рівня часового ряду, а саме, на припущення щодо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некорельованості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її значень:</w:t>
      </w:r>
    </w:p>
    <w:p w:rsidR="002764AB" w:rsidRPr="000D21DA" w:rsidRDefault="002764AB" w:rsidP="000D21DA">
      <w:pPr>
        <w:ind w:firstLine="0"/>
        <w:jc w:val="center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position w:val="-36"/>
          <w:sz w:val="23"/>
          <w:szCs w:val="23"/>
        </w:rPr>
        <w:object w:dxaOrig="2880" w:dyaOrig="859">
          <v:shape id="_x0000_i1036" type="#_x0000_t75" style="width:2in;height:43pt" o:ole="">
            <v:imagedata r:id="rId16" o:title=""/>
          </v:shape>
          <o:OLEObject Type="Embed" ProgID="Equation.3" ShapeID="_x0000_i1036" DrawAspect="Content" ObjectID="_1477147272" r:id="rId17"/>
        </w:objec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видається доцільним перевірити, як виконується це обмеження для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нев’язок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320" w:dyaOrig="380">
          <v:shape id="_x0000_i1037" type="#_x0000_t75" style="width:66.4pt;height:18.7pt" o:ole="">
            <v:imagedata r:id="rId18" o:title=""/>
          </v:shape>
          <o:OLEObject Type="Embed" ProgID="Equation.3" ShapeID="_x0000_i1037" DrawAspect="Content" ObjectID="_1477147273" r:id="rId19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що за певних обставин сприймаються у якості оцінок відповідних значень випадкової складової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Е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. Найбільш відомим і поширеним тестом перевірки моделі на наявність автокореляції між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нев’язками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є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 xml:space="preserve">критерій </w:t>
      </w:r>
      <w:proofErr w:type="spellStart"/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Дарбіна-Уотсона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. Критерій застосовується у тих випадках, коли тренд визначається для всього ряду. 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Змістовну суть критерію можна пояснити наступним чином. У разі правильної специфікації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трендової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моделі за даними всього часового ряду, тобто коли структура функції тренду адекватно відображає  динаміку змін значень рівнів часового ряду на інтервалі його спостереження, послідовність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нев’язок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320" w:dyaOrig="380">
          <v:shape id="_x0000_i1038" type="#_x0000_t75" style="width:66.4pt;height:18.7pt" o:ole="">
            <v:imagedata r:id="rId20" o:title=""/>
          </v:shape>
          <o:OLEObject Type="Embed" ProgID="Equation.3" ShapeID="_x0000_i1038" DrawAspect="Content" ObjectID="_1477147274" r:id="rId21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дійсно слід вважати оцінками значень випадкової складової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Е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. Очевидно, що в цьому випадку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автокорельованість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нев’язок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має бути мінімальною. У протилежному випадку, коли отримана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модель є недостатньо точною, в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нев’язках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присутня, крім випадкової складової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279" w:dyaOrig="380">
          <v:shape id="_x0000_i1039" type="#_x0000_t75" style="width:14.05pt;height:18.7pt" o:ole="">
            <v:imagedata r:id="rId22" o:title=""/>
          </v:shape>
          <o:OLEObject Type="Embed" ProgID="Equation.3" ShapeID="_x0000_i1039" DrawAspect="Content" ObjectID="_1477147275" r:id="rId23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частка детермінованої складової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320" w:dyaOrig="380">
          <v:shape id="_x0000_i1040" type="#_x0000_t75" style="width:15.9pt;height:18.7pt" o:ole="" fillcolor="window">
            <v:imagedata r:id="rId24" o:title=""/>
          </v:shape>
          <o:OLEObject Type="Embed" ProgID="Equation.3" ShapeID="_x0000_i1040" DrawAspect="Content" ObjectID="_1477147276" r:id="rId25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часового ряду, яка має високий  рівень автокореляції. Тому, наприклад, серія позитивних або негативних знаків у послідовності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нев’язок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є своєрідним індикатором того, що побудована модель неадекватна вихідним даним. Більш вагомим статистичним підтвердженням цього факту є існування  автокореляцій у серії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нев’язок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>, одна з основних причин появи якої – наявність в них залишкового тренду.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Значення статистики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Дарбіна-Уотсона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розраховується за формулою: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position w:val="-36"/>
          <w:sz w:val="23"/>
          <w:szCs w:val="23"/>
          <w:lang w:val="uk-UA"/>
        </w:rPr>
        <w:object w:dxaOrig="3140" w:dyaOrig="859">
          <v:shape id="_x0000_i1041" type="#_x0000_t75" style="width:145.85pt;height:40.2pt" o:ole="">
            <v:imagedata r:id="rId26" o:title=""/>
          </v:shape>
          <o:OLEObject Type="Embed" ProgID="Equation.3" ShapeID="_x0000_i1041" DrawAspect="Content" ObjectID="_1477147277" r:id="rId27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.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ab/>
        <w:t>(44)</w:t>
      </w: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З аналізу формули (44) витікає, що якщо між значеннями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320" w:dyaOrig="380">
          <v:shape id="_x0000_i1042" type="#_x0000_t75" style="width:66.4pt;height:18.7pt" o:ole="">
            <v:imagedata r:id="rId18" o:title=""/>
          </v:shape>
          <o:OLEObject Type="Embed" ProgID="Equation.3" ShapeID="_x0000_i1042" DrawAspect="Content" ObjectID="_1477147278" r:id="rId28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присутня сильна позитивна автокореляція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660" w:dyaOrig="380">
          <v:shape id="_x0000_i1043" type="#_x0000_t75" style="width:32.75pt;height:18.7pt" o:ole="">
            <v:imagedata r:id="rId29" o:title=""/>
          </v:shape>
          <o:OLEObject Type="Embed" ProgID="Equation.3" ShapeID="_x0000_i1043" DrawAspect="Content" ObjectID="_1477147279" r:id="rId30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де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240" w:dyaOrig="380">
          <v:shape id="_x0000_i1044" type="#_x0000_t75" style="width:12.15pt;height:18.7pt" o:ole="">
            <v:imagedata r:id="rId31" o:title=""/>
          </v:shape>
          <o:OLEObject Type="Embed" ProgID="Equation.3" ShapeID="_x0000_i1044" DrawAspect="Content" ObjectID="_1477147280" r:id="rId32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– вибірковий коефіцієнт автокореляції між двома послідовними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нев’язками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часового ряду, то величина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d≈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0, якщо маємо сильну негативну автокореляцію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840" w:dyaOrig="380">
          <v:shape id="_x0000_i1045" type="#_x0000_t75" style="width:42.1pt;height:18.7pt" o:ole="">
            <v:imagedata r:id="rId33" o:title=""/>
          </v:shape>
          <o:OLEObject Type="Embed" ProgID="Equation.3" ShapeID="_x0000_i1045" DrawAspect="Content" ObjectID="_1477147281" r:id="rId34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то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d≈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4. При відсутності автокореляції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700" w:dyaOrig="380">
          <v:shape id="_x0000_i1046" type="#_x0000_t75" style="width:34.6pt;height:18.7pt" o:ole="">
            <v:imagedata r:id="rId35" o:title=""/>
          </v:shape>
          <o:OLEObject Type="Embed" ProgID="Equation.3" ShapeID="_x0000_i1046" DrawAspect="Content" ObjectID="_1477147282" r:id="rId36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статистика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d≈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2. Таким чином, значення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-статистики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Дарбіна-Уотсона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знаходяться у межах від 0 до 4 (</w:t>
      </w:r>
      <w:r w:rsidRPr="000D21DA">
        <w:rPr>
          <w:rFonts w:asciiTheme="minorHAnsi" w:hAnsiTheme="minorHAnsi" w:cstheme="minorHAnsi"/>
          <w:position w:val="-6"/>
          <w:sz w:val="23"/>
          <w:szCs w:val="23"/>
          <w:lang w:val="uk-UA"/>
        </w:rPr>
        <w:object w:dxaOrig="1060" w:dyaOrig="300">
          <v:shape id="_x0000_i1047" type="#_x0000_t75" style="width:53.3pt;height:14.95pt" o:ole="">
            <v:imagedata r:id="rId37" o:title=""/>
          </v:shape>
          <o:OLEObject Type="Embed" ProgID="Equation.3" ShapeID="_x0000_i1047" DrawAspect="Content" ObjectID="_1477147283" r:id="rId38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). На рис. 3 зображено схему розташування граничних значень 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-статистики: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noProof/>
          <w:sz w:val="23"/>
          <w:szCs w:val="23"/>
          <w:lang w:eastAsia="ru-RU"/>
        </w:rPr>
        <w:pict>
          <v:rect id="_x0000_s1086" style="position:absolute;left:0;text-align:left;margin-left:32.15pt;margin-top:1.25pt;width:429.1pt;height:118.1pt;z-index:-251656192"/>
        </w:pic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noProof/>
          <w:sz w:val="23"/>
          <w:szCs w:val="23"/>
          <w:lang w:eastAsia="ru-RU"/>
        </w:rPr>
        <w:pict>
          <v:group id="_x0000_s1087" style="position:absolute;left:0;text-align:left;margin-left:32.15pt;margin-top:.6pt;width:486pt;height:55.5pt;z-index:-251655168" coordorigin="1521,10444" coordsize="9720,1088">
            <v:group id="_x0000_s1088" style="position:absolute;left:1701;top:11227;width:7740;height:305" coordorigin=",-319" coordsize="20000,20748">
              <v:line id="_x0000_s1089" style="position:absolute" from="0,8495" to="20000,8573" strokeweight="1pt">
                <v:stroke startarrowwidth="wide" endarrowwidth="wide"/>
              </v:line>
              <v:line id="_x0000_s1090" style="position:absolute" from="10302,-319" to="10304,20429" strokeweight="1pt">
                <v:stroke startarrowwidth="wide" endarrowwidth="wide"/>
              </v:line>
              <v:line id="_x0000_s1091" style="position:absolute" from="0,-319" to="2,20429" strokeweight="1pt">
                <v:stroke startarrowwidth="wide" endarrowwidth="wide"/>
              </v:line>
              <v:line id="_x0000_s1092" style="position:absolute" from="3333,-319" to="3335,20429" strokeweight="1pt">
                <v:stroke startarrowwidth="wide" endarrowwidth="wide"/>
              </v:line>
              <v:line id="_x0000_s1093" style="position:absolute" from="6363,-319" to="6365,20429" strokeweight="1pt">
                <v:stroke startarrowwidth="wide" endarrowwidth="wide"/>
              </v:line>
              <v:line id="_x0000_s1094" style="position:absolute" from="13938,-319" to="13940,20429" strokeweight="1pt">
                <v:stroke startarrowwidth="wide" endarrowwidth="wide"/>
              </v:line>
              <v:line id="_x0000_s1095" style="position:absolute" from="16665,-319" to="16667,20429" strokeweight="1pt">
                <v:stroke startarrowwidth="wide" endarrowwidth="wide"/>
              </v:line>
              <v:line id="_x0000_s1096" style="position:absolute" from="19998,-319" to="20000,20429" strokeweight="1pt">
                <v:stroke startarrowwidth="wide" endarrowwidth="wide"/>
              </v:line>
            </v:group>
            <v:rect id="_x0000_s1097" style="position:absolute;left:1521;top:10444;width:9720;height:720" filled="f" stroked="f" strokeweight="1pt">
              <v:textbox style="mso-next-textbox:#_x0000_s1097" inset="1pt,1pt,1pt,1pt">
                <w:txbxContent>
                  <w:p w:rsidR="00410AC0" w:rsidRPr="0074728D" w:rsidRDefault="00410AC0" w:rsidP="002764AB">
                    <w:pPr>
                      <w:ind w:right="1215" w:firstLine="0"/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  </w:t>
                    </w:r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позитивна          зона                  автокореляція                 зона         негативна </w:t>
                    </w:r>
                  </w:p>
                  <w:p w:rsidR="00410AC0" w:rsidRPr="0074728D" w:rsidRDefault="00410AC0" w:rsidP="002764AB">
                    <w:pPr>
                      <w:ind w:right="1215" w:firstLine="0"/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  кореляція        </w:t>
                    </w:r>
                    <w:proofErr w:type="spellStart"/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невизнач</w:t>
                    </w:r>
                    <w:proofErr w:type="spellEnd"/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.                 відсутня                   </w:t>
                    </w:r>
                    <w:proofErr w:type="spellStart"/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невизнач</w:t>
                    </w:r>
                    <w:proofErr w:type="spellEnd"/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.</w:t>
                    </w:r>
                    <w:r>
                      <w:rPr>
                        <w:lang w:val="uk-UA"/>
                      </w:rPr>
                      <w:t xml:space="preserve">   </w:t>
                    </w:r>
                    <w:r w:rsidRPr="0074728D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кореляція</w:t>
                    </w:r>
                  </w:p>
                </w:txbxContent>
              </v:textbox>
            </v:rect>
          </v:group>
        </w:pic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noProof/>
          <w:sz w:val="23"/>
          <w:szCs w:val="23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41.15pt;margin-top:.45pt;width:396pt;height:27pt;z-index:251662336" stroked="f">
            <v:textbox style="mso-next-textbox:#_x0000_s1098">
              <w:txbxContent>
                <w:p w:rsidR="00410AC0" w:rsidRDefault="00410AC0" w:rsidP="002764AB">
                  <w:pPr>
                    <w:ind w:firstLine="0"/>
                  </w:pPr>
                  <w:r>
                    <w:t xml:space="preserve">0       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 xml:space="preserve"> 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i/>
                      <w:lang w:val="en-US"/>
                    </w:rPr>
                    <w:t>d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lang w:val="en-US"/>
                    </w:rPr>
                    <w:t xml:space="preserve">       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 xml:space="preserve">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rPr>
                      <w:i/>
                      <w:lang w:val="en-US"/>
                    </w:rPr>
                    <w:t>d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lang w:val="en-US"/>
                    </w:rPr>
                    <w:t xml:space="preserve">        </w:t>
                  </w:r>
                  <w:r>
                    <w:t xml:space="preserve">     </w:t>
                  </w:r>
                  <w:r>
                    <w:rPr>
                      <w:lang w:val="en-US"/>
                    </w:rPr>
                    <w:t xml:space="preserve"> 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    </w:t>
                  </w:r>
                  <w:r>
                    <w:t>2</w:t>
                  </w:r>
                  <w:r>
                    <w:rPr>
                      <w:lang w:val="en-US"/>
                    </w:rPr>
                    <w:t xml:space="preserve">      </w:t>
                  </w:r>
                  <w:r>
                    <w:rPr>
                      <w:lang w:val="uk-UA"/>
                    </w:rPr>
                    <w:t xml:space="preserve"> </w:t>
                  </w:r>
                  <w:r>
                    <w:t xml:space="preserve">       </w:t>
                  </w:r>
                  <w:r>
                    <w:rPr>
                      <w:lang w:val="en-US"/>
                    </w:rPr>
                    <w:t>4–</w:t>
                  </w:r>
                  <w:r>
                    <w:rPr>
                      <w:i/>
                      <w:lang w:val="en-US"/>
                    </w:rPr>
                    <w:t xml:space="preserve"> d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lang w:val="en-US"/>
                    </w:rPr>
                    <w:t xml:space="preserve">    </w:t>
                  </w:r>
                  <w:r>
                    <w:t xml:space="preserve">   </w:t>
                  </w:r>
                  <w:r>
                    <w:rPr>
                      <w:lang w:val="en-US"/>
                    </w:rPr>
                    <w:t xml:space="preserve"> 4–</w:t>
                  </w:r>
                  <w:r>
                    <w:rPr>
                      <w:i/>
                      <w:lang w:val="en-US"/>
                    </w:rPr>
                    <w:t xml:space="preserve"> d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lang w:val="en-US"/>
                    </w:rPr>
                    <w:t xml:space="preserve">            4</w:t>
                  </w:r>
                </w:p>
              </w:txbxContent>
            </v:textbox>
          </v:shape>
        </w:pic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jc w:val="center"/>
        <w:rPr>
          <w:rFonts w:asciiTheme="minorHAnsi" w:hAnsiTheme="minorHAnsi" w:cstheme="minorHAnsi"/>
          <w:b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b/>
          <w:sz w:val="23"/>
          <w:szCs w:val="23"/>
          <w:lang w:val="uk-UA"/>
        </w:rPr>
        <w:t xml:space="preserve">Рис.3. Зони розташування граничних значень  </w:t>
      </w:r>
      <w:r w:rsidRPr="000D21DA">
        <w:rPr>
          <w:rFonts w:asciiTheme="minorHAnsi" w:hAnsiTheme="minorHAnsi" w:cstheme="minorHAnsi"/>
          <w:b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b/>
          <w:sz w:val="23"/>
          <w:szCs w:val="23"/>
          <w:lang w:val="uk-UA"/>
        </w:rPr>
        <w:t>-статистики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tabs>
          <w:tab w:val="left" w:pos="7938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Крім формули (44) для приблизного розрахунку статистики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Дарбіна-Уотсона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можна  використати простішу формулу:</w:t>
      </w:r>
    </w:p>
    <w:p w:rsidR="002764AB" w:rsidRPr="000D21DA" w:rsidRDefault="002764AB" w:rsidP="000D21DA">
      <w:pPr>
        <w:tabs>
          <w:tab w:val="left" w:pos="7938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420" w:dyaOrig="380">
          <v:shape id="_x0000_i1048" type="#_x0000_t75" style="width:71.05pt;height:18.7pt" o:ole="">
            <v:imagedata r:id="rId39" o:title=""/>
          </v:shape>
          <o:OLEObject Type="Embed" ProgID="Equation.3" ShapeID="_x0000_i1048" DrawAspect="Content" ObjectID="_1477147284" r:id="rId40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.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ab/>
        <w:t>(45)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Співвідношення (45) дає найбільш прозору інтерпретацію змісту критерію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Дарбіна-Уотсона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та його кількісним характеристикам.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Практичне використання критерію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Дарбіна-Уотсона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засновано на порівнянні величини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розрахованої за формулою (44), з теоретичними значеннями 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sz w:val="23"/>
          <w:szCs w:val="23"/>
          <w:vertAlign w:val="subscript"/>
          <w:lang w:val="uk-UA"/>
        </w:rPr>
        <w:t>1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 xml:space="preserve">  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та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 xml:space="preserve"> d</w:t>
      </w:r>
      <w:r w:rsidRPr="000D21DA">
        <w:rPr>
          <w:rFonts w:asciiTheme="minorHAnsi" w:hAnsiTheme="minorHAnsi" w:cstheme="minorHAnsi"/>
          <w:sz w:val="23"/>
          <w:szCs w:val="23"/>
          <w:vertAlign w:val="subscript"/>
          <w:lang w:val="uk-UA"/>
        </w:rPr>
        <w:t>2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, які показані на рис.3: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1)при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2040" w:dyaOrig="380">
          <v:shape id="_x0000_i1049" type="#_x0000_t75" style="width:101.9pt;height:18.7pt" o:ole="">
            <v:imagedata r:id="rId41" o:title=""/>
          </v:shape>
          <o:OLEObject Type="Embed" ProgID="Equation.3" ShapeID="_x0000_i1049" DrawAspect="Content" ObjectID="_1477147285" r:id="rId42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– приймається гіпотеза про відсутність автокореляції між значеннями випадкової величини;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2)при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180" w:dyaOrig="380">
          <v:shape id="_x0000_i1050" type="#_x0000_t75" style="width:58.9pt;height:18.7pt" o:ole="">
            <v:imagedata r:id="rId43" o:title=""/>
          </v:shape>
          <o:OLEObject Type="Embed" ProgID="Equation.3" ShapeID="_x0000_i1050" DrawAspect="Content" ObjectID="_1477147286" r:id="rId44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– виявляється позитивна автокореляція;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3)при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820" w:dyaOrig="380">
          <v:shape id="_x0000_i1051" type="#_x0000_t75" style="width:90.7pt;height:18.7pt" o:ole="">
            <v:imagedata r:id="rId45" o:title=""/>
          </v:shape>
          <o:OLEObject Type="Embed" ProgID="Equation.3" ShapeID="_x0000_i1051" DrawAspect="Content" ObjectID="_1477147287" r:id="rId46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– виявляється негативна автокореляція;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4)при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380" w:dyaOrig="380">
          <v:shape id="_x0000_i1052" type="#_x0000_t75" style="width:69.2pt;height:18.7pt" o:ole="">
            <v:imagedata r:id="rId47" o:title=""/>
          </v:shape>
          <o:OLEObject Type="Embed" ProgID="Equation.3" ShapeID="_x0000_i1052" DrawAspect="Content" ObjectID="_1477147288" r:id="rId48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 або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2580" w:dyaOrig="380">
          <v:shape id="_x0000_i1053" type="#_x0000_t75" style="width:129.05pt;height:18.7pt" o:ole="">
            <v:imagedata r:id="rId49" o:title=""/>
          </v:shape>
          <o:OLEObject Type="Embed" ProgID="Equation.3" ShapeID="_x0000_i1053" DrawAspect="Content" ObjectID="_1477147289" r:id="rId50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– немає достатньої інформації для прийняття рішень, тобто отримуємо зону невизначеності.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Теоретичні граничні значення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sz w:val="23"/>
          <w:szCs w:val="23"/>
          <w:vertAlign w:val="subscript"/>
          <w:lang w:val="uk-UA"/>
        </w:rPr>
        <w:t>1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 xml:space="preserve"> 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та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sz w:val="23"/>
          <w:szCs w:val="23"/>
          <w:vertAlign w:val="subscript"/>
          <w:lang w:val="uk-UA"/>
        </w:rPr>
        <w:t xml:space="preserve">2  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для рівня значущості 5% і різних степенів поліному 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>p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представлено у табл. 2 (більш повні дані наведено у додатках в </w:t>
      </w:r>
      <w:r w:rsidRPr="000D21DA">
        <w:rPr>
          <w:rFonts w:asciiTheme="minorHAnsi" w:hAnsiTheme="minorHAnsi" w:cstheme="minorHAnsi"/>
          <w:sz w:val="23"/>
          <w:szCs w:val="23"/>
        </w:rPr>
        <w:t>[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3,4</w:t>
      </w:r>
      <w:r w:rsidRPr="000D21DA">
        <w:rPr>
          <w:rFonts w:asciiTheme="minorHAnsi" w:hAnsiTheme="minorHAnsi" w:cstheme="minorHAnsi"/>
          <w:sz w:val="23"/>
          <w:szCs w:val="23"/>
        </w:rPr>
        <w:t>]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).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b/>
          <w:sz w:val="23"/>
          <w:szCs w:val="23"/>
          <w:vertAlign w:val="subscript"/>
          <w:lang w:val="uk-UA"/>
        </w:rPr>
      </w:pPr>
      <w:r w:rsidRPr="000D21DA">
        <w:rPr>
          <w:rFonts w:asciiTheme="minorHAnsi" w:hAnsiTheme="minorHAnsi" w:cstheme="minorHAnsi"/>
          <w:b/>
          <w:sz w:val="23"/>
          <w:szCs w:val="23"/>
          <w:lang w:val="uk-UA"/>
        </w:rPr>
        <w:t xml:space="preserve">Таблиця 2. Граничні значення </w:t>
      </w:r>
      <w:r w:rsidRPr="000D21DA">
        <w:rPr>
          <w:rFonts w:asciiTheme="minorHAnsi" w:hAnsiTheme="minorHAnsi" w:cstheme="minorHAnsi"/>
          <w:b/>
          <w:i/>
          <w:sz w:val="23"/>
          <w:szCs w:val="23"/>
          <w:lang w:val="uk-UA"/>
        </w:rPr>
        <w:t>d</w:t>
      </w:r>
      <w:r w:rsidRPr="000D21DA">
        <w:rPr>
          <w:rFonts w:asciiTheme="minorHAnsi" w:hAnsiTheme="minorHAnsi" w:cstheme="minorHAnsi"/>
          <w:b/>
          <w:sz w:val="23"/>
          <w:szCs w:val="23"/>
          <w:vertAlign w:val="subscript"/>
          <w:lang w:val="uk-UA"/>
        </w:rPr>
        <w:t>1</w:t>
      </w:r>
      <w:r w:rsidRPr="000D21DA">
        <w:rPr>
          <w:rFonts w:asciiTheme="minorHAnsi" w:hAnsiTheme="minorHAnsi" w:cstheme="minorHAnsi"/>
          <w:b/>
          <w:i/>
          <w:sz w:val="23"/>
          <w:szCs w:val="23"/>
          <w:lang w:val="uk-UA"/>
        </w:rPr>
        <w:t xml:space="preserve">  </w:t>
      </w:r>
      <w:r w:rsidRPr="000D21DA">
        <w:rPr>
          <w:rFonts w:asciiTheme="minorHAnsi" w:hAnsiTheme="minorHAnsi" w:cstheme="minorHAnsi"/>
          <w:b/>
          <w:sz w:val="23"/>
          <w:szCs w:val="23"/>
          <w:lang w:val="uk-UA"/>
        </w:rPr>
        <w:t xml:space="preserve">та </w:t>
      </w:r>
      <w:r w:rsidRPr="000D21DA">
        <w:rPr>
          <w:rFonts w:asciiTheme="minorHAnsi" w:hAnsiTheme="minorHAnsi" w:cstheme="minorHAnsi"/>
          <w:b/>
          <w:i/>
          <w:sz w:val="23"/>
          <w:szCs w:val="23"/>
          <w:lang w:val="uk-UA"/>
        </w:rPr>
        <w:t xml:space="preserve"> d</w:t>
      </w:r>
      <w:r w:rsidRPr="000D21DA">
        <w:rPr>
          <w:rFonts w:asciiTheme="minorHAnsi" w:hAnsiTheme="minorHAnsi" w:cstheme="minorHAnsi"/>
          <w:b/>
          <w:sz w:val="23"/>
          <w:szCs w:val="23"/>
          <w:vertAlign w:val="subscript"/>
          <w:lang w:val="uk-UA"/>
        </w:rPr>
        <w:t xml:space="preserve">2 </w:t>
      </w:r>
      <w:r w:rsidRPr="000D21DA">
        <w:rPr>
          <w:rFonts w:asciiTheme="minorHAnsi" w:hAnsiTheme="minorHAnsi" w:cstheme="minorHAnsi"/>
          <w:b/>
          <w:sz w:val="23"/>
          <w:szCs w:val="23"/>
          <w:lang w:val="uk-UA"/>
        </w:rPr>
        <w:t xml:space="preserve">( </w:t>
      </w:r>
      <w:r w:rsidRPr="000D21DA">
        <w:rPr>
          <w:rFonts w:asciiTheme="minorHAnsi" w:hAnsiTheme="minorHAnsi" w:cstheme="minorHAnsi"/>
          <w:b/>
          <w:i/>
          <w:sz w:val="23"/>
          <w:szCs w:val="23"/>
          <w:lang w:val="uk-UA"/>
        </w:rPr>
        <w:t>р</w:t>
      </w:r>
      <w:r w:rsidRPr="000D21DA">
        <w:rPr>
          <w:rFonts w:asciiTheme="minorHAnsi" w:hAnsiTheme="minorHAnsi" w:cstheme="minorHAnsi"/>
          <w:b/>
          <w:sz w:val="23"/>
          <w:szCs w:val="23"/>
          <w:lang w:val="uk-UA"/>
        </w:rPr>
        <w:t xml:space="preserve"> – степінь поліному, </w:t>
      </w:r>
      <w:r w:rsidRPr="000D21DA">
        <w:rPr>
          <w:rFonts w:asciiTheme="minorHAnsi" w:hAnsiTheme="minorHAnsi" w:cstheme="minorHAnsi"/>
          <w:b/>
          <w:sz w:val="23"/>
          <w:szCs w:val="23"/>
          <w:lang w:val="en-US"/>
        </w:rPr>
        <w:t>n</w:t>
      </w:r>
      <w:r w:rsidRPr="000D21DA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0D21DA">
        <w:rPr>
          <w:rFonts w:asciiTheme="minorHAnsi" w:hAnsiTheme="minorHAnsi" w:cstheme="minorHAnsi"/>
          <w:b/>
          <w:sz w:val="23"/>
          <w:szCs w:val="23"/>
          <w:lang w:val="uk-UA"/>
        </w:rPr>
        <w:t>– об’єм вибірки)</w:t>
      </w:r>
    </w:p>
    <w:tbl>
      <w:tblPr>
        <w:tblpPr w:leftFromText="180" w:rightFromText="180" w:vertAnchor="text" w:horzAnchor="margin" w:tblpXSpec="center" w:tblpY="236"/>
        <w:tblW w:w="82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17"/>
        <w:gridCol w:w="1094"/>
        <w:gridCol w:w="756"/>
        <w:gridCol w:w="1094"/>
        <w:gridCol w:w="756"/>
        <w:gridCol w:w="1094"/>
        <w:gridCol w:w="756"/>
        <w:gridCol w:w="1094"/>
        <w:gridCol w:w="826"/>
      </w:tblGrid>
      <w:tr w:rsidR="002764AB" w:rsidRPr="000D21DA" w:rsidTr="002764AB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bottom w:val="nil"/>
            </w:tcBorders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n</w:t>
            </w:r>
          </w:p>
        </w:tc>
        <w:tc>
          <w:tcPr>
            <w:tcW w:w="1850" w:type="dxa"/>
            <w:gridSpan w:val="2"/>
            <w:tcBorders>
              <w:right w:val="nil"/>
            </w:tcBorders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p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=1</w:t>
            </w:r>
          </w:p>
        </w:tc>
        <w:tc>
          <w:tcPr>
            <w:tcW w:w="1850" w:type="dxa"/>
            <w:gridSpan w:val="2"/>
            <w:tcBorders>
              <w:right w:val="nil"/>
            </w:tcBorders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p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=2</w:t>
            </w:r>
          </w:p>
        </w:tc>
        <w:tc>
          <w:tcPr>
            <w:tcW w:w="1850" w:type="dxa"/>
            <w:gridSpan w:val="2"/>
            <w:tcBorders>
              <w:right w:val="nil"/>
            </w:tcBorders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p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=3</w:t>
            </w:r>
          </w:p>
        </w:tc>
        <w:tc>
          <w:tcPr>
            <w:tcW w:w="1920" w:type="dxa"/>
            <w:gridSpan w:val="2"/>
            <w:tcBorders>
              <w:right w:val="single" w:sz="6" w:space="0" w:color="auto"/>
            </w:tcBorders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p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=4</w:t>
            </w:r>
          </w:p>
        </w:tc>
      </w:tr>
      <w:tr w:rsidR="002764AB" w:rsidRPr="000D21DA" w:rsidTr="002764AB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nil"/>
            </w:tcBorders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</w:p>
        </w:tc>
        <w:tc>
          <w:tcPr>
            <w:tcW w:w="1094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1</w:t>
            </w:r>
          </w:p>
        </w:tc>
        <w:tc>
          <w:tcPr>
            <w:tcW w:w="756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2</w:t>
            </w:r>
          </w:p>
        </w:tc>
        <w:tc>
          <w:tcPr>
            <w:tcW w:w="1094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1</w:t>
            </w:r>
          </w:p>
        </w:tc>
        <w:tc>
          <w:tcPr>
            <w:tcW w:w="756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2</w:t>
            </w:r>
          </w:p>
        </w:tc>
        <w:tc>
          <w:tcPr>
            <w:tcW w:w="1094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1</w:t>
            </w:r>
          </w:p>
        </w:tc>
        <w:tc>
          <w:tcPr>
            <w:tcW w:w="756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2</w:t>
            </w:r>
          </w:p>
        </w:tc>
        <w:tc>
          <w:tcPr>
            <w:tcW w:w="1094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1</w:t>
            </w:r>
          </w:p>
        </w:tc>
        <w:tc>
          <w:tcPr>
            <w:tcW w:w="826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i/>
                <w:sz w:val="23"/>
                <w:szCs w:val="23"/>
                <w:lang w:val="uk-UA"/>
              </w:rPr>
              <w:t>d</w:t>
            </w:r>
            <w:r w:rsidRPr="000D21DA">
              <w:rPr>
                <w:rFonts w:asciiTheme="minorHAnsi" w:hAnsiTheme="minorHAnsi" w:cstheme="minorHAnsi"/>
                <w:sz w:val="23"/>
                <w:szCs w:val="23"/>
                <w:vertAlign w:val="subscript"/>
                <w:lang w:val="uk-UA"/>
              </w:rPr>
              <w:t>2</w:t>
            </w:r>
          </w:p>
        </w:tc>
      </w:tr>
      <w:tr w:rsidR="002764AB" w:rsidRPr="000D21DA" w:rsidTr="002764AB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30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1,35</w:t>
            </w:r>
          </w:p>
        </w:tc>
        <w:tc>
          <w:tcPr>
            <w:tcW w:w="75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1,49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1,28</w:t>
            </w:r>
          </w:p>
        </w:tc>
        <w:tc>
          <w:tcPr>
            <w:tcW w:w="75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1,57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1,21</w:t>
            </w:r>
          </w:p>
        </w:tc>
        <w:tc>
          <w:tcPr>
            <w:tcW w:w="75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1,65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1,14</w:t>
            </w:r>
          </w:p>
        </w:tc>
        <w:tc>
          <w:tcPr>
            <w:tcW w:w="82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1,74</w:t>
            </w:r>
          </w:p>
        </w:tc>
      </w:tr>
      <w:tr w:rsidR="002764AB" w:rsidRPr="000D21DA" w:rsidTr="002764AB">
        <w:tblPrEx>
          <w:tblCellMar>
            <w:top w:w="0" w:type="dxa"/>
            <w:bottom w:w="0" w:type="dxa"/>
          </w:tblCellMar>
        </w:tblPrEx>
        <w:tc>
          <w:tcPr>
            <w:tcW w:w="817" w:type="dxa"/>
            <w:shd w:val="pct10" w:color="auto" w:fill="auto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40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1,44</w:t>
            </w:r>
          </w:p>
        </w:tc>
        <w:tc>
          <w:tcPr>
            <w:tcW w:w="75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1,54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1,39</w:t>
            </w:r>
          </w:p>
        </w:tc>
        <w:tc>
          <w:tcPr>
            <w:tcW w:w="75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1,6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1,34</w:t>
            </w:r>
          </w:p>
        </w:tc>
        <w:tc>
          <w:tcPr>
            <w:tcW w:w="75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1,66</w:t>
            </w:r>
          </w:p>
        </w:tc>
        <w:tc>
          <w:tcPr>
            <w:tcW w:w="1094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1,29</w:t>
            </w:r>
          </w:p>
        </w:tc>
        <w:tc>
          <w:tcPr>
            <w:tcW w:w="826" w:type="dxa"/>
          </w:tcPr>
          <w:p w:rsidR="002764AB" w:rsidRPr="000D21DA" w:rsidRDefault="002764AB" w:rsidP="000D21DA">
            <w:pPr>
              <w:ind w:firstLine="0"/>
              <w:jc w:val="center"/>
              <w:rPr>
                <w:rFonts w:asciiTheme="minorHAnsi" w:hAnsiTheme="minorHAnsi" w:cstheme="minorHAnsi"/>
                <w:sz w:val="23"/>
                <w:szCs w:val="23"/>
                <w:lang w:val="uk-UA"/>
              </w:rPr>
            </w:pPr>
            <w:r w:rsidRPr="000D21DA">
              <w:rPr>
                <w:rFonts w:asciiTheme="minorHAnsi" w:hAnsiTheme="minorHAnsi" w:cstheme="minorHAnsi"/>
                <w:sz w:val="23"/>
                <w:szCs w:val="23"/>
                <w:lang w:val="uk-UA"/>
              </w:rPr>
              <w:t>1,72</w:t>
            </w:r>
          </w:p>
        </w:tc>
      </w:tr>
    </w:tbl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Для визначення за відомою (вже ідентифікованою) поліноміальною моделлю виду (41) прогнозних значень тренду достатньо ввести до цієї моделі замість змінної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t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її кількісне значення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l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в якому враховано інтервал упередження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L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. Так, якщо цей інтервал дорівнює одному, двом, трьом,...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відлікам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(крокам), тобто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L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=1,2,3,..., то значення змінної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t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кількісно дорівнюватиме 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l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 xml:space="preserve">=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n</w:t>
      </w:r>
      <w:r w:rsidRPr="000D21DA">
        <w:rPr>
          <w:rFonts w:asciiTheme="minorHAnsi" w:hAnsiTheme="minorHAnsi" w:cstheme="minorHAnsi"/>
          <w:i/>
          <w:sz w:val="23"/>
          <w:szCs w:val="23"/>
          <w:lang w:val="uk-UA"/>
        </w:rPr>
        <w:t xml:space="preserve"> + </w:t>
      </w:r>
      <w:r w:rsidRPr="000D21DA">
        <w:rPr>
          <w:rFonts w:asciiTheme="minorHAnsi" w:hAnsiTheme="minorHAnsi" w:cstheme="minorHAnsi"/>
          <w:i/>
          <w:sz w:val="23"/>
          <w:szCs w:val="23"/>
          <w:lang w:val="en-US"/>
        </w:rPr>
        <w:t>L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. 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>В матричній формі оцінка прогнозу тренду визначається виразом</w:t>
      </w: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1060" w:dyaOrig="440">
          <v:shape id="_x0000_i1054" type="#_x0000_t75" style="width:53.3pt;height:22.45pt" o:ole="">
            <v:imagedata r:id="rId51" o:title=""/>
          </v:shape>
          <o:OLEObject Type="Embed" ProgID="Equation.3" ShapeID="_x0000_i1054" DrawAspect="Content" ObjectID="_1477147290" r:id="rId52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,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ab/>
        <w:t>(46)</w:t>
      </w: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де 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2079" w:dyaOrig="480">
          <v:shape id="_x0000_i1055" type="#_x0000_t75" style="width:103.8pt;height:24.3pt" o:ole="">
            <v:imagedata r:id="rId53" o:title=""/>
          </v:shape>
          <o:OLEObject Type="Embed" ProgID="Equation.3" ShapeID="_x0000_i1055" DrawAspect="Content" ObjectID="_1477147291" r:id="rId54"/>
        </w:object>
      </w:r>
      <w:r w:rsidRPr="000D21DA">
        <w:rPr>
          <w:rFonts w:asciiTheme="minorHAnsi" w:hAnsiTheme="minorHAnsi" w:cstheme="minorHAnsi"/>
          <w:sz w:val="23"/>
          <w:szCs w:val="23"/>
        </w:rPr>
        <w:t xml:space="preserve"> – 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вектор значень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регресорів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моделі (41) у точці прогнозу.</w:t>
      </w: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lastRenderedPageBreak/>
        <w:t xml:space="preserve">Помилка отриманої оцінки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трендового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прогнозу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320" w:dyaOrig="380">
          <v:shape id="_x0000_i1056" type="#_x0000_t75" style="width:15.9pt;height:18.7pt" o:ole="">
            <v:imagedata r:id="rId55" o:title=""/>
          </v:shape>
          <o:OLEObject Type="Embed" ProgID="Equation.3" ShapeID="_x0000_i1056" DrawAspect="Content" ObjectID="_1477147292" r:id="rId56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матиме (за умови адекватності структури моделі вихідним даним та обчисленню коефіцієнтів поліноміальної моделі методом найменших квадратів) дисперсію</w:t>
      </w: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2960" w:dyaOrig="480">
          <v:shape id="_x0000_i1057" type="#_x0000_t75" style="width:147.75pt;height:24.3pt" o:ole="">
            <v:imagedata r:id="rId57" o:title=""/>
          </v:shape>
          <o:OLEObject Type="Embed" ProgID="Equation.3" ShapeID="_x0000_i1057" DrawAspect="Content" ObjectID="_1477147293" r:id="rId58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>.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ab/>
        <w:t>(47)</w:t>
      </w:r>
    </w:p>
    <w:p w:rsidR="002764AB" w:rsidRPr="000D21DA" w:rsidRDefault="002764AB" w:rsidP="000D21DA">
      <w:pPr>
        <w:tabs>
          <w:tab w:val="left" w:pos="8222"/>
        </w:tabs>
        <w:ind w:firstLine="0"/>
        <w:rPr>
          <w:rFonts w:asciiTheme="minorHAnsi" w:hAnsiTheme="minorHAnsi" w:cstheme="minorHAnsi"/>
          <w:sz w:val="23"/>
          <w:szCs w:val="23"/>
          <w:lang w:val="uk-UA"/>
        </w:rPr>
      </w:pPr>
    </w:p>
    <w:p w:rsidR="002764AB" w:rsidRPr="000D21DA" w:rsidRDefault="002764AB" w:rsidP="000D21DA">
      <w:pPr>
        <w:ind w:firstLine="0"/>
        <w:rPr>
          <w:rFonts w:asciiTheme="minorHAnsi" w:hAnsiTheme="minorHAnsi" w:cstheme="minorHAnsi"/>
          <w:sz w:val="23"/>
          <w:szCs w:val="23"/>
          <w:lang w:val="uk-UA"/>
        </w:rPr>
      </w:pP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Слід зазначити, що процедура виділення тренду суттєво ускладнюється в разі наявності в даних часового ряду циклічного компоненту (особливо в коротких чи середніх за обсягом рядах). Зокрема, помилкове включення рівнів, у складі яких присутній циклічний компонент, до сукупності даних, що використовується для ідентифікації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трендової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моделі, призводить до створення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трендової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залежності і робить неможливим її використання для прогнозу тренду часового ряду. В </w:t>
      </w:r>
      <w:r w:rsidR="00041EB5" w:rsidRPr="000D21DA">
        <w:rPr>
          <w:rFonts w:asciiTheme="minorHAnsi" w:hAnsiTheme="minorHAnsi" w:cstheme="minorHAnsi"/>
          <w:sz w:val="23"/>
          <w:szCs w:val="23"/>
          <w:lang w:val="uk-UA"/>
        </w:rPr>
        <w:t>цьому випадку рекомендується</w: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проаналізувати одночасну сукупну зміну у часі </w:t>
      </w:r>
      <w:proofErr w:type="spellStart"/>
      <w:r w:rsidRPr="000D21DA">
        <w:rPr>
          <w:rFonts w:asciiTheme="minorHAnsi" w:hAnsiTheme="minorHAnsi" w:cstheme="minorHAnsi"/>
          <w:sz w:val="23"/>
          <w:szCs w:val="23"/>
          <w:lang w:val="uk-UA"/>
        </w:rPr>
        <w:t>трендового</w:t>
      </w:r>
      <w:proofErr w:type="spellEnd"/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та циклічного компонентів, відділивши від них шумову складову </w:t>
      </w:r>
      <w:r w:rsidRPr="000D21DA">
        <w:rPr>
          <w:rFonts w:asciiTheme="minorHAnsi" w:hAnsiTheme="minorHAnsi" w:cstheme="minorHAnsi"/>
          <w:position w:val="-12"/>
          <w:sz w:val="23"/>
          <w:szCs w:val="23"/>
          <w:lang w:val="uk-UA"/>
        </w:rPr>
        <w:object w:dxaOrig="279" w:dyaOrig="380">
          <v:shape id="_x0000_i1058" type="#_x0000_t75" style="width:14.05pt;height:18.7pt" o:ole="">
            <v:imagedata r:id="rId59" o:title=""/>
          </v:shape>
          <o:OLEObject Type="Embed" ProgID="Equation.3" ShapeID="_x0000_i1058" DrawAspect="Content" ObjectID="_1477147294" r:id="rId60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, </w:t>
      </w:r>
      <w:r w:rsidRPr="000D21DA">
        <w:rPr>
          <w:rFonts w:asciiTheme="minorHAnsi" w:hAnsiTheme="minorHAnsi" w:cstheme="minorHAnsi"/>
          <w:position w:val="-10"/>
          <w:sz w:val="23"/>
          <w:szCs w:val="23"/>
          <w:lang w:val="uk-UA"/>
        </w:rPr>
        <w:object w:dxaOrig="780" w:dyaOrig="420">
          <v:shape id="_x0000_i1059" type="#_x0000_t75" style="width:39.25pt;height:20.55pt" o:ole="">
            <v:imagedata r:id="rId61" o:title=""/>
          </v:shape>
          <o:OLEObject Type="Embed" ProgID="Equation.3" ShapeID="_x0000_i1059" DrawAspect="Content" ObjectID="_1477147295" r:id="rId62"/>
        </w:object>
      </w:r>
      <w:r w:rsidRPr="000D21DA">
        <w:rPr>
          <w:rFonts w:asciiTheme="minorHAnsi" w:hAnsiTheme="minorHAnsi" w:cstheme="minorHAnsi"/>
          <w:sz w:val="23"/>
          <w:szCs w:val="23"/>
          <w:lang w:val="uk-UA"/>
        </w:rPr>
        <w:t xml:space="preserve"> шляхом згладжування даних часового ряду.</w:t>
      </w:r>
    </w:p>
    <w:p w:rsidR="000D21DA" w:rsidRPr="00716AA7" w:rsidRDefault="000D21DA" w:rsidP="00FB480A">
      <w:pPr>
        <w:spacing w:after="240"/>
        <w:ind w:firstLine="0"/>
        <w:rPr>
          <w:rFonts w:asciiTheme="minorHAnsi" w:hAnsiTheme="minorHAnsi" w:cstheme="minorHAnsi"/>
          <w:sz w:val="22"/>
          <w:szCs w:val="22"/>
          <w:lang w:val="uk-UA"/>
        </w:rPr>
      </w:pPr>
    </w:p>
    <w:p w:rsidR="001760CA" w:rsidRPr="002764AB" w:rsidRDefault="001760CA" w:rsidP="00AA6034">
      <w:pPr>
        <w:pStyle w:val="a4"/>
        <w:numPr>
          <w:ilvl w:val="0"/>
          <w:numId w:val="2"/>
        </w:numPr>
        <w:spacing w:after="240"/>
        <w:rPr>
          <w:rFonts w:asciiTheme="minorHAnsi" w:hAnsiTheme="minorHAnsi" w:cstheme="minorHAnsi"/>
          <w:b/>
          <w:sz w:val="44"/>
          <w:szCs w:val="44"/>
          <w:lang w:val="uk-UA"/>
        </w:rPr>
      </w:pPr>
      <w:r w:rsidRPr="002764AB">
        <w:rPr>
          <w:rFonts w:asciiTheme="minorHAnsi" w:hAnsiTheme="minorHAnsi" w:cstheme="minorHAnsi"/>
          <w:b/>
          <w:sz w:val="44"/>
          <w:szCs w:val="44"/>
          <w:lang w:val="uk-UA"/>
        </w:rPr>
        <w:t>Завдання: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Побудувати за допомогою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Майстра діаграм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графік вихідних даних.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У поле діаграми викликати контекстне меню для елемента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Ряд даних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, обрати команду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Додати  лінію тренду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У вікні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Лінія тренду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вибрати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Лінійний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вид тренду. 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На вкладці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Параметри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виправити назву лінії тренду та відмітити:</w:t>
      </w:r>
    </w:p>
    <w:p w:rsidR="002764AB" w:rsidRPr="00716AA7" w:rsidRDefault="002764AB" w:rsidP="000D21DA">
      <w:pPr>
        <w:ind w:left="1560" w:right="141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sym w:font="Wingdings" w:char="F0FE"/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Показати рівняння тренду; </w:t>
      </w:r>
    </w:p>
    <w:p w:rsidR="002764AB" w:rsidRPr="00716AA7" w:rsidRDefault="002764AB" w:rsidP="000D21DA">
      <w:pPr>
        <w:ind w:left="1560" w:right="141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sym w:font="Wingdings" w:char="F0FE"/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Додати коефіцієнт детермінації </w:t>
      </w:r>
      <w:r w:rsidRPr="00716AA7">
        <w:rPr>
          <w:rFonts w:asciiTheme="minorHAnsi" w:hAnsiTheme="minorHAnsi" w:cstheme="minorHAnsi"/>
          <w:position w:val="-4"/>
          <w:sz w:val="24"/>
          <w:szCs w:val="24"/>
          <w:lang w:val="uk-UA"/>
        </w:rPr>
        <w:object w:dxaOrig="380" w:dyaOrig="360">
          <v:shape id="_x0000_i1025" type="#_x0000_t75" style="width:18.7pt;height:17.75pt" o:ole="" fillcolor="window">
            <v:imagedata r:id="rId63" o:title=""/>
          </v:shape>
          <o:OLEObject Type="Embed" ProgID="Equation.3" ShapeID="_x0000_i1025" DrawAspect="Content" ObjectID="_1477147296" r:id="rId64"/>
        </w:objec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>Використовуючи параметри рівняння тренду (на діаграмі), розрахувати модельні значення для лінійного тренду.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На цю ж діаграму додати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Логарифмічний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,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Степеневий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та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 xml:space="preserve">Експоненціальний 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види тренду.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Побудувати новий графік вихідного часового ряду й додати на одну діаграму три поліноміальні тренди для степені поліному </w:t>
      </w:r>
      <w:r w:rsidRPr="00716AA7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1260" w:dyaOrig="360">
          <v:shape id="_x0000_i1026" type="#_x0000_t75" style="width:62.65pt;height:17.75pt" o:ole="">
            <v:imagedata r:id="rId65" o:title=""/>
          </v:shape>
          <o:OLEObject Type="Embed" ProgID="Equation.3" ShapeID="_x0000_i1026" DrawAspect="Content" ObjectID="_1477147297" r:id="rId66"/>
        </w:objec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Для трьох поліномів на вкладці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Параметри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відмітити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Прогноз наперед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на 3 періоди.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Побудувати новий графік вихідного часового ряду й додати на одну діаграму три  тренди </w:t>
      </w:r>
      <w:r w:rsidRPr="00716AA7">
        <w:rPr>
          <w:rFonts w:asciiTheme="minorHAnsi" w:hAnsiTheme="minorHAnsi" w:cstheme="minorHAnsi"/>
          <w:i/>
          <w:sz w:val="24"/>
          <w:szCs w:val="24"/>
          <w:lang w:val="uk-UA"/>
        </w:rPr>
        <w:t>Лінійна фільтрація</w: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 на 2, 4 и 10 точок.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>Розрахувати для кожного виду тренду ряд модельних значень.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Розрахувати для кожного виду тренду суму квадратів </w:t>
      </w:r>
      <w:proofErr w:type="spellStart"/>
      <w:r w:rsidRPr="00716AA7">
        <w:rPr>
          <w:rFonts w:asciiTheme="minorHAnsi" w:hAnsiTheme="minorHAnsi" w:cstheme="minorHAnsi"/>
          <w:sz w:val="24"/>
          <w:szCs w:val="24"/>
          <w:lang w:val="uk-UA"/>
        </w:rPr>
        <w:t>нев’язок</w:t>
      </w:r>
      <w:proofErr w:type="spellEnd"/>
      <w:r w:rsidRPr="00716AA7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За допомогою функції ЛИНЕЙН оцінити коефіцієнти </w:t>
      </w:r>
      <w:r w:rsidRPr="00716AA7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279" w:dyaOrig="380">
          <v:shape id="_x0000_i1027" type="#_x0000_t75" style="width:14.05pt;height:18.7pt" o:ole="">
            <v:imagedata r:id="rId67" o:title=""/>
          </v:shape>
          <o:OLEObject Type="Embed" ProgID="Equation.3" ShapeID="_x0000_i1027" DrawAspect="Content" ObjectID="_1477147298" r:id="rId68"/>
        </w:objec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для тренду 4-го степеня: </w:t>
      </w:r>
    </w:p>
    <w:p w:rsidR="002764AB" w:rsidRPr="00716AA7" w:rsidRDefault="002764AB" w:rsidP="000D21DA">
      <w:pPr>
        <w:tabs>
          <w:tab w:val="left" w:pos="8364"/>
        </w:tabs>
        <w:ind w:right="141" w:firstLine="1701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3600" w:dyaOrig="440">
          <v:shape id="_x0000_i1028" type="#_x0000_t75" style="width:180.45pt;height:22.45pt" o:ole="" fillcolor="window">
            <v:imagedata r:id="rId69" o:title=""/>
          </v:shape>
          <o:OLEObject Type="Embed" ProgID="Equation.3" ShapeID="_x0000_i1028" DrawAspect="Content" ObjectID="_1477147299" r:id="rId70"/>
        </w:objec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Розрахувати суму квадратів </w:t>
      </w:r>
      <w:proofErr w:type="spellStart"/>
      <w:r w:rsidRPr="00716AA7">
        <w:rPr>
          <w:rFonts w:asciiTheme="minorHAnsi" w:hAnsiTheme="minorHAnsi" w:cstheme="minorHAnsi"/>
          <w:sz w:val="24"/>
          <w:szCs w:val="24"/>
          <w:lang w:val="uk-UA"/>
        </w:rPr>
        <w:t>нев’язок</w:t>
      </w:r>
      <w:proofErr w:type="spellEnd"/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для цієї моделі.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Вибрати кращий тип тренду для апроксимації вихідних даних </w:t>
      </w:r>
      <w:r w:rsidRPr="00716AA7">
        <w:rPr>
          <w:rFonts w:asciiTheme="minorHAnsi" w:hAnsiTheme="minorHAnsi" w:cstheme="minorHAnsi"/>
          <w:position w:val="-12"/>
          <w:sz w:val="24"/>
          <w:szCs w:val="24"/>
          <w:lang w:val="uk-UA"/>
        </w:rPr>
        <w:object w:dxaOrig="279" w:dyaOrig="380">
          <v:shape id="_x0000_i1029" type="#_x0000_t75" style="width:14.05pt;height:18.7pt" o:ole="" fillcolor="window">
            <v:imagedata r:id="rId71" o:title=""/>
          </v:shape>
          <o:OLEObject Type="Embed" ProgID="Equation.3" ShapeID="_x0000_i1029" DrawAspect="Content" ObjectID="_1477147300" r:id="rId72"/>
        </w:objec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за коефіцієнтом детермінації </w:t>
      </w:r>
      <w:r w:rsidRPr="00716AA7">
        <w:rPr>
          <w:rFonts w:asciiTheme="minorHAnsi" w:hAnsiTheme="minorHAnsi" w:cstheme="minorHAnsi"/>
          <w:position w:val="-4"/>
          <w:sz w:val="24"/>
          <w:szCs w:val="24"/>
          <w:lang w:val="uk-UA"/>
        </w:rPr>
        <w:object w:dxaOrig="380" w:dyaOrig="360">
          <v:shape id="_x0000_i1030" type="#_x0000_t75" style="width:18.7pt;height:17.75pt" o:ole="" fillcolor="window">
            <v:imagedata r:id="rId63" o:title=""/>
          </v:shape>
          <o:OLEObject Type="Embed" ProgID="Equation.3" ShapeID="_x0000_i1030" DrawAspect="Content" ObjectID="_1477147301" r:id="rId73"/>
        </w:object>
      </w: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і за сумою квадратів </w:t>
      </w:r>
      <w:proofErr w:type="spellStart"/>
      <w:r w:rsidRPr="00716AA7">
        <w:rPr>
          <w:rFonts w:asciiTheme="minorHAnsi" w:hAnsiTheme="minorHAnsi" w:cstheme="minorHAnsi"/>
          <w:sz w:val="24"/>
          <w:szCs w:val="24"/>
          <w:lang w:val="uk-UA"/>
        </w:rPr>
        <w:t>нев’язок</w:t>
      </w:r>
      <w:proofErr w:type="spellEnd"/>
      <w:r w:rsidRPr="00716AA7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2764AB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Застосувати статистику </w:t>
      </w:r>
      <w:proofErr w:type="spellStart"/>
      <w:r w:rsidRPr="00716AA7">
        <w:rPr>
          <w:rFonts w:asciiTheme="minorHAnsi" w:hAnsiTheme="minorHAnsi" w:cstheme="minorHAnsi"/>
          <w:sz w:val="24"/>
          <w:szCs w:val="24"/>
          <w:lang w:val="uk-UA"/>
        </w:rPr>
        <w:t>Дарбіна-Уотсона</w:t>
      </w:r>
      <w:proofErr w:type="spellEnd"/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 для виявлення автокореляції в значеннях </w:t>
      </w:r>
      <w:proofErr w:type="spellStart"/>
      <w:r w:rsidRPr="00716AA7">
        <w:rPr>
          <w:rFonts w:asciiTheme="minorHAnsi" w:hAnsiTheme="minorHAnsi" w:cstheme="minorHAnsi"/>
          <w:sz w:val="24"/>
          <w:szCs w:val="24"/>
          <w:lang w:val="uk-UA"/>
        </w:rPr>
        <w:t>нев’язки</w:t>
      </w:r>
      <w:proofErr w:type="spellEnd"/>
      <w:r w:rsidRPr="00716AA7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1760CA" w:rsidRPr="00716AA7" w:rsidRDefault="002764AB" w:rsidP="000D21DA">
      <w:pPr>
        <w:numPr>
          <w:ilvl w:val="0"/>
          <w:numId w:val="7"/>
        </w:numPr>
        <w:overflowPunct w:val="0"/>
        <w:autoSpaceDE w:val="0"/>
        <w:autoSpaceDN w:val="0"/>
        <w:adjustRightInd w:val="0"/>
        <w:ind w:right="141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716AA7">
        <w:rPr>
          <w:rFonts w:asciiTheme="minorHAnsi" w:hAnsiTheme="minorHAnsi" w:cstheme="minorHAnsi"/>
          <w:sz w:val="24"/>
          <w:szCs w:val="24"/>
          <w:lang w:val="uk-UA"/>
        </w:rPr>
        <w:t xml:space="preserve">Вибрати кращий вид тренду за статисткою </w:t>
      </w:r>
      <w:proofErr w:type="spellStart"/>
      <w:r w:rsidRPr="00716AA7">
        <w:rPr>
          <w:rFonts w:asciiTheme="minorHAnsi" w:hAnsiTheme="minorHAnsi" w:cstheme="minorHAnsi"/>
          <w:sz w:val="24"/>
          <w:szCs w:val="24"/>
          <w:lang w:val="uk-UA"/>
        </w:rPr>
        <w:t>Дарбіна-Уотсона</w:t>
      </w:r>
      <w:proofErr w:type="spellEnd"/>
      <w:r w:rsidRPr="00716AA7">
        <w:rPr>
          <w:rFonts w:asciiTheme="minorHAnsi" w:hAnsiTheme="minorHAnsi" w:cstheme="minorHAnsi"/>
          <w:sz w:val="24"/>
          <w:szCs w:val="24"/>
          <w:lang w:val="uk-UA"/>
        </w:rPr>
        <w:t>.</w:t>
      </w:r>
    </w:p>
    <w:p w:rsidR="000D21DA" w:rsidRPr="000D21DA" w:rsidRDefault="000D21DA" w:rsidP="000D21DA">
      <w:pPr>
        <w:spacing w:after="240"/>
        <w:ind w:firstLine="0"/>
        <w:rPr>
          <w:rFonts w:asciiTheme="minorHAnsi" w:hAnsiTheme="minorHAnsi" w:cstheme="minorHAnsi"/>
          <w:sz w:val="22"/>
          <w:szCs w:val="22"/>
          <w:lang w:val="uk-UA"/>
        </w:rPr>
      </w:pPr>
    </w:p>
    <w:p w:rsidR="001760CA" w:rsidRDefault="00AA6034" w:rsidP="001760CA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  <w:r w:rsidRPr="00AA6034">
        <w:rPr>
          <w:rFonts w:asciiTheme="minorHAnsi" w:hAnsiTheme="minorHAnsi" w:cstheme="minorHAnsi"/>
          <w:b/>
          <w:sz w:val="44"/>
          <w:szCs w:val="44"/>
          <w:lang w:val="uk-UA"/>
        </w:rPr>
        <w:lastRenderedPageBreak/>
        <w:t>3.Виконання роботи:</w:t>
      </w:r>
    </w:p>
    <w:p w:rsidR="00041EB5" w:rsidRDefault="00041EB5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Г</w:t>
      </w:r>
      <w:r w:rsidRPr="002764AB">
        <w:rPr>
          <w:rFonts w:asciiTheme="minorHAnsi" w:hAnsiTheme="minorHAnsi" w:cstheme="minorHAnsi"/>
          <w:sz w:val="24"/>
          <w:szCs w:val="24"/>
          <w:lang w:val="uk-UA"/>
        </w:rPr>
        <w:t xml:space="preserve">рафік вихідного часового ряду 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з </w:t>
      </w:r>
      <w:r w:rsidRPr="002764AB">
        <w:rPr>
          <w:rFonts w:asciiTheme="minorHAnsi" w:hAnsiTheme="minorHAnsi" w:cstheme="minorHAnsi"/>
          <w:sz w:val="24"/>
          <w:szCs w:val="24"/>
          <w:lang w:val="uk-UA"/>
        </w:rPr>
        <w:t xml:space="preserve"> тр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ьома </w:t>
      </w:r>
      <w:r w:rsidRPr="002764AB">
        <w:rPr>
          <w:rFonts w:asciiTheme="minorHAnsi" w:hAnsiTheme="minorHAnsi" w:cstheme="minorHAnsi"/>
          <w:sz w:val="24"/>
          <w:szCs w:val="24"/>
          <w:lang w:val="uk-UA"/>
        </w:rPr>
        <w:t>поліноміальн</w:t>
      </w:r>
      <w:r>
        <w:rPr>
          <w:rFonts w:asciiTheme="minorHAnsi" w:hAnsiTheme="minorHAnsi" w:cstheme="minorHAnsi"/>
          <w:sz w:val="24"/>
          <w:szCs w:val="24"/>
          <w:lang w:val="uk-UA"/>
        </w:rPr>
        <w:t>ими</w:t>
      </w:r>
      <w:r w:rsidRPr="002764AB">
        <w:rPr>
          <w:rFonts w:asciiTheme="minorHAnsi" w:hAnsiTheme="minorHAnsi" w:cstheme="minorHAnsi"/>
          <w:sz w:val="24"/>
          <w:szCs w:val="24"/>
          <w:lang w:val="uk-UA"/>
        </w:rPr>
        <w:t xml:space="preserve"> тренд</w:t>
      </w:r>
      <w:r>
        <w:rPr>
          <w:rFonts w:asciiTheme="minorHAnsi" w:hAnsiTheme="minorHAnsi" w:cstheme="minorHAnsi"/>
          <w:sz w:val="24"/>
          <w:szCs w:val="24"/>
          <w:lang w:val="uk-UA"/>
        </w:rPr>
        <w:t>ам</w:t>
      </w:r>
      <w:r w:rsidRPr="002764AB">
        <w:rPr>
          <w:rFonts w:asciiTheme="minorHAnsi" w:hAnsiTheme="minorHAnsi" w:cstheme="minorHAnsi"/>
          <w:sz w:val="24"/>
          <w:szCs w:val="24"/>
          <w:lang w:val="uk-UA"/>
        </w:rPr>
        <w:t xml:space="preserve">и для степені поліному </w:t>
      </w:r>
      <w:r>
        <w:rPr>
          <w:rFonts w:asciiTheme="minorHAnsi" w:hAnsiTheme="minorHAnsi" w:cstheme="minorHAnsi"/>
          <w:sz w:val="24"/>
          <w:szCs w:val="24"/>
          <w:lang w:val="uk-UA"/>
        </w:rPr>
        <w:t>2, 4, 6 (із застосуванням прогнозу наперед на 3 періоди):</w:t>
      </w:r>
    </w:p>
    <w:p w:rsidR="00041EB5" w:rsidRDefault="00041EB5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041EB5">
        <w:rPr>
          <w:rFonts w:asciiTheme="minorHAnsi" w:hAnsiTheme="minorHAnsi" w:cstheme="minorHAnsi"/>
          <w:sz w:val="24"/>
          <w:szCs w:val="24"/>
          <w:lang w:val="uk-UA"/>
        </w:rPr>
        <w:drawing>
          <wp:inline distT="0" distB="0" distL="0" distR="0">
            <wp:extent cx="6152515" cy="2566035"/>
            <wp:effectExtent l="19050" t="0" r="19685" b="5715"/>
            <wp:docPr id="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inline>
        </w:drawing>
      </w:r>
    </w:p>
    <w:p w:rsidR="00041EB5" w:rsidRDefault="00041EB5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 xml:space="preserve">Графік </w:t>
      </w:r>
      <w:r w:rsidRPr="002764AB">
        <w:rPr>
          <w:rFonts w:asciiTheme="minorHAnsi" w:hAnsiTheme="minorHAnsi" w:cstheme="minorHAnsi"/>
          <w:sz w:val="24"/>
          <w:szCs w:val="24"/>
          <w:lang w:val="uk-UA"/>
        </w:rPr>
        <w:t>вихідного часо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вого ряду з трендами </w:t>
      </w:r>
      <w:r w:rsidRPr="002764AB">
        <w:rPr>
          <w:rFonts w:asciiTheme="minorHAnsi" w:hAnsiTheme="minorHAnsi" w:cstheme="minorHAnsi"/>
          <w:i/>
          <w:sz w:val="24"/>
          <w:szCs w:val="24"/>
          <w:lang w:val="uk-UA"/>
        </w:rPr>
        <w:t>Лінійна фільтрація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 на 2, 4 и 10 точок:</w:t>
      </w:r>
    </w:p>
    <w:p w:rsidR="00041EB5" w:rsidRDefault="00041EB5" w:rsidP="001760CA">
      <w:pPr>
        <w:spacing w:after="240"/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041EB5">
        <w:rPr>
          <w:rFonts w:asciiTheme="minorHAnsi" w:hAnsiTheme="minorHAnsi" w:cstheme="minorHAnsi"/>
          <w:sz w:val="24"/>
          <w:szCs w:val="24"/>
          <w:lang w:val="uk-UA"/>
        </w:rPr>
        <w:drawing>
          <wp:inline distT="0" distB="0" distL="0" distR="0">
            <wp:extent cx="6152515" cy="2141220"/>
            <wp:effectExtent l="19050" t="0" r="19685" b="0"/>
            <wp:docPr id="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5"/>
              </a:graphicData>
            </a:graphic>
          </wp:inline>
        </w:drawing>
      </w:r>
    </w:p>
    <w:p w:rsidR="00041EB5" w:rsidRDefault="00041EB5" w:rsidP="00041EB5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</w:p>
    <w:p w:rsidR="00041EB5" w:rsidRDefault="00041EB5" w:rsidP="00041EB5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Модельні значення для трендів 2, 4 та 6 степенів:</w:t>
      </w:r>
    </w:p>
    <w:p w:rsidR="00410AC0" w:rsidRDefault="00410AC0" w:rsidP="00041EB5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</w:p>
    <w:tbl>
      <w:tblPr>
        <w:tblW w:w="10220" w:type="dxa"/>
        <w:tblInd w:w="94" w:type="dxa"/>
        <w:tblLook w:val="04A0"/>
      </w:tblPr>
      <w:tblGrid>
        <w:gridCol w:w="1148"/>
        <w:gridCol w:w="1579"/>
        <w:gridCol w:w="1398"/>
        <w:gridCol w:w="1276"/>
        <w:gridCol w:w="1276"/>
        <w:gridCol w:w="1276"/>
        <w:gridCol w:w="1133"/>
        <w:gridCol w:w="1134"/>
      </w:tblGrid>
      <w:tr w:rsidR="00410AC0" w:rsidRPr="00041EB5" w:rsidTr="00410AC0">
        <w:trPr>
          <w:trHeight w:val="31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-0,003961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0,45821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-0,046213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Sa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0,002022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0,08550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0,760141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R^2,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Sz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0,847017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1,52305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F,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k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102,428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15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Sreg</w:t>
            </w:r>
            <w:proofErr w:type="spellEnd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Sost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475,2099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85,8293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041EB5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041EB5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lang w:eastAsia="ru-RU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041EB5" w:rsidRPr="00041EB5" w:rsidTr="00410AC0">
        <w:trPr>
          <w:trHeight w:val="31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1,81578E-06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0,00066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-0,050045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1,251938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-2,97416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Sa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1,5238E-05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0,00125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0,034550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0,354459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1,077259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lastRenderedPageBreak/>
              <w:t xml:space="preserve">R^2,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Sz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0,915499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1,16383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F,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k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94,79970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15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Sreg</w:t>
            </w:r>
            <w:proofErr w:type="spellEnd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Sost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513,6311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47,4080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041EB5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041EB5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041EB5" w:rsidRPr="00041EB5" w:rsidTr="00410AC0">
        <w:trPr>
          <w:trHeight w:val="31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a0</w:t>
            </w: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a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2,46268E-07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-3,6339E-05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0,0020</w:t>
            </w:r>
            <w:r w:rsidR="00410AC0" w:rsidRPr="00716AA7">
              <w:rPr>
                <w:rFonts w:ascii="Calibri" w:hAnsi="Calibri" w:cs="Calibri"/>
                <w:color w:val="000000"/>
                <w:sz w:val="20"/>
                <w:lang w:val="uk-UA"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-0,053565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0,63996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-2,4177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2,342045</w:t>
            </w: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Sa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1,09831E-07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1,3553E-05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0,00064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0,0146563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0,16388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0,80801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1,278509</w:t>
            </w: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R^2,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Sz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0,959489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0,82989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F,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k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130,2684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  <w:tr w:rsidR="00410AC0" w:rsidRPr="00041EB5" w:rsidTr="00410AC0">
        <w:trPr>
          <w:trHeight w:val="315"/>
        </w:trPr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Sreg</w:t>
            </w:r>
            <w:proofErr w:type="spellEnd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 xml:space="preserve">, </w:t>
            </w:r>
            <w:proofErr w:type="spellStart"/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Sost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538,3114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20"/>
                <w:lang w:val="uk-UA" w:eastAsia="ru-RU"/>
              </w:rPr>
            </w:pPr>
            <w:r w:rsidRPr="00716AA7">
              <w:rPr>
                <w:rFonts w:ascii="Calibri" w:hAnsi="Calibri" w:cs="Calibri"/>
                <w:color w:val="000000"/>
                <w:sz w:val="20"/>
                <w:lang w:eastAsia="ru-RU"/>
              </w:rPr>
              <w:t>22,7277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EB5" w:rsidRPr="00716AA7" w:rsidRDefault="00041EB5" w:rsidP="00041EB5">
            <w:pPr>
              <w:widowControl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eastAsia="ru-RU"/>
              </w:rPr>
            </w:pPr>
          </w:p>
        </w:tc>
      </w:tr>
    </w:tbl>
    <w:p w:rsidR="00041EB5" w:rsidRDefault="00041EB5" w:rsidP="00041EB5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</w:p>
    <w:p w:rsidR="00716AA7" w:rsidRDefault="00716AA7" w:rsidP="00041EB5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</w:p>
    <w:p w:rsidR="00041EB5" w:rsidRDefault="00716AA7" w:rsidP="00041EB5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 w:rsidRPr="002764AB">
        <w:rPr>
          <w:rFonts w:asciiTheme="minorHAnsi" w:hAnsiTheme="minorHAnsi" w:cstheme="minorHAnsi"/>
          <w:sz w:val="24"/>
          <w:szCs w:val="24"/>
          <w:lang w:val="uk-UA"/>
        </w:rPr>
        <w:t>Застос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овуємо </w:t>
      </w:r>
      <w:r w:rsidRPr="002764AB">
        <w:rPr>
          <w:rFonts w:asciiTheme="minorHAnsi" w:hAnsiTheme="minorHAnsi" w:cstheme="minorHAnsi"/>
          <w:sz w:val="24"/>
          <w:szCs w:val="24"/>
          <w:lang w:val="uk-UA"/>
        </w:rPr>
        <w:t xml:space="preserve">статистику </w:t>
      </w:r>
      <w:proofErr w:type="spellStart"/>
      <w:r w:rsidRPr="002764AB">
        <w:rPr>
          <w:rFonts w:asciiTheme="minorHAnsi" w:hAnsiTheme="minorHAnsi" w:cstheme="minorHAnsi"/>
          <w:sz w:val="24"/>
          <w:szCs w:val="24"/>
          <w:lang w:val="uk-UA"/>
        </w:rPr>
        <w:t>Дарбіна-Уотсона</w:t>
      </w:r>
      <w:proofErr w:type="spellEnd"/>
      <w:r w:rsidRPr="002764AB">
        <w:rPr>
          <w:rFonts w:asciiTheme="minorHAnsi" w:hAnsiTheme="minorHAnsi" w:cstheme="minorHAnsi"/>
          <w:sz w:val="24"/>
          <w:szCs w:val="24"/>
          <w:lang w:val="uk-UA"/>
        </w:rPr>
        <w:t xml:space="preserve"> для виявлення автокореляції в значеннях </w:t>
      </w:r>
      <w:proofErr w:type="spellStart"/>
      <w:r w:rsidRPr="002764AB">
        <w:rPr>
          <w:rFonts w:asciiTheme="minorHAnsi" w:hAnsiTheme="minorHAnsi" w:cstheme="minorHAnsi"/>
          <w:sz w:val="24"/>
          <w:szCs w:val="24"/>
          <w:lang w:val="uk-UA"/>
        </w:rPr>
        <w:t>нев’язки</w:t>
      </w:r>
      <w:proofErr w:type="spellEnd"/>
      <w:r>
        <w:rPr>
          <w:rFonts w:asciiTheme="minorHAnsi" w:hAnsiTheme="minorHAnsi" w:cstheme="minorHAnsi"/>
          <w:sz w:val="24"/>
          <w:szCs w:val="24"/>
          <w:lang w:val="uk-UA"/>
        </w:rPr>
        <w:t>:</w:t>
      </w:r>
    </w:p>
    <w:p w:rsidR="00041EB5" w:rsidRDefault="00041EB5" w:rsidP="00041EB5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</w:p>
    <w:tbl>
      <w:tblPr>
        <w:tblW w:w="5000" w:type="pct"/>
        <w:tblLook w:val="04A0"/>
      </w:tblPr>
      <w:tblGrid>
        <w:gridCol w:w="581"/>
        <w:gridCol w:w="755"/>
        <w:gridCol w:w="746"/>
        <w:gridCol w:w="891"/>
        <w:gridCol w:w="609"/>
        <w:gridCol w:w="609"/>
        <w:gridCol w:w="683"/>
        <w:gridCol w:w="746"/>
        <w:gridCol w:w="891"/>
        <w:gridCol w:w="553"/>
        <w:gridCol w:w="611"/>
        <w:gridCol w:w="684"/>
        <w:gridCol w:w="746"/>
        <w:gridCol w:w="891"/>
      </w:tblGrid>
      <w:tr w:rsidR="00716AA7" w:rsidRPr="00410AC0" w:rsidTr="00716AA7">
        <w:trPr>
          <w:trHeight w:val="315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y2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Ei</w:t>
            </w:r>
            <w:proofErr w:type="spellEnd"/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= z-y2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(z-y2)^2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(Ei-Ei-1)^2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y4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Ei=z-y4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(z-y4)^2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(Ei-Ei-1)^2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y6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Ei=z-y6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(z-y6)^2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(Ei-Ei-1)^2</w:t>
            </w:r>
          </w:p>
        </w:tc>
      </w:tr>
      <w:tr w:rsidR="00716AA7" w:rsidRPr="00410AC0" w:rsidTr="00716AA7">
        <w:trPr>
          <w:trHeight w:val="300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0,41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-0,86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0,741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-1,77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1,32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1,739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0,000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0,51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-0,97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0,932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0,000</w:t>
            </w:r>
          </w:p>
        </w:tc>
      </w:tr>
      <w:tr w:rsidR="00716AA7" w:rsidRPr="00410AC0" w:rsidTr="00716AA7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0,85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0,03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0,789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-0,67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1,55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2,392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0,052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-0,33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1,21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1,469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4,742</w:t>
            </w:r>
          </w:p>
        </w:tc>
      </w:tr>
      <w:tr w:rsidR="00716AA7" w:rsidRPr="00410AC0" w:rsidTr="00716AA7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1,29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-1,81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3,284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3,382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0,35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-0,87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0,755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5,833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-0,44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-0,08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0,006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1,665</w:t>
            </w:r>
          </w:p>
        </w:tc>
      </w:tr>
      <w:tr w:rsidR="00716AA7" w:rsidRPr="00410AC0" w:rsidTr="00716AA7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</w:tr>
      <w:tr w:rsidR="00716AA7" w:rsidRPr="00410AC0" w:rsidTr="00716AA7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410AC0" w:rsidRDefault="00716AA7" w:rsidP="00D00904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410AC0" w:rsidRDefault="00716AA7" w:rsidP="00D00904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AA7" w:rsidRPr="00716AA7" w:rsidRDefault="00716AA7" w:rsidP="00D00904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uk-UA" w:eastAsia="ru-RU"/>
              </w:rPr>
              <w:t>…</w:t>
            </w:r>
          </w:p>
        </w:tc>
      </w:tr>
      <w:tr w:rsidR="00716AA7" w:rsidRPr="00410AC0" w:rsidTr="00716AA7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11,65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0,87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0,751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0,421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12,60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-0,09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0,007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1,379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12,65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-0,14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0,020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0,667</w:t>
            </w:r>
          </w:p>
        </w:tc>
      </w:tr>
      <w:tr w:rsidR="00716AA7" w:rsidRPr="00410AC0" w:rsidTr="00716AA7">
        <w:trPr>
          <w:trHeight w:val="300"/>
        </w:trPr>
        <w:tc>
          <w:tcPr>
            <w:tcW w:w="29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11,80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1,08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1,173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0,047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13,37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-0,49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0,237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0,160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12,94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-0,06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0,007</w:t>
            </w:r>
          </w:p>
        </w:tc>
      </w:tr>
      <w:tr w:rsidR="00716AA7" w:rsidRPr="00410AC0" w:rsidTr="00716AA7">
        <w:trPr>
          <w:trHeight w:val="315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11,94</w:t>
            </w:r>
          </w:p>
        </w:tc>
        <w:tc>
          <w:tcPr>
            <w:tcW w:w="37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1,31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1,709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0,050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14,23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-0,97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0,950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0,239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13,19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  <w:r w:rsidRPr="00410AC0"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  <w:t>0,013</w:t>
            </w:r>
          </w:p>
        </w:tc>
      </w:tr>
      <w:tr w:rsidR="00410AC0" w:rsidRPr="00410AC0" w:rsidTr="00716AA7">
        <w:trPr>
          <w:trHeight w:val="300"/>
        </w:trPr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proofErr w:type="spellStart"/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Sum</w:t>
            </w:r>
            <w:proofErr w:type="spellEnd"/>
            <w:r w:rsidR="00716AA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: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85,829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52,540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proofErr w:type="spellStart"/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Sum</w:t>
            </w:r>
            <w:proofErr w:type="spellEnd"/>
            <w:r w:rsidR="00716AA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: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47,408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52,612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410AC0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proofErr w:type="spellStart"/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Sum</w:t>
            </w:r>
            <w:proofErr w:type="spellEnd"/>
            <w:r w:rsidR="00716AA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: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22,72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8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50,909</w:t>
            </w:r>
          </w:p>
        </w:tc>
      </w:tr>
      <w:tr w:rsidR="00410AC0" w:rsidRPr="00410AC0" w:rsidTr="000D21DA">
        <w:trPr>
          <w:trHeight w:val="300"/>
        </w:trPr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0D21DA" w:rsidRPr="00410AC0" w:rsidTr="000D21DA">
        <w:trPr>
          <w:trHeight w:val="300"/>
        </w:trPr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0D21DA" w:rsidRDefault="00410AC0" w:rsidP="00716AA7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DW</w:t>
            </w:r>
            <w:r w:rsidR="000D21D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: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716AA7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1,633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30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0D21DA" w:rsidRDefault="00410AC0" w:rsidP="00716AA7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DW</w:t>
            </w:r>
            <w:r w:rsidR="000D21D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: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716AA7" w:rsidP="00410AC0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0,901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2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410AC0" w:rsidRDefault="00410AC0" w:rsidP="00410AC0">
            <w:pPr>
              <w:widowControl/>
              <w:ind w:firstLine="0"/>
              <w:jc w:val="left"/>
              <w:rPr>
                <w:rFonts w:ascii="Calibri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0AC0" w:rsidRPr="000D21DA" w:rsidRDefault="00410AC0" w:rsidP="00716AA7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DW</w:t>
            </w:r>
            <w:r w:rsidR="000D21D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  <w:t>: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AC0" w:rsidRPr="00716AA7" w:rsidRDefault="00410AC0" w:rsidP="00716AA7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410AC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0,4464</w:t>
            </w:r>
          </w:p>
        </w:tc>
      </w:tr>
    </w:tbl>
    <w:p w:rsidR="00041EB5" w:rsidRDefault="00716AA7" w:rsidP="00716AA7">
      <w:pPr>
        <w:tabs>
          <w:tab w:val="left" w:pos="4048"/>
        </w:tabs>
        <w:overflowPunct w:val="0"/>
        <w:autoSpaceDE w:val="0"/>
        <w:autoSpaceDN w:val="0"/>
        <w:adjustRightInd w:val="0"/>
        <w:ind w:firstLine="0"/>
        <w:textAlignment w:val="baseline"/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ab/>
      </w:r>
    </w:p>
    <w:p w:rsidR="00041EB5" w:rsidRDefault="00041EB5" w:rsidP="00041EB5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</w:p>
    <w:p w:rsidR="00AA6034" w:rsidRPr="00041EB5" w:rsidRDefault="00F57DF7" w:rsidP="00041EB5">
      <w:pPr>
        <w:spacing w:after="240"/>
        <w:ind w:firstLine="0"/>
        <w:rPr>
          <w:rFonts w:asciiTheme="minorHAnsi" w:hAnsiTheme="minorHAnsi" w:cstheme="minorHAnsi"/>
          <w:b/>
          <w:sz w:val="44"/>
          <w:szCs w:val="44"/>
          <w:lang w:val="uk-UA"/>
        </w:rPr>
      </w:pPr>
      <w:r w:rsidRPr="00041EB5">
        <w:rPr>
          <w:rFonts w:asciiTheme="minorHAnsi" w:hAnsiTheme="minorHAnsi" w:cstheme="minorHAnsi"/>
          <w:b/>
          <w:sz w:val="44"/>
          <w:szCs w:val="44"/>
          <w:lang w:val="uk-UA"/>
        </w:rPr>
        <w:t>Висновки</w:t>
      </w:r>
    </w:p>
    <w:p w:rsidR="00716AA7" w:rsidRPr="000D21DA" w:rsidRDefault="00F57DF7" w:rsidP="00041EB5">
      <w:pPr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0D21DA">
        <w:rPr>
          <w:rFonts w:asciiTheme="minorHAnsi" w:hAnsiTheme="minorHAnsi" w:cstheme="minorHAnsi"/>
          <w:sz w:val="24"/>
          <w:szCs w:val="24"/>
          <w:lang w:val="uk-UA"/>
        </w:rPr>
        <w:t>За результат</w:t>
      </w:r>
      <w:r w:rsidR="00AA003D" w:rsidRPr="000D21DA">
        <w:rPr>
          <w:rFonts w:asciiTheme="minorHAnsi" w:hAnsiTheme="minorHAnsi" w:cstheme="minorHAnsi"/>
          <w:sz w:val="24"/>
          <w:szCs w:val="24"/>
          <w:lang w:val="uk-UA"/>
        </w:rPr>
        <w:t>а</w:t>
      </w:r>
      <w:r w:rsidRPr="000D21DA">
        <w:rPr>
          <w:rFonts w:asciiTheme="minorHAnsi" w:hAnsiTheme="minorHAnsi" w:cstheme="minorHAnsi"/>
          <w:sz w:val="24"/>
          <w:szCs w:val="24"/>
          <w:lang w:val="uk-UA"/>
        </w:rPr>
        <w:t xml:space="preserve">ми виконаної роботи </w:t>
      </w:r>
      <w:r w:rsidR="00716AA7" w:rsidRPr="000D21DA">
        <w:rPr>
          <w:rFonts w:asciiTheme="minorHAnsi" w:hAnsiTheme="minorHAnsi" w:cstheme="minorHAnsi"/>
          <w:sz w:val="24"/>
          <w:szCs w:val="24"/>
          <w:lang w:val="uk-UA"/>
        </w:rPr>
        <w:t xml:space="preserve">було отримано, що за статисткою </w:t>
      </w:r>
      <w:proofErr w:type="spellStart"/>
      <w:r w:rsidR="00716AA7" w:rsidRPr="000D21DA">
        <w:rPr>
          <w:rFonts w:asciiTheme="minorHAnsi" w:hAnsiTheme="minorHAnsi" w:cstheme="minorHAnsi"/>
          <w:sz w:val="24"/>
          <w:szCs w:val="24"/>
          <w:lang w:val="uk-UA"/>
        </w:rPr>
        <w:t>Дарбіна-Уотсона</w:t>
      </w:r>
      <w:proofErr w:type="spellEnd"/>
      <w:r w:rsidR="00716AA7" w:rsidRPr="000D21DA">
        <w:rPr>
          <w:rFonts w:asciiTheme="minorHAnsi" w:hAnsiTheme="minorHAnsi" w:cstheme="minorHAnsi"/>
          <w:sz w:val="24"/>
          <w:szCs w:val="24"/>
          <w:lang w:val="uk-UA"/>
        </w:rPr>
        <w:t xml:space="preserve">  кращим є </w:t>
      </w:r>
      <w:r w:rsidR="000D21DA" w:rsidRPr="000D21DA">
        <w:rPr>
          <w:rFonts w:asciiTheme="minorHAnsi" w:hAnsiTheme="minorHAnsi" w:cstheme="minorHAnsi"/>
          <w:sz w:val="24"/>
          <w:szCs w:val="24"/>
          <w:lang w:val="uk-UA"/>
        </w:rPr>
        <w:t>тренд для степені поліному 2.</w:t>
      </w:r>
    </w:p>
    <w:p w:rsidR="00F57DF7" w:rsidRPr="000D21DA" w:rsidRDefault="00F57DF7" w:rsidP="00041EB5">
      <w:pPr>
        <w:ind w:firstLine="0"/>
        <w:rPr>
          <w:rFonts w:asciiTheme="minorHAnsi" w:hAnsiTheme="minorHAnsi" w:cstheme="minorHAnsi"/>
          <w:sz w:val="24"/>
          <w:szCs w:val="24"/>
          <w:lang w:val="uk-UA"/>
        </w:rPr>
      </w:pPr>
    </w:p>
    <w:p w:rsidR="000D21DA" w:rsidRPr="000D21DA" w:rsidRDefault="000D21DA" w:rsidP="000D21DA">
      <w:pPr>
        <w:tabs>
          <w:tab w:val="left" w:pos="7938"/>
        </w:tabs>
        <w:ind w:firstLine="0"/>
        <w:rPr>
          <w:rFonts w:asciiTheme="minorHAnsi" w:hAnsiTheme="minorHAnsi" w:cstheme="minorHAnsi"/>
          <w:sz w:val="24"/>
          <w:szCs w:val="24"/>
          <w:lang w:val="uk-UA"/>
        </w:rPr>
      </w:pPr>
      <w:r w:rsidRPr="000D21DA">
        <w:rPr>
          <w:rFonts w:asciiTheme="minorHAnsi" w:hAnsiTheme="minorHAnsi" w:cstheme="minorHAnsi"/>
          <w:sz w:val="24"/>
          <w:szCs w:val="24"/>
          <w:lang w:val="uk-UA"/>
        </w:rPr>
        <w:t xml:space="preserve">У ході виконання роботи ми навчились виділенню тренду та прогнозуванню часового ряду з використанням можливостей Excel. </w:t>
      </w:r>
    </w:p>
    <w:p w:rsidR="000D21DA" w:rsidRPr="000D21DA" w:rsidRDefault="000D21DA" w:rsidP="00041EB5">
      <w:pPr>
        <w:ind w:firstLine="0"/>
        <w:rPr>
          <w:rFonts w:asciiTheme="minorHAnsi" w:hAnsiTheme="minorHAnsi" w:cstheme="minorHAnsi"/>
          <w:sz w:val="24"/>
          <w:szCs w:val="24"/>
          <w:lang w:val="uk-UA"/>
        </w:rPr>
      </w:pPr>
    </w:p>
    <w:p w:rsidR="00041EB5" w:rsidRPr="000D21DA" w:rsidRDefault="00041EB5" w:rsidP="00041EB5">
      <w:pPr>
        <w:ind w:firstLine="0"/>
        <w:rPr>
          <w:rFonts w:asciiTheme="minorHAnsi" w:hAnsiTheme="minorHAnsi" w:cstheme="minorHAnsi"/>
          <w:sz w:val="24"/>
          <w:szCs w:val="24"/>
          <w:lang w:val="uk-UA"/>
        </w:rPr>
      </w:pPr>
    </w:p>
    <w:p w:rsidR="00041EB5" w:rsidRDefault="00041EB5" w:rsidP="00041EB5">
      <w:pPr>
        <w:ind w:firstLine="0"/>
        <w:rPr>
          <w:rFonts w:asciiTheme="minorHAnsi" w:hAnsiTheme="minorHAnsi"/>
          <w:lang w:val="uk-UA"/>
        </w:rPr>
      </w:pPr>
    </w:p>
    <w:p w:rsidR="00F57DF7" w:rsidRPr="00F57DF7" w:rsidRDefault="00F57DF7" w:rsidP="00F57DF7">
      <w:pPr>
        <w:ind w:firstLine="0"/>
        <w:rPr>
          <w:rFonts w:asciiTheme="minorHAnsi" w:hAnsiTheme="minorHAnsi"/>
          <w:lang w:val="uk-UA"/>
        </w:rPr>
      </w:pPr>
    </w:p>
    <w:sectPr w:rsidR="00F57DF7" w:rsidRPr="00F57DF7" w:rsidSect="001760C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E24"/>
    <w:multiLevelType w:val="singleLevel"/>
    <w:tmpl w:val="2E48F3EA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6CB46B2"/>
    <w:multiLevelType w:val="hybridMultilevel"/>
    <w:tmpl w:val="A27CE768"/>
    <w:lvl w:ilvl="0" w:tplc="FFFFFFF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">
    <w:nsid w:val="13A42A89"/>
    <w:multiLevelType w:val="hybridMultilevel"/>
    <w:tmpl w:val="F974811A"/>
    <w:lvl w:ilvl="0" w:tplc="DD162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32298"/>
    <w:multiLevelType w:val="singleLevel"/>
    <w:tmpl w:val="CC9C2024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4"/>
      </w:rPr>
    </w:lvl>
  </w:abstractNum>
  <w:abstractNum w:abstractNumId="4">
    <w:nsid w:val="583E1C0F"/>
    <w:multiLevelType w:val="hybridMultilevel"/>
    <w:tmpl w:val="BB0C298E"/>
    <w:lvl w:ilvl="0" w:tplc="DD162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17E3A"/>
    <w:multiLevelType w:val="hybridMultilevel"/>
    <w:tmpl w:val="BB0C298E"/>
    <w:lvl w:ilvl="0" w:tplc="DD162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C2B9F"/>
    <w:multiLevelType w:val="hybridMultilevel"/>
    <w:tmpl w:val="D020FAC6"/>
    <w:lvl w:ilvl="0" w:tplc="444EC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D1003A"/>
    <w:multiLevelType w:val="hybridMultilevel"/>
    <w:tmpl w:val="5478F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 CYR" w:hAnsi="Times New Roman CYR" w:cs="Times New Roman CYR" w:hint="default"/>
          <w:b w:val="0"/>
          <w:i w:val="0"/>
          <w:sz w:val="24"/>
        </w:rPr>
      </w:lvl>
    </w:lvlOverride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E254A"/>
    <w:rsid w:val="00041EB5"/>
    <w:rsid w:val="000A02D3"/>
    <w:rsid w:val="000D21DA"/>
    <w:rsid w:val="001760CA"/>
    <w:rsid w:val="00177BAB"/>
    <w:rsid w:val="001E0724"/>
    <w:rsid w:val="002764AB"/>
    <w:rsid w:val="00341795"/>
    <w:rsid w:val="00410AC0"/>
    <w:rsid w:val="00420E37"/>
    <w:rsid w:val="00690BEE"/>
    <w:rsid w:val="00716AA7"/>
    <w:rsid w:val="007E254A"/>
    <w:rsid w:val="008768D8"/>
    <w:rsid w:val="008E5CAE"/>
    <w:rsid w:val="00A83066"/>
    <w:rsid w:val="00AA003D"/>
    <w:rsid w:val="00AA6034"/>
    <w:rsid w:val="00AB56F5"/>
    <w:rsid w:val="00AF5150"/>
    <w:rsid w:val="00DB18C2"/>
    <w:rsid w:val="00F57DF7"/>
    <w:rsid w:val="00FB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54A"/>
    <w:pPr>
      <w:widowControl w:val="0"/>
      <w:spacing w:after="0" w:line="240" w:lineRule="auto"/>
      <w:ind w:firstLine="720"/>
      <w:jc w:val="both"/>
    </w:pPr>
    <w:rPr>
      <w:rFonts w:ascii="Antiqua" w:eastAsia="Times New Roman" w:hAnsi="Antiqua" w:cs="Times New Roman"/>
      <w:sz w:val="28"/>
      <w:szCs w:val="20"/>
      <w:lang w:eastAsia="uk-UA"/>
    </w:rPr>
  </w:style>
  <w:style w:type="paragraph" w:styleId="2">
    <w:name w:val="heading 2"/>
    <w:basedOn w:val="a"/>
    <w:next w:val="a"/>
    <w:link w:val="20"/>
    <w:autoRedefine/>
    <w:qFormat/>
    <w:rsid w:val="002764AB"/>
    <w:pPr>
      <w:keepNext/>
      <w:widowControl/>
      <w:spacing w:before="240" w:after="240"/>
      <w:ind w:firstLine="0"/>
      <w:jc w:val="center"/>
      <w:outlineLvl w:val="1"/>
    </w:pPr>
    <w:rPr>
      <w:rFonts w:ascii="Arial" w:hAnsi="Arial"/>
      <w:b/>
      <w:bC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rsid w:val="007E254A"/>
    <w:pPr>
      <w:tabs>
        <w:tab w:val="center" w:pos="4536"/>
        <w:tab w:val="right" w:pos="9299"/>
      </w:tabs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</w:pPr>
    <w:rPr>
      <w:rFonts w:ascii="Times New Roman" w:hAnsi="Times New Roman"/>
      <w:szCs w:val="28"/>
      <w:lang w:val="uk-UA" w:eastAsia="ru-RU"/>
    </w:rPr>
  </w:style>
  <w:style w:type="paragraph" w:customStyle="1" w:styleId="Golovna">
    <w:name w:val="Golovna"/>
    <w:rsid w:val="007E254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1760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51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5150"/>
    <w:rPr>
      <w:rFonts w:ascii="Tahoma" w:eastAsia="Times New Roman" w:hAnsi="Tahoma" w:cs="Tahoma"/>
      <w:sz w:val="16"/>
      <w:szCs w:val="16"/>
      <w:lang w:eastAsia="uk-UA"/>
    </w:rPr>
  </w:style>
  <w:style w:type="paragraph" w:customStyle="1" w:styleId="18">
    <w:name w:val="Стиль Основной текст + 18 пт"/>
    <w:basedOn w:val="a7"/>
    <w:rsid w:val="00DB18C2"/>
    <w:pPr>
      <w:widowControl/>
      <w:spacing w:after="120"/>
      <w:ind w:firstLine="567"/>
      <w:jc w:val="center"/>
    </w:pPr>
    <w:rPr>
      <w:sz w:val="28"/>
      <w:szCs w:val="28"/>
      <w:lang w:val="uk-UA" w:eastAsia="ru-RU"/>
    </w:rPr>
  </w:style>
  <w:style w:type="paragraph" w:styleId="a7">
    <w:name w:val="Normal (Web)"/>
    <w:basedOn w:val="a"/>
    <w:uiPriority w:val="99"/>
    <w:semiHidden/>
    <w:unhideWhenUsed/>
    <w:rsid w:val="00DB18C2"/>
    <w:rPr>
      <w:rFonts w:ascii="Times New Roman" w:hAnsi="Times New Roman"/>
      <w:sz w:val="24"/>
      <w:szCs w:val="24"/>
    </w:rPr>
  </w:style>
  <w:style w:type="paragraph" w:customStyle="1" w:styleId="BezAbzaca">
    <w:name w:val="Bez_Abzaca"/>
    <w:basedOn w:val="Golovna"/>
    <w:rsid w:val="00FB480A"/>
    <w:pPr>
      <w:ind w:firstLine="0"/>
    </w:pPr>
    <w:rPr>
      <w:szCs w:val="20"/>
    </w:rPr>
  </w:style>
  <w:style w:type="paragraph" w:customStyle="1" w:styleId="1">
    <w:name w:val="Обычный1"/>
    <w:rsid w:val="00FB480A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764AB"/>
    <w:rPr>
      <w:rFonts w:ascii="Arial" w:eastAsia="Times New Roman" w:hAnsi="Arial" w:cs="Times New Roman"/>
      <w:b/>
      <w:bCs/>
      <w:sz w:val="32"/>
      <w:szCs w:val="32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8;&#1080;&#1085;&#1072;\&#1040;&#1085;&#1072;&#1083;&#1080;&#1079;%20&#1076;&#1072;&#1085;&#1085;&#1099;&#1093;\&#1051;&#1072;&#1073;&#1072;%202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8;&#1080;&#1085;&#1072;\&#1040;&#1085;&#1072;&#1083;&#1080;&#1079;%20&#1076;&#1072;&#1085;&#1085;&#1099;&#1093;\&#1051;&#1072;&#1073;&#1072;%20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Лист1!$A$1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trendline>
            <c:name>pol 2</c:name>
            <c:trendlineType val="poly"/>
            <c:order val="2"/>
            <c:forward val="3"/>
          </c:trendline>
          <c:trendline>
            <c:name>pol 4</c:name>
            <c:spPr>
              <a:ln>
                <a:solidFill>
                  <a:srgbClr val="FF0000"/>
                </a:solidFill>
              </a:ln>
            </c:spPr>
            <c:trendlineType val="poly"/>
            <c:order val="4"/>
            <c:forward val="3"/>
          </c:trendline>
          <c:trendline>
            <c:name>pol 6</c:name>
            <c:spPr>
              <a:ln>
                <a:solidFill>
                  <a:srgbClr val="00B050"/>
                </a:solidFill>
              </a:ln>
            </c:spPr>
            <c:trendlineType val="poly"/>
            <c:order val="6"/>
            <c:forward val="3"/>
          </c:trendline>
          <c:val>
            <c:numRef>
              <c:f>Лист1!$A$2:$A$41</c:f>
              <c:numCache>
                <c:formatCode>0.0</c:formatCode>
                <c:ptCount val="40"/>
                <c:pt idx="0">
                  <c:v>-0.45288958699976539</c:v>
                </c:pt>
                <c:pt idx="1">
                  <c:v>0.88144049541880731</c:v>
                </c:pt>
                <c:pt idx="2">
                  <c:v>-0.51930209189425447</c:v>
                </c:pt>
                <c:pt idx="3">
                  <c:v>0.7877479065257651</c:v>
                </c:pt>
                <c:pt idx="4">
                  <c:v>0.32578238953813432</c:v>
                </c:pt>
                <c:pt idx="5">
                  <c:v>2.3624400540165067</c:v>
                </c:pt>
                <c:pt idx="6">
                  <c:v>0.97736289611400951</c:v>
                </c:pt>
                <c:pt idx="7">
                  <c:v>3.2545951356864777</c:v>
                </c:pt>
                <c:pt idx="8">
                  <c:v>5.2324199768898181</c:v>
                </c:pt>
                <c:pt idx="9">
                  <c:v>4.9301854349162797</c:v>
                </c:pt>
                <c:pt idx="10">
                  <c:v>6.8047487127872603</c:v>
                </c:pt>
                <c:pt idx="11">
                  <c:v>7.5707006836821069</c:v>
                </c:pt>
                <c:pt idx="12">
                  <c:v>8.0250068419555927</c:v>
                </c:pt>
                <c:pt idx="13">
                  <c:v>7.4457872458764092</c:v>
                </c:pt>
                <c:pt idx="14">
                  <c:v>7.1701341522231425</c:v>
                </c:pt>
                <c:pt idx="15">
                  <c:v>7.661101383486054</c:v>
                </c:pt>
                <c:pt idx="16">
                  <c:v>8.5702796165406703</c:v>
                </c:pt>
                <c:pt idx="17">
                  <c:v>7.5697064459070758</c:v>
                </c:pt>
                <c:pt idx="18">
                  <c:v>8.7005976533805107</c:v>
                </c:pt>
                <c:pt idx="19">
                  <c:v>7.1431462499778204</c:v>
                </c:pt>
                <c:pt idx="20">
                  <c:v>6.0129134321825548</c:v>
                </c:pt>
                <c:pt idx="21">
                  <c:v>7.6764098648779555</c:v>
                </c:pt>
                <c:pt idx="22">
                  <c:v>7.9548753664111285</c:v>
                </c:pt>
                <c:pt idx="23">
                  <c:v>6.2845659236884943</c:v>
                </c:pt>
                <c:pt idx="24">
                  <c:v>7.4955289447106974</c:v>
                </c:pt>
                <c:pt idx="25">
                  <c:v>5.963358403761946</c:v>
                </c:pt>
                <c:pt idx="26">
                  <c:v>7.4764757460605074</c:v>
                </c:pt>
                <c:pt idx="27">
                  <c:v>8.3218944602340059</c:v>
                </c:pt>
                <c:pt idx="28">
                  <c:v>10.179086358188707</c:v>
                </c:pt>
                <c:pt idx="29">
                  <c:v>9.0607161712669804</c:v>
                </c:pt>
                <c:pt idx="30">
                  <c:v>9.9260540409295395</c:v>
                </c:pt>
                <c:pt idx="31">
                  <c:v>10.295464896446003</c:v>
                </c:pt>
                <c:pt idx="32">
                  <c:v>10.664875751962498</c:v>
                </c:pt>
                <c:pt idx="33">
                  <c:v>9.6</c:v>
                </c:pt>
                <c:pt idx="34">
                  <c:v>11.403697462995501</c:v>
                </c:pt>
                <c:pt idx="35">
                  <c:v>11.773108318512</c:v>
                </c:pt>
                <c:pt idx="36">
                  <c:v>13</c:v>
                </c:pt>
                <c:pt idx="37">
                  <c:v>12.511930029545002</c:v>
                </c:pt>
                <c:pt idx="38">
                  <c:v>12.8813408850614</c:v>
                </c:pt>
                <c:pt idx="39">
                  <c:v>13.250751740577901</c:v>
                </c:pt>
              </c:numCache>
            </c:numRef>
          </c:val>
        </c:ser>
        <c:marker val="1"/>
        <c:axId val="166715776"/>
        <c:axId val="166717312"/>
      </c:lineChart>
      <c:catAx>
        <c:axId val="166715776"/>
        <c:scaling>
          <c:orientation val="minMax"/>
        </c:scaling>
        <c:axPos val="b"/>
        <c:tickLblPos val="nextTo"/>
        <c:crossAx val="166717312"/>
        <c:crosses val="autoZero"/>
        <c:auto val="1"/>
        <c:lblAlgn val="ctr"/>
        <c:lblOffset val="100"/>
      </c:catAx>
      <c:valAx>
        <c:axId val="166717312"/>
        <c:scaling>
          <c:orientation val="minMax"/>
        </c:scaling>
        <c:axPos val="l"/>
        <c:majorGridlines/>
        <c:numFmt formatCode="0.0" sourceLinked="1"/>
        <c:tickLblPos val="nextTo"/>
        <c:crossAx val="166715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Лист1!$A$1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trendline>
            <c:trendlineType val="movingAvg"/>
            <c:period val="2"/>
          </c:trendline>
          <c:trendline>
            <c:spPr>
              <a:ln>
                <a:solidFill>
                  <a:srgbClr val="FF0000"/>
                </a:solidFill>
              </a:ln>
            </c:spPr>
            <c:trendlineType val="movingAvg"/>
            <c:period val="4"/>
          </c:trendline>
          <c:trendline>
            <c:spPr>
              <a:ln>
                <a:solidFill>
                  <a:srgbClr val="00B050"/>
                </a:solidFill>
              </a:ln>
            </c:spPr>
            <c:trendlineType val="movingAvg"/>
            <c:period val="10"/>
          </c:trendline>
          <c:val>
            <c:numRef>
              <c:f>Лист1!$A$2:$A$41</c:f>
              <c:numCache>
                <c:formatCode>0.0</c:formatCode>
                <c:ptCount val="40"/>
                <c:pt idx="0">
                  <c:v>-0.45288958699976539</c:v>
                </c:pt>
                <c:pt idx="1">
                  <c:v>0.88144049541880731</c:v>
                </c:pt>
                <c:pt idx="2">
                  <c:v>-0.51930209189425447</c:v>
                </c:pt>
                <c:pt idx="3">
                  <c:v>0.7877479065257651</c:v>
                </c:pt>
                <c:pt idx="4">
                  <c:v>0.32578238953813432</c:v>
                </c:pt>
                <c:pt idx="5">
                  <c:v>2.3624400540165067</c:v>
                </c:pt>
                <c:pt idx="6">
                  <c:v>0.97736289611400951</c:v>
                </c:pt>
                <c:pt idx="7">
                  <c:v>3.2545951356864777</c:v>
                </c:pt>
                <c:pt idx="8">
                  <c:v>5.2324199768898181</c:v>
                </c:pt>
                <c:pt idx="9">
                  <c:v>4.9301854349162797</c:v>
                </c:pt>
                <c:pt idx="10">
                  <c:v>6.8047487127872603</c:v>
                </c:pt>
                <c:pt idx="11">
                  <c:v>7.5707006836821069</c:v>
                </c:pt>
                <c:pt idx="12">
                  <c:v>8.0250068419555927</c:v>
                </c:pt>
                <c:pt idx="13">
                  <c:v>7.4457872458764092</c:v>
                </c:pt>
                <c:pt idx="14">
                  <c:v>7.1701341522231425</c:v>
                </c:pt>
                <c:pt idx="15">
                  <c:v>7.661101383486054</c:v>
                </c:pt>
                <c:pt idx="16">
                  <c:v>8.5702796165406703</c:v>
                </c:pt>
                <c:pt idx="17">
                  <c:v>7.5697064459070758</c:v>
                </c:pt>
                <c:pt idx="18">
                  <c:v>8.7005976533805107</c:v>
                </c:pt>
                <c:pt idx="19">
                  <c:v>7.1431462499778204</c:v>
                </c:pt>
                <c:pt idx="20">
                  <c:v>6.0129134321825548</c:v>
                </c:pt>
                <c:pt idx="21">
                  <c:v>7.6764098648779555</c:v>
                </c:pt>
                <c:pt idx="22">
                  <c:v>7.9548753664111285</c:v>
                </c:pt>
                <c:pt idx="23">
                  <c:v>6.2845659236884943</c:v>
                </c:pt>
                <c:pt idx="24">
                  <c:v>7.4955289447106974</c:v>
                </c:pt>
                <c:pt idx="25">
                  <c:v>5.963358403761946</c:v>
                </c:pt>
                <c:pt idx="26">
                  <c:v>7.4764757460605074</c:v>
                </c:pt>
                <c:pt idx="27">
                  <c:v>8.3218944602340059</c:v>
                </c:pt>
                <c:pt idx="28">
                  <c:v>10.179086358188707</c:v>
                </c:pt>
                <c:pt idx="29">
                  <c:v>9.0607161712669804</c:v>
                </c:pt>
                <c:pt idx="30">
                  <c:v>9.9260540409295395</c:v>
                </c:pt>
                <c:pt idx="31">
                  <c:v>10.295464896446003</c:v>
                </c:pt>
                <c:pt idx="32">
                  <c:v>10.664875751962498</c:v>
                </c:pt>
                <c:pt idx="33">
                  <c:v>9.6</c:v>
                </c:pt>
                <c:pt idx="34">
                  <c:v>11.403697462995501</c:v>
                </c:pt>
                <c:pt idx="35">
                  <c:v>11.773108318512</c:v>
                </c:pt>
                <c:pt idx="36">
                  <c:v>13</c:v>
                </c:pt>
                <c:pt idx="37">
                  <c:v>12.511930029545002</c:v>
                </c:pt>
                <c:pt idx="38">
                  <c:v>12.8813408850614</c:v>
                </c:pt>
                <c:pt idx="39">
                  <c:v>13.250751740577901</c:v>
                </c:pt>
              </c:numCache>
            </c:numRef>
          </c:val>
        </c:ser>
        <c:marker val="1"/>
        <c:axId val="202073984"/>
        <c:axId val="202075520"/>
      </c:lineChart>
      <c:catAx>
        <c:axId val="202073984"/>
        <c:scaling>
          <c:orientation val="minMax"/>
        </c:scaling>
        <c:axPos val="b"/>
        <c:tickLblPos val="nextTo"/>
        <c:crossAx val="202075520"/>
        <c:crosses val="autoZero"/>
        <c:auto val="1"/>
        <c:lblAlgn val="ctr"/>
        <c:lblOffset val="100"/>
      </c:catAx>
      <c:valAx>
        <c:axId val="202075520"/>
        <c:scaling>
          <c:orientation val="minMax"/>
        </c:scaling>
        <c:axPos val="l"/>
        <c:majorGridlines/>
        <c:numFmt formatCode="0.0" sourceLinked="1"/>
        <c:tickLblPos val="nextTo"/>
        <c:crossAx val="202073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7</cp:revision>
  <dcterms:created xsi:type="dcterms:W3CDTF">2014-11-10T01:01:00Z</dcterms:created>
  <dcterms:modified xsi:type="dcterms:W3CDTF">2014-11-10T15:54:00Z</dcterms:modified>
</cp:coreProperties>
</file>