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Коэффициент Джини (Gini) измеряет степень неоднородности распределения или точность предсказаний модели. В контексте оценки моделей или переменных в анализе данных он применяется для проверки их способности разделять группы, например, хороших и плохих клиентов в кредитном скоринге. Для непрерывных данных вычисление коэффициента Джини обычно связано с построением ROC-кривой (Receiver Operating Characteristic), поскольку он тесно связан с площадью под этой кривой (AUC — Area Under the Curve).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Вычисление на основе ROC-кривой</w:t>
      </w:r>
      <w:r>
        <w:t xml:space="preserve">. Для оценки Джини переменной или модели сначала необходимо получить предсказанные значения (например, вероятность принадлежности к классу) и реальное распределение классов. Затем строится ROC-кривая, которая отображает соотношение между долей истинных положительных результатов (TPR) и долей ложных положительных результатов (FPR) при различных порогах классификации. Коэффициент Джини связан с AUC формулой: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i</m:t>
          </m:r>
          <m:r>
            <m:t>n</m:t>
          </m:r>
          <m:r>
            <m:t>i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×</m:t>
          </m:r>
          <m:r>
            <m:t>A</m:t>
          </m:r>
          <m:r>
            <m:t>U</m:t>
          </m:r>
          <m:r>
            <m:t>C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numPr>
          <w:ilvl w:val="0"/>
          <w:numId w:val="1000"/>
        </w:numPr>
      </w:pPr>
      <w:r>
        <w:t xml:space="preserve">Здесь AUC — это площадь под ROC-кривой, которая измеряет, насколько хорошо модель ранжирует объекты.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Оценка для переменных</w:t>
      </w:r>
      <w:r>
        <w:t xml:space="preserve">. Для отдельной переменной необходимо получить ее способность различать классы, например, с помощью подсчёта частот попадания значений переменной в соответствующие классы. Это можно сделать, построив таблицу распределения или бинирование значений переменной и анализируя, насколько они ассоциируются с классами. ROC-кривая строится по этим данным, и далее рассчитывается коэффициент Джини, как описано выше.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Практическое использование и интерпретация</w:t>
      </w:r>
      <w:r>
        <w:t xml:space="preserve">. Коэффициент Джини варьируется от -1 (перевернутое ранжирование) до 1 (идеальное ранжирование), где 0 означает отсутствие дискриминации. В реальных задачах значения выше 0.3–0.4 уже считаются приемлемыми для моделей. Чтобы интерпретировать Джини для модели или переменной, важно учитывать контекст и область применения, так как требования к точности могут различаться.</w:t>
      </w:r>
    </w:p>
    <w:p>
      <w:pPr>
        <w:pStyle w:val="FirstParagraph"/>
      </w:pPr>
      <w:r>
        <w:t xml:space="preserve">Для расчета</w:t>
      </w:r>
      <w:r>
        <w:t xml:space="preserve"> </w:t>
      </w:r>
      <w:r>
        <w:rPr>
          <w:b/>
          <w:bCs/>
        </w:rPr>
        <w:t xml:space="preserve">AUC</w:t>
      </w:r>
      <w:r>
        <w:t xml:space="preserve"> </w:t>
      </w:r>
      <w:r>
        <w:t xml:space="preserve">(площади под ROC-кривой) можно использовать несколько подходов. Основной метод — это вычисление площади с использованием метода трапеций, что дает приближение для интеграла под кривой. Формула выглядит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U</m:t>
          </m:r>
          <m:r>
            <m:t>C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P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r>
                    <m:t>P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r>
                <m:t>T</m:t>
              </m:r>
              <m:r>
                <m:t>P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2"/>
        </w:numPr>
      </w:pPr>
      <m:oMath>
        <m:r>
          <m:t>F</m:t>
        </m:r>
        <m:r>
          <m:t>P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значение False Positive Rate (доля ложных срабатываний) на</w:t>
      </w:r>
      <w:r>
        <w:t xml:space="preserve"> </w:t>
      </w:r>
      <m:oMath>
        <m:r>
          <m:t>i</m:t>
        </m:r>
      </m:oMath>
      <w:r>
        <w:t xml:space="preserve">-м шаге,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t>P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значение True Positive Rate (доля истинных срабатываний) на</w:t>
      </w:r>
      <w:r>
        <w:t xml:space="preserve"> </w:t>
      </w:r>
      <m:oMath>
        <m:r>
          <m:t>i</m:t>
        </m:r>
      </m:oMath>
      <w:r>
        <w:t xml:space="preserve">-м шаге,</w:t>
      </w:r>
    </w:p>
    <w:p>
      <w:pPr>
        <w:pStyle w:val="Compact"/>
        <w:numPr>
          <w:ilvl w:val="0"/>
          <w:numId w:val="1002"/>
        </w:numPr>
      </w:pPr>
      <m:oMath>
        <m:r>
          <m:t>n</m:t>
        </m:r>
      </m:oMath>
      <w:r>
        <w:t xml:space="preserve"> </w:t>
      </w:r>
      <w:r>
        <w:t xml:space="preserve">— количество точек, используемых для построения ROC-кривой.</w:t>
      </w:r>
    </w:p>
    <w:bookmarkStart w:id="20" w:name="X75ebf5dd58677747c4f7602f52c0bbcb04ddb11"/>
    <w:p>
      <w:pPr>
        <w:pStyle w:val="Heading3"/>
      </w:pPr>
      <w:r>
        <w:t xml:space="preserve">Расчет AUC через сортировку и ранжирование</w:t>
      </w:r>
    </w:p>
    <w:p>
      <w:pPr>
        <w:pStyle w:val="FirstParagraph"/>
      </w:pPr>
      <w:r>
        <w:t xml:space="preserve">Если у вас есть предсказанные вероятности и метки классов, AUC также можно вычислить через сравнение пар значений. Формула для этого подхода: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U</m:t>
          </m:r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Количество пар (положительный &gt; отрицательный)</m:t>
              </m:r>
            </m:num>
            <m:den>
              <m:r>
                <m:rPr>
                  <m:nor/>
                  <m:sty m:val="p"/>
                </m:rPr>
                <m:t>Общее количество пар (положительный, отрицательный)</m:t>
              </m:r>
            </m:den>
          </m:f>
        </m:oMath>
      </m:oMathPara>
    </w:p>
    <w:p>
      <w:pPr>
        <w:pStyle w:val="FirstParagraph"/>
      </w:pPr>
      <w:r>
        <w:t xml:space="preserve">Для каждой пары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, где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принадлежит положительному классу, а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— отрицательному, проверяется, насколько предсказанные вероятности соответствуют истинному порядку. Если вероятность для положительного больше, пара учитывается.</w:t>
      </w:r>
    </w:p>
    <w:bookmarkEnd w:id="20"/>
    <w:bookmarkStart w:id="21" w:name="учет-связи-с-коэффициентом-джини"/>
    <w:p>
      <w:pPr>
        <w:pStyle w:val="Heading3"/>
      </w:pPr>
      <w:r>
        <w:t xml:space="preserve">Учет связи с коэффициентом Джини</w:t>
      </w:r>
    </w:p>
    <w:p>
      <w:pPr>
        <w:pStyle w:val="FirstParagraph"/>
      </w:pPr>
      <w:r>
        <w:t xml:space="preserve">После получения AUC можно вычислить коэффициент Джини для модели или переменной по формуле: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i</m:t>
          </m:r>
          <m:r>
            <m:t>n</m:t>
          </m:r>
          <m:r>
            <m:t>i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×</m:t>
          </m:r>
          <m:r>
            <m:t>A</m:t>
          </m:r>
          <m:r>
            <m:t>U</m:t>
          </m:r>
          <m:r>
            <m:t>C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Эти формулы позволяют оценить, насколько хорошо модель или переменная разделяют классы. Чем выше</w:t>
      </w:r>
      <w:r>
        <w:t xml:space="preserve"> </w:t>
      </w:r>
      <m:oMath>
        <m:r>
          <m:t>A</m:t>
        </m:r>
        <m:r>
          <m:t>U</m:t>
        </m:r>
        <m:r>
          <m:t>C</m:t>
        </m:r>
      </m:oMath>
      <w:r>
        <w:t xml:space="preserve">, тем лучше работает модель, а коэффициент Джини отражает эту способность в масштабе от -1 до 1.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