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глава-1"/>
    <w:p>
      <w:pPr>
        <w:pStyle w:val="Heading2"/>
        <w:bidi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0"/>
        <w:spac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before="80" w:after="0"/>
        <w:ind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hanging="0" w:start="0" w:end="0"/>
        <w:jc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center"/>
        <w:rPr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b/>
          <w:sz w:val="28"/>
        </w:rPr>
      </w:pPr>
      <w:r>
        <w:t xml:space="preserve">Глава 1</w:t>
      </w:r>
    </w:p>
    <w:bookmarkEnd w:id="20"/>
    <w:bookmarkStart w:id="21" w:name="что-такое-богатство"/>
    <w:p>
      <w:pPr>
        <w:pStyle w:val="Heading2"/>
        <w:bidi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0"/>
        <w:ind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start="0" w:end="6"/>
        <w:rPr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u w:val="none" w:color="000000"/>
        </w:rPr>
      </w:pPr>
      <w:r>
        <w:t xml:space="preserve">Что такое богатство?</w:t>
      </w:r>
    </w:p>
    <w:p>
      <w:pPr>
        <w:pStyle w:val="FirstParagraph"/>
      </w:pPr>
      <w:r>
        <w:drawing>
          <wp:inline>
            <wp:extent cx="457200" cy="228600"/>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457200" cy="228600"/>
                    </a:xfrm>
                    <a:prstGeom prst="rect"/>
                  </pic:spPr>
                </pic:pic>
              </a:graphicData>
            </a:graphic>
          </wp:inline>
        </w:drawing>
      </w:r>
    </w:p>
    <w:bookmarkEnd w:id="21"/>
    <w:bookmarkStart w:id="22" w:name="Xecd3080ad1038f1583702d6afa3f2d599180c85"/>
    <w:p>
      <w:pPr>
        <w:pStyle w:val="Heading2"/>
      </w:pPr>
      <w:r>
        <w:rPr>
          <w:i/>
          <w:iCs/>
        </w:rPr>
        <w:t xml:space="preserve">Богатство — не в изобилии имущества, а в бедности желаний.</w:t>
      </w:r>
    </w:p>
    <w:bookmarkEnd w:id="22"/>
    <w:bookmarkStart w:id="25" w:name="эпиктет"/>
    <w:p>
      <w:pPr>
        <w:pStyle w:val="Heading2"/>
        <w:bidi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0"/>
        <w:spac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before="0" w:after="0"/>
        <w:ind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hanging="0" w:start="4" w:end="0"/>
        <w:jc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center"/>
        <w:rPr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sz w:val="21"/>
        </w:rPr>
      </w:pPr>
      <w:r>
        <w:t xml:space="preserve">ЭПИКТЕТ</w:t>
      </w:r>
    </w:p>
    <w:p>
      <w:pPr>
        <w:pStyle w:val="FirstParagraph"/>
      </w:pPr>
      <w:r>
        <w:t xml:space="preserve">Привлекательность лотерейных билетов с крупными призами отчасти объясняется фантазиями, которые они порождают. Мы представляем себе всё, что могли бы сделать: благотворительные проекты, реальные перемены, которые могли бы помочь осуществить. Привлекательность больших сумм неоспорима. В наших мечтах деньги решают все проблемы и дают ресурсы для удовлетворения потребностей, о которых мы даже не подозревали. Но является ли это богатством?</w:t>
      </w:r>
    </w:p>
    <w:p>
      <w:pPr>
        <w:pStyle w:val="BodyText"/>
      </w:pPr>
      <w:r>
        <w:t xml:space="preserve">Возможно, вы взяли эту книгу, потому что рассчитывали узнать, как увеличить своё личное состояние — и она действительно этому научит. Но</w:t>
      </w:r>
      <w:r>
        <w:t xml:space="preserve"> </w:t>
      </w:r>
      <w:r>
        <w:rPr>
          <w:i/>
          <w:iCs/>
        </w:rPr>
        <w:t xml:space="preserve">«Создание богатства»</w:t>
      </w:r>
      <w:r>
        <w:t xml:space="preserve"> </w:t>
      </w:r>
      <w:r>
        <w:t xml:space="preserve">— это не очередная схема быстрого обогащения. Книга поможет найти и создать богатство там, где вы его не ожидаете. Она также может показать, насколько вы уже богаты.</w:t>
      </w:r>
    </w:p>
    <w:bookmarkStart w:id="23" w:name="переосмысление-богатства"/>
    <w:p>
      <w:pPr>
        <w:pStyle w:val="BodyText"/>
        <w:bidi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0"/>
        <w:spac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before="285" w:after="0"/>
        <w:ind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start="5025" w:end="0"/>
        <w:jc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start"/>
        <w:rPr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pPr>
      <w:r>
        <w:t xml:space="preserve">Переосмысление богатства</w:t>
      </w:r>
    </w:p>
    <w:p>
      <w:pPr>
        <w:pStyle w:val="FirstParagraph"/>
      </w:pPr>
      <w:r>
        <w:t xml:space="preserve">Богатство — то, чего мы все хотим. Но что значит быть богатым — вещами, деньгами, доходом? Это зависит от того, как вы определяете это понятие. Его первоначальное значение — от староанглийского</w:t>
      </w:r>
      <w:r>
        <w:t xml:space="preserve"> </w:t>
      </w:r>
      <w:r>
        <w:rPr>
          <w:i/>
          <w:iCs/>
        </w:rPr>
        <w:t xml:space="preserve">weal</w:t>
      </w:r>
      <w:r>
        <w:t xml:space="preserve"> </w:t>
      </w:r>
      <w:r>
        <w:t xml:space="preserve">(как в commonweal) — ближе к «процветанию» или «благополучию»</w:t>
      </w:r>
      <w:r>
        <w:t xml:space="preserve">(1)</w:t>
      </w:r>
      <w:r>
        <w:t xml:space="preserve">. Как далеко это ушло от того смысла, который многие из нас теперь вкладывают в слово. Богатство — больше, чем накопление денег и ресурсов; его можно создать не только традиционными финансовыми средствами. Чтобы по‑настоящему понять богатство общества, культуры и окружающей среды, стоит вернуться к старому представлению о богатстве как о благополучии. Мы можем полагать, что выигрыш в лотерею сделает нас богатыми, а богатство — счастливее, но это не всегда так. Бедность действительно приносит несчастье, однако много денег не всегда покупают счастье.</w:t>
      </w:r>
    </w:p>
    <w:p>
      <w:pPr>
        <w:pStyle w:val="BodyText"/>
      </w:pPr>
      <w:r>
        <w:t xml:space="preserve">Мы, возможно, видели случаи, когда человек с очень низким доходом выигрывал в лотерею или получал крупную компенсацию, но эти деньги нередко не приводили к значительным улучшениям в жизни. Во многих таких случаях положение даже ухудшается: стресс от внезапного обретения денег и новых забот — как их сохранять, внезапно появившиеся родственники и знакомые, мошенники и целая армия «инвестиционных консультантов» — сказывается на человеке.</w:t>
      </w:r>
    </w:p>
    <w:p>
      <w:pPr>
        <w:pStyle w:val="BodyText"/>
      </w:pPr>
      <w:r>
        <w:t xml:space="preserve">Как достичь благополучия, если оно не сводится к накоплению больших сумм? Когда мы счастливы? Ответ прост: мы чувствуем себя счастливыми, когда наши потребности удовлетворены. Не только базовые — в еде, одежде и жилье — но и потребности участвовать в жизни сообщества, иметь голос в собственной судьбе, стремиться к духовному развитию без социальных ограничений, иметь время для отдыха, развлечений и семьи. Наши потребности разнообразны и многогранны, но в потребительской экономике основные игроки — предприятия и корпорации — постоянно рекламируют товары, убеждая нас, что покупки принесут удовлетворение.</w:t>
      </w:r>
    </w:p>
    <w:p>
      <w:pPr>
        <w:pStyle w:val="BodyText"/>
        <w:bidi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0"/>
        <w:spac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before="287" w:after="0"/>
        <w:ind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start="1252" w:end="0"/>
        <w:jc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start"/>
        <w:rPr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pPr>
      <w:r>
        <w:t xml:space="preserve">Нам не нужны деньги. Нам нужны вещи, которые можно купить за деньги.</w:t>
      </w:r>
    </w:p>
    <w:p>
      <w:pPr>
        <w:pStyle w:val="BodyText"/>
      </w:pPr>
      <w:r>
        <w:t xml:space="preserve">Избыточный вес? Купите диетический план и тренажёр. Несчастны? Существенное количество программ самосовершенствования можно приобрести. Духовно потеряны? Купите книгу, видеокассету, присоединитесь к успешной мегацеркви или отправьтесь на курорт. Потребность в самовыражении всё чаще удовлетворяется одеждой и автомобилями. Искусство и музыка остаются уделом профессионалов, которые предлагают свои товары и услуги на продажу. И всё же после этого оказывается, что потребительские решения не работают: временное удовлетворение от новых покупок лишь усугубляет основную потребность. Если счастье нельзя купить, значит, есть иной путь.</w:t>
      </w:r>
    </w:p>
    <w:p>
      <w:pPr>
        <w:pStyle w:val="BodyText"/>
      </w:pPr>
      <w:r>
        <w:t xml:space="preserve">В качестве первого шага к</w:t>
      </w:r>
      <w:r>
        <w:t xml:space="preserve"> </w:t>
      </w:r>
      <w:r>
        <w:rPr>
          <w:i/>
          <w:iCs/>
        </w:rPr>
        <w:t xml:space="preserve">устойчивому</w:t>
      </w:r>
      <w:r>
        <w:t xml:space="preserve"> </w:t>
      </w:r>
      <w:r>
        <w:t xml:space="preserve">богатству нам нужно переосмыслить само понятие богатства. Что это значит? Вспомните идею общественного благосостояния (общественного благополучия). Создание реального богатства подразумевает принятие решений, позволяющих всем членам общества достичь благополучия. Устойчивое богатство переносит это понятие в будущее, как это сделала Всемирная комиссия по окружающей среде и развитию, определив устойчивое развитие как «удовлетворение потребностей настоящего времени без ущерба для способности будущих поколений удовлетворять свои собственные потребности»</w:t>
      </w:r>
      <w:r>
        <w:t xml:space="preserve">2</w:t>
      </w:r>
      <w:r>
        <w:t xml:space="preserve">. Если бы у нас было устойчивое богатство, у нас было бы</w:t>
      </w:r>
      <w:r>
        <w:t xml:space="preserve"> </w:t>
      </w:r>
      <w:r>
        <w:rPr>
          <w:i/>
          <w:iCs/>
        </w:rPr>
        <w:t xml:space="preserve">благополучное</w:t>
      </w:r>
      <w:r>
        <w:t xml:space="preserve"> </w:t>
      </w:r>
      <w:r>
        <w:t xml:space="preserve">сообщество — сообщество, потребности которого удовлетворялись бы не за счёт будущих поколений.</w:t>
      </w:r>
    </w:p>
    <w:bookmarkEnd w:id="23"/>
    <w:bookmarkStart w:id="24" w:name="системный-подход"/>
    <w:p>
      <w:pPr>
        <w:pStyle w:val="BodyText"/>
        <w:bidi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0"/>
        <w:spac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before="285" w:after="0"/>
        <w:ind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start="4795" w:end="0"/>
        <w:jc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start"/>
        <w:rPr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pPr>
      <w:r>
        <w:t xml:space="preserve">Системный подход</w:t>
      </w:r>
    </w:p>
    <w:p>
      <w:pPr>
        <w:pStyle w:val="FirstParagraph"/>
      </w:pPr>
      <w:r>
        <w:t xml:space="preserve">Каковы наши потребности и как они удовлетворяются? Эмпирическую оценку можно получить, просто оглядевшись на учреждения, программы, товары и услуги, доступные в обществе. Не все из них удовлетворяют реальные потребности — некоторые возникли вследствие искусственно созданных</w:t>
      </w:r>
      <w:r>
        <w:t xml:space="preserve"> </w:t>
      </w:r>
      <w:r>
        <w:rPr>
          <w:i/>
          <w:iCs/>
        </w:rPr>
        <w:t xml:space="preserve">желаний</w:t>
      </w:r>
      <w:r>
        <w:t xml:space="preserve"> </w:t>
      </w:r>
      <w:r>
        <w:t xml:space="preserve">или потребностей — но инвентаризация имеющихся активов (под активами понимаются средства удовлетворения потребностей) даёт хорошую отправную точку.</w:t>
      </w:r>
    </w:p>
    <w:p>
      <w:pPr>
        <w:pStyle w:val="BodyText"/>
      </w:pPr>
      <w:r>
        <w:drawing>
          <wp:inline>
            <wp:extent cx="421005" cy="420370"/>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421005" cy="420370"/>
                    </a:xfrm>
                    <a:prstGeom prst="rect"/>
                  </pic:spPr>
                </pic:pic>
              </a:graphicData>
            </a:graphic>
          </wp:inline>
        </w:drawing>
      </w:r>
      <w:r>
        <w:t xml:space="preserve"> </w:t>
      </w:r>
      <w:r>
        <w:rPr>
          <w:b/>
          <w:bCs/>
        </w:rPr>
        <w:t xml:space="preserve">Потребности в области человеческого и социального развития:</w:t>
      </w:r>
      <w:r>
        <w:t xml:space="preserve"> </w:t>
      </w:r>
      <w:r>
        <w:t xml:space="preserve">здоровье и благополучие</w:t>
      </w:r>
      <w:r>
        <w:br/>
      </w:r>
      <w:r>
        <w:drawing>
          <wp:inline>
            <wp:extent cx="457200" cy="429895"/>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457200" cy="429895"/>
                    </a:xfrm>
                    <a:prstGeom prst="rect"/>
                  </pic:spPr>
                </pic:pic>
              </a:graphicData>
            </a:graphic>
          </wp:inline>
        </w:drawing>
      </w:r>
      <w:r>
        <w:t xml:space="preserve"> </w:t>
      </w:r>
      <w:r>
        <w:rPr>
          <w:b/>
          <w:bCs/>
        </w:rPr>
        <w:t xml:space="preserve">Потребности в расширении прав и возможностей:</w:t>
      </w:r>
      <w:r>
        <w:t xml:space="preserve"> </w:t>
      </w:r>
      <w:r>
        <w:t xml:space="preserve">равенство, урегулирование конфликтов, самоопределение</w:t>
      </w:r>
      <w:r>
        <w:br/>
      </w:r>
      <w:r>
        <w:drawing>
          <wp:inline>
            <wp:extent cx="438785" cy="429895"/>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438785" cy="429895"/>
                    </a:xfrm>
                    <a:prstGeom prst="rect"/>
                  </pic:spPr>
                </pic:pic>
              </a:graphicData>
            </a:graphic>
          </wp:inline>
        </w:drawing>
      </w:r>
      <w:r>
        <w:t xml:space="preserve"> </w:t>
      </w:r>
      <w:r>
        <w:rPr>
          <w:b/>
          <w:bCs/>
        </w:rPr>
        <w:t xml:space="preserve">Экономические потребности:</w:t>
      </w:r>
      <w:r>
        <w:t xml:space="preserve"> </w:t>
      </w:r>
      <w:r>
        <w:t xml:space="preserve">доход, значимая работа</w:t>
      </w:r>
    </w:p>
    <w:p>
      <w:pPr>
        <w:pStyle w:val="BodyText"/>
      </w:pPr>
      <w:r>
        <w:drawing>
          <wp:inline>
            <wp:extent cx="448310" cy="438785"/>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448310" cy="438785"/>
                    </a:xfrm>
                    <a:prstGeom prst="rect"/>
                  </pic:spPr>
                </pic:pic>
              </a:graphicData>
            </a:graphic>
          </wp:inline>
        </w:drawing>
      </w:r>
      <w:r>
        <w:t xml:space="preserve"> </w:t>
      </w:r>
      <w:r>
        <w:t xml:space="preserve">## Материальные потребности: жильё, системы связи, транспорт, энергия, управление отходами, продовольствие</w:t>
      </w:r>
    </w:p>
    <w:p>
      <w:pPr>
        <w:pStyle w:val="BodyText"/>
      </w:pPr>
      <w:r>
        <w:drawing>
          <wp:inline>
            <wp:extent cx="438785" cy="438785"/>
            <wp:docPr id="6" name="Picture 6"/>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438785" cy="438785"/>
                    </a:xfrm>
                    <a:prstGeom prst="rect"/>
                  </pic:spPr>
                </pic:pic>
              </a:graphicData>
            </a:graphic>
          </wp:inline>
        </w:drawing>
      </w:r>
      <w:r>
        <w:t xml:space="preserve"> </w:t>
      </w:r>
      <w:r>
        <w:t xml:space="preserve">## Экологические потребности: воздух, вода, биоразнообразие, опыление, стабильный климат</w:t>
      </w:r>
    </w:p>
    <w:p>
      <w:pPr>
        <w:pStyle w:val="BodyText"/>
        <w:bidi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0"/>
        <w:spac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before="291" w:after="0"/>
        <w:ind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hanging="0" w:start="0" w:end="0"/>
        <w:jc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center"/>
        <w:rPr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sz w:val="21"/>
        </w:rPr>
      </w:pPr>
      <w:r>
        <w:t xml:space="preserve">РИСУНОК 1.1. Потребности человека и системы сообщества</w:t>
      </w:r>
    </w:p>
    <w:p>
      <w:pPr>
        <w:pStyle w:val="BodyText"/>
      </w:pPr>
      <w:r>
        <w:t xml:space="preserve">Чтобы стать полноправными членами сообщества, нам нужно развиваться как личности. Нам необходимы образование и здравоохранение, самоуважение, навыки и возможности для отдыха. В наших сообществах есть ресурсы, удовлетворяющие эти потребности: школы и университеты, программы по уходу за детьми, оздоровительные и медицинские услуги, больницы, а также учреждения и программы для отдыха. Если в сообществе существуют системы, помогающие людям быть здоровыми, продуктивными и счастливыми, можно говорить о достаточном человеческом капитале.</w:t>
      </w:r>
      <w:r>
        <w:t xml:space="preserve"> </w:t>
      </w:r>
      <w:r>
        <w:rPr>
          <w:i/>
          <w:iCs/>
        </w:rPr>
        <w:t xml:space="preserve">Человеческий капитал</w:t>
      </w:r>
      <w:r>
        <w:t xml:space="preserve"> </w:t>
      </w:r>
      <w:r>
        <w:t xml:space="preserve">— это способность сообщества способствовать нашему развитию и совокупность навыков, знаний и умений его членов.</w:t>
      </w:r>
    </w:p>
    <w:p>
      <w:pPr>
        <w:pStyle w:val="BodyText"/>
      </w:pPr>
      <w:r>
        <w:t xml:space="preserve">Есть и</w:t>
      </w:r>
      <w:r>
        <w:t xml:space="preserve"> </w:t>
      </w:r>
      <w:r>
        <w:rPr>
          <w:i/>
          <w:iCs/>
        </w:rPr>
        <w:t xml:space="preserve">социальные потребности</w:t>
      </w:r>
      <w:r>
        <w:t xml:space="preserve"> </w:t>
      </w:r>
      <w:r>
        <w:t xml:space="preserve">— те, что удовлетворяются только в сообществе. Нам нужны связь и общность, чувство безопасности, возможность самовыражения и наслаждения красотой мира. Нам также нужен смысл и цель, которые неизменно рождаются в отношениях — с детьми, семьёй, страной или представлением о божественном. Эти потребности породили многие религии и духовные традиции. Нам нужны поддерживающие связи, сети друзей и ощущение вклада в сообщество. Если эти потребности удовлетворены, говорят о наличии социальных активов. Когда существуют институты, гарантирующие устойчивое удовлетворение социальных и культурных потребностей, можно говорить о достаточном</w:t>
      </w:r>
      <w:r>
        <w:t xml:space="preserve"> </w:t>
      </w:r>
      <w:r>
        <w:rPr>
          <w:i/>
          <w:iCs/>
        </w:rPr>
        <w:t xml:space="preserve">социальном и культурном капитале</w:t>
      </w:r>
      <w:r>
        <w:t xml:space="preserve">.</w:t>
      </w:r>
    </w:p>
    <w:p>
      <w:pPr>
        <w:pStyle w:val="BodyText"/>
      </w:pPr>
      <w:r>
        <w:t xml:space="preserve">Для принятия решений, разрешения споров и обеспечения равенства необходимо</w:t>
      </w:r>
      <w:r>
        <w:t xml:space="preserve"> </w:t>
      </w:r>
      <w:r>
        <w:rPr>
          <w:i/>
          <w:iCs/>
        </w:rPr>
        <w:t xml:space="preserve">расширение прав и возможностей</w:t>
      </w:r>
      <w:r>
        <w:t xml:space="preserve">. Институты самоуправления, общественные программы по разрешению конфликтов, законы и правила, обеспечивающие справедливость и порядок — всё это активы в этой сфере.</w:t>
      </w:r>
      <w:r>
        <w:t xml:space="preserve"> </w:t>
      </w:r>
      <w:r>
        <w:rPr>
          <w:i/>
          <w:iCs/>
        </w:rPr>
        <w:t xml:space="preserve">Институциональный капитал</w:t>
      </w:r>
      <w:r>
        <w:t xml:space="preserve"> </w:t>
      </w:r>
      <w:r>
        <w:t xml:space="preserve">сообщества — правовая база, традиции, структуры и другие основы, позволяющие обществу воспроизводить необходимые институты.</w:t>
      </w:r>
    </w:p>
    <w:p>
      <w:pPr>
        <w:pStyle w:val="BodyText"/>
      </w:pPr>
      <w:r>
        <w:t xml:space="preserve">Когда люди думают о потребностях, чаще всего вспоминают еду, одежду и жильё. Эти</w:t>
      </w:r>
      <w:r>
        <w:t xml:space="preserve"> </w:t>
      </w:r>
      <w:r>
        <w:rPr>
          <w:i/>
          <w:iCs/>
        </w:rPr>
        <w:t xml:space="preserve">материальные потребности</w:t>
      </w:r>
      <w:r>
        <w:t xml:space="preserve"> </w:t>
      </w:r>
      <w:r>
        <w:t xml:space="preserve">важны, и здания, промышленные товары, технологии и инфраструктура служат для их удовлетворения. Хорошее доступное жильё, безопасная питьевая вода, эффективные системы переработки и повторного использования отходов, возобновляемая энергия, производство здоровой местной пищи и средства связи — всё это</w:t>
      </w:r>
      <w:r>
        <w:t xml:space="preserve"> </w:t>
      </w:r>
      <w:r>
        <w:rPr>
          <w:i/>
          <w:iCs/>
        </w:rPr>
        <w:t xml:space="preserve">строительный и технологический капитал</w:t>
      </w:r>
      <w:r>
        <w:t xml:space="preserve">, необходимый для процветания.</w:t>
      </w:r>
    </w:p>
    <w:p>
      <w:pPr>
        <w:pStyle w:val="BodyText"/>
      </w:pPr>
      <w:r>
        <w:t xml:space="preserve">Наши материальные потребности выходят за пределы того, что мы сами производим, поэтому есть и</w:t>
      </w:r>
      <w:r>
        <w:t xml:space="preserve"> </w:t>
      </w:r>
      <w:r>
        <w:rPr>
          <w:i/>
          <w:iCs/>
        </w:rPr>
        <w:t xml:space="preserve">экологические потребности</w:t>
      </w:r>
      <w:r>
        <w:t xml:space="preserve">. Нам нужен чистый воздух, разнообразные экосистемы, поддерживающие множество видов растений и животных, стабильный климат, способность поглощать отходы, вода — чтобы поддерживать жизнь, мыться, пить и радоваться жизни. Нам нужны здоровые почвы и опылители; всё это —</w:t>
      </w:r>
      <w:r>
        <w:t xml:space="preserve"> </w:t>
      </w:r>
      <w:r>
        <w:rPr>
          <w:i/>
          <w:iCs/>
        </w:rPr>
        <w:t xml:space="preserve">экологические активы</w:t>
      </w:r>
      <w:r>
        <w:t xml:space="preserve">, составляющие нашу систему жизнеобеспечения. Когда экосистема здорова и продуктивна, её регенеративная способность — это</w:t>
      </w:r>
      <w:r>
        <w:t xml:space="preserve"> </w:t>
      </w:r>
      <w:r>
        <w:rPr>
          <w:i/>
          <w:iCs/>
        </w:rPr>
        <w:t xml:space="preserve">природный капитал</w:t>
      </w:r>
      <w:r>
        <w:t xml:space="preserve">, необходимый для устойчивого развития сообществ.</w:t>
      </w:r>
    </w:p>
    <w:p>
      <w:pPr>
        <w:pStyle w:val="BodyText"/>
      </w:pPr>
      <w:r>
        <w:t xml:space="preserve">Мы перечислили разные активы и виды капитала, но ещё не коснулись финансовых активов — того, что обычно называют</w:t>
      </w:r>
      <w:r>
        <w:t xml:space="preserve"> </w:t>
      </w:r>
      <w:r>
        <w:rPr>
          <w:i/>
          <w:iCs/>
        </w:rPr>
        <w:t xml:space="preserve">«деньгами»</w:t>
      </w:r>
      <w:r>
        <w:t xml:space="preserve"> </w:t>
      </w:r>
      <w:r>
        <w:t xml:space="preserve">и</w:t>
      </w:r>
      <w:r>
        <w:t xml:space="preserve"> </w:t>
      </w:r>
      <w:r>
        <w:rPr>
          <w:i/>
          <w:iCs/>
        </w:rPr>
        <w:t xml:space="preserve">«инвестициями»</w:t>
      </w:r>
      <w:r>
        <w:t xml:space="preserve">. Частично это потому, что деньги — скорее средство, чем сама по себе потребность: нам не нужны деньги как таковые, а нужны вещи, которые за них покупают. Если мы можем получить эти вещи иначе, финансовый капитал сам по себе не обязателен. Тем не менее способность денег выполнять функцию обмена сейчас и, надеюсь, в будущем остаётся одной из ключевых причин их необходимости: деньги позволяют обменивать ценности — например наше время и труд — на то, что нужно кому‑то другому.</w:t>
      </w:r>
    </w:p>
    <w:p>
      <w:pPr>
        <w:pStyle w:val="BodyText"/>
      </w:pPr>
      <w:r>
        <w:t xml:space="preserve">Однако деньги — не единственное средство обмена. Люди тысячелетиями обменивались товарами и услугами без денег. Вы помогаете соседу поставить новую крышу — он лечит вам зубы и ставит коронку. Вы подвозите детей подруги в школу — она присматривает за вашими детьми. В обоих примерах деньги не переходят из рук в руки, но обмен товаров и услуг происходит. Такая взаимопомощь — ещё один актив и форма капитала —</w:t>
      </w:r>
      <w:r>
        <w:t xml:space="preserve"> </w:t>
      </w:r>
      <w:r>
        <w:rPr>
          <w:i/>
          <w:iCs/>
        </w:rPr>
        <w:t xml:space="preserve">потенциальный обменный капитал</w:t>
      </w:r>
      <w:r>
        <w:t xml:space="preserve">.</w:t>
      </w:r>
    </w:p>
    <w:p>
      <w:pPr>
        <w:pStyle w:val="BodyText"/>
      </w:pPr>
      <w:r>
        <w:t xml:space="preserve">Наши общественные системы развивались веками под влиянием потребностей людей и способов их удовлетворения. Под «богатым сообществом» мы понимаем сообщество, способное удовлетворять широкий спектр человеческих потребностей — то, которое инвестировало во все перечисленные формы капитала: социальный, культурный, человеческий, институциональный, материальный, технологический, природный, финансовый и потенциальный обменный капитал. Создание и поддержание этих форм капитала в долгосрочной перспективе — одна из задач устойчивого развития.</w:t>
      </w:r>
    </w:p>
    <w:p>
      <w:pPr>
        <w:pStyle w:val="BodyText"/>
      </w:pPr>
      <w:r>
        <w:drawing>
          <wp:inline>
            <wp:extent cx="3723640" cy="2075815"/>
            <wp:docPr id="7" name="Picture 7"/>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3723640" cy="2075815"/>
                    </a:xfrm>
                    <a:prstGeom prst="rect"/>
                  </pic:spPr>
                </pic:pic>
              </a:graphicData>
            </a:graphic>
          </wp:inline>
        </w:drawing>
      </w:r>
    </w:p>
    <w:p>
      <w:pPr>
        <w:pStyle w:val="Caption"/>
        <w:bidi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0"/>
        <w:spac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before="277" w:after="0"/>
        <w:ind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hanging="0" w:start="0" w:end="0"/>
        <w:jc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center"/>
        <w:rPr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sz w:val="21"/>
        </w:rPr>
      </w:pPr>
      <w:r>
        <w:t xml:space="preserve">Рисунок 1.2. Взаимосвязь между потребностями, активами и</w:t>
      </w:r>
    </w:p>
    <w:p>
      <w:pPr>
        <w:pStyle w:val="BodyText"/>
      </w:pPr>
      <w:r>
        <w:t xml:space="preserve">Более половины человечества сейчас живёт в городах, и эта тенденция, по прогнозам, сохранится ещё минимум на десятилетие. Поэтому богатство нашего общества во многом сосредоточено именно в городах. Города — памятники коллективного труда людей на протяжении тысячелетий; они формируют физические, пространственные и когнитивные структуры, удовлетворяющие многие наши потребности. Учитывая это, в большинстве конкретных примеров создания богатства в этой книге мы сосредоточимся на городском контексте.</w:t>
      </w:r>
    </w:p>
    <w:bookmarkEnd w:id="24"/>
    <w:bookmarkEnd w:id="25"/>
    <w:bookmarkStart w:id="27" w:name="богатство-городов"/>
    <w:p>
      <w:pPr>
        <w:pStyle w:val="BodyText"/>
        <w:bidi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0"/>
        <w:spac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before="285" w:after="0"/>
        <w:ind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start="4910" w:end="0"/>
        <w:jc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start"/>
        <w:rPr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pPr>
      <w:r>
        <w:t xml:space="preserve">Богатство городов</w:t>
      </w:r>
    </w:p>
    <w:p>
      <w:pPr>
        <w:pStyle w:val="FirstParagraph"/>
      </w:pPr>
      <w:r>
        <w:t xml:space="preserve">Чтобы понять альтернативные пути к индивидуальному, общественному и экономическому благополучию в городах, нужно изучить, как они функционируют, и привлекать городское руководство к решению ключевых вопросов устойчивой экономики. В книге «Города и богатство наций» Джейн Джейкобс назвала городские регионы основным двигателем экономического роста на протяжении истории. Она показала, что города и регионы обладали экономической мощью, позволявшей импортировать товары и одновременно развивать местное производство, заменяющее часть этих импортов. Эта замена импорта стала важнейшим источником экономического роста городов</w:t>
      </w:r>
      <w:r>
        <w:t xml:space="preserve"> </w:t>
      </w:r>
      <w:r>
        <w:t xml:space="preserve">3</w:t>
      </w:r>
      <w:r>
        <w:t xml:space="preserve">.</w:t>
      </w:r>
    </w:p>
    <w:p>
      <w:pPr>
        <w:pStyle w:val="BodyText"/>
      </w:pPr>
      <w:r>
        <w:t xml:space="preserve">С момента Всемирного саммита по окружающей среде в Рио-де-Жанейро в 1992 году города во всём мире взяли на себя ведущую роль в усилиях по стабилизации климата и борьбе с разрушением окружающей среды. Появились различные движения — «устойчивые города», «здоровые города», «экологичные города» и, совсем недавно, «переходные города» — а также новые организации, созданные для поддержки городских инициатив. Одной из первых была ICLEI; изначально она называлась Международный совет по местным экологическим инициативам, затем стала известна как ICLEI: Местные органы власти за устойчивое развитие</w:t>
      </w:r>
      <w:r>
        <w:t xml:space="preserve"> </w:t>
      </w:r>
      <w:r>
        <w:t xml:space="preserve">4</w:t>
      </w:r>
      <w:r>
        <w:t xml:space="preserve">.</w:t>
      </w:r>
    </w:p>
    <w:p>
      <w:pPr>
        <w:pStyle w:val="BodyText"/>
      </w:pPr>
      <w:r>
        <w:t xml:space="preserve">Масштаб и глубина этого движения видны по появлению ряда организаций за последние два десятилетия: Института устойчивых сообществ, программы «Здоровые города» Всемирной организации здравоохранения, Международной организации «Экополисы», Центра устойчивых городов, сети Cities PLUS, Глобальных инициатив сообществ и — крупнейшей из них — Организации «Объединённые города и местные власти» (ОУМВ), новой международной организации.</w:t>
      </w:r>
    </w:p>
    <w:p>
      <w:pPr>
        <w:pStyle w:val="BodyText"/>
      </w:pPr>
      <w:r>
        <w:t xml:space="preserve">Международный конгресс городов был создан в 2004 году, когда несколько глобальных коалиций (Международный союз местных властей, Метрополис и Всемирная федерация объединённых городов) объединились в одну организацию.</w:t>
      </w:r>
      <w:r>
        <w:t xml:space="preserve">5</w:t>
      </w:r>
      <w:r>
        <w:t xml:space="preserve"> </w:t>
      </w:r>
      <w:r>
        <w:t xml:space="preserve">Кампания «Города тысячелетия» ОУМВ поддерживает Цели развития тысячелетия ООН, делая приоритетом устойчивую окружающую среду и местную экономику. Города всё больше понимают, что ответы на проблемы изменения климата и экологического разрушения заложены в устройстве нашей экономики. Они могут стать ключевыми катализаторами масштабных перемен.</w:t>
      </w:r>
    </w:p>
    <w:p>
      <w:pPr>
        <w:pStyle w:val="BodyText"/>
      </w:pPr>
      <w:r>
        <w:t xml:space="preserve">Города действуют на нескольких уровнях: от масштабных политических преобразований, например перепрофилирования районов с коммерческого на промышленный, до мелких шагов, вроде закупки бумажных полотенец для общественных туалетов. Политика принимает разные формы — долгосрочные планы с видением, целями и стратегиями; операционные бюджеты и планы капитальных вложений; постановления и правила; годовые приоритеты; внутренняя политика, например по кадрам и закупкам. Долгосрочные планы определяют изменения в регламентах и бюджетах, а бюджеты, планы капитальных вложений и годовые приоритеты переводят эти намерения в конкретные мероприятия, которые реализуются ежегодно. Другие политики задают рамки повседневной деятельности.</w:t>
      </w:r>
    </w:p>
    <w:p>
      <w:pPr>
        <w:pStyle w:val="BodyText"/>
      </w:pPr>
      <w:r>
        <w:t xml:space="preserve">Представьте, в городской совет избрали женщину, которая в предвыборной кампании обещала сократить выбросы углерода и уменьшить зависимость от ископаемого топлива. В первый же день ей сообщают о планируемой закупке полицией автомобиля с большим расходом топлива для обновления автопарка. Если она попытается остановить эту покупку, её, вероятно, встретят сопротивлением начальника полиции и городского управляющего: они объяснят, что автомобиль включён в капитальный план и является частью долгосрочной программы замены, возможно, с контрактами с местными дилерами, которые нельзя разорвать. Возражения новой члена совета, скорее всего, отклонят члены, работающие в совете много лет, и покупка состоится. Если она скажет: «Но на выборах граждане показали, что хотят сокращения выбросов и уменьшения использования ископаемого топлива», — терпеливые улыбки и многозначительные взгляды ветеранов администрации ясно дадут понять, что идеализм будет восприниматься с пониманием, но изменение повседневной практики — непростая задача.</w:t>
      </w:r>
    </w:p>
    <w:p>
      <w:pPr>
        <w:pStyle w:val="BodyText"/>
      </w:pPr>
      <w:r>
        <w:t xml:space="preserve">Предвыборные обещания, регулярные местные выборы, референдумы и голосования по облигациям дают городским властям постоянный поток новой информации и мнений избирателей, но для реальных изменений требуется согласованность усилий. Новоизбранные члены совета часто не знают механизмов, определяющих масштабную реализацию, и их легко втянуть в устоявшийся порядок, особенно учитывая системные силы, которые сохраняют статус-кво.</w:t>
      </w:r>
    </w:p>
    <w:p>
      <w:pPr>
        <w:pStyle w:val="BodyText"/>
      </w:pPr>
      <w:r>
        <w:t xml:space="preserve">Города — сложные механизмы, опирающиеся на профсоюзные соглашения, долгосрочные контракты с поставщиками, опытный профессиональный персонал и потоки материалов и энергии, имеющие видимую и скрытую инфраструктуру. Серьёзные изменения инфраструктуры требуют тщательного планирования — нельзя просто перерезать канализационные трубы, чтобы прекратить поток стоков на очистные сооружения, если цель — снизить вред от отходов, даже если это кажется простым решением. В таком случае ясно: непредвиденные последствия перевесят любые краткосрочные выгоды. В других областях это может быть не так очевидно, но не менее верно — например, когда полицейское управление решает купить автомобиль с высоким расходом топлива.</w:t>
      </w:r>
    </w:p>
    <w:p>
      <w:pPr>
        <w:pStyle w:val="BodyText"/>
      </w:pPr>
      <w:r>
        <w:t xml:space="preserve">Долгосрочная перспектива, основанная на ценностях людей — на том, что для них действительно важно, — необходима для мобилизации коллективных усилий. Но даже когда город обрёл такую перспективу, изменения не произойдут сами собой. По‑прежнему будет трудно переориентировать закупки автопарка, если только</w:t>
      </w:r>
    </w:p>
    <w:p>
      <w:pPr>
        <w:pStyle w:val="BodyText"/>
      </w:pPr>
      <w:r>
        <w:t xml:space="preserve">Долгосрочная перспектива воплощается в краткосрочных политиках и программах, задающих направления реализации. Идея города, удобного для пешеходов, с дружелюбными микрорайонами и меньшим разрастанием пригородов, требует изменений в правилах землепользования, прежде чем плотность застройки начнёт меняться. Аналогично, стремление к чистому воздуху и снижению климатического воздействия должно быть отражено в ряде мер: от закупочных политик, приоритизирующих альтернативы энергоёмким товарам, до капитального планирования производства возобновляемой энергии.</w:t>
      </w:r>
    </w:p>
    <w:p>
      <w:pPr>
        <w:pStyle w:val="BodyText"/>
      </w:pPr>
      <w:r>
        <w:t xml:space="preserve">Сегодня немногие города располагают комплексными долгосрочными планами и политиками, необходимыми для перехода к устойчивому развитию. Чаще политический контекст фрагментирован, краткосрочен и противоречив. У города может быть генеральный план на ближайшие три–пять лет, охватывающий инфраструктуру, землепользование и экономическое развитие. При ориентации сотрудников и совета на интеграцию капитальный план может отражать цели генерального плана, но слишком часто он превращается в длинный список разрозненных проектов, отвечающих требованиям отдельных департаментов или членов совета и не связанный с долгосрочными задачами — стабилизацией климата или искоренением бедности. Почти никогда города не учитывают важные базовые факторы политического контекста: чувство общих ценностей, вопросы социального и человеческого развития и управленческие структуры.</w:t>
      </w:r>
    </w:p>
    <w:p>
      <w:pPr>
        <w:pStyle w:val="BodyText"/>
      </w:pPr>
      <w:r>
        <w:t xml:space="preserve">Достижение долгосрочной устойчивости выходит за пределы полномочий городской власти, и её меры окажутся малоэффективны, если в широком сообществе не произойдут сопутствующие изменения. Процесс с участием множества заинтересованных сторон даёт гражданам, организациям и крупным местным учреждениям возможность участвовать в разработке плана и высказывать своё мнение, после чего они смогут искать пути реализации в своих сферах. Так город и его независимые силы начнут двигаться к общим целям. Но и этот процесс не запускается сам собой — он требует лидерства и координации со стороны города и заинтересованных сторон.</w:t>
      </w:r>
    </w:p>
    <w:p>
      <w:pPr>
        <w:pStyle w:val="BodyText"/>
      </w:pPr>
      <w:r>
        <w:t xml:space="preserve">Интеграция и долгосрочные горизонты важнее для реализации целей города, чем фокус на отдельных проблемах — изменение климата, здравоохранение или местная экономика. Эти вопросы важны, но их нельзя решить поодиночке. Интегрированный подход связывает разные сферы, социально‑экономические границы и городские департаменты.</w:t>
      </w:r>
    </w:p>
    <w:p>
      <w:pPr>
        <w:pStyle w:val="BodyText"/>
      </w:pPr>
      <w:r>
        <w:t xml:space="preserve">Это также помогает избежать ситуации, когда достижение одной цели наносит ущерб другой.</w:t>
      </w:r>
    </w:p>
    <w:p>
      <w:pPr>
        <w:pStyle w:val="BodyText"/>
      </w:pPr>
      <w:r>
        <w:t xml:space="preserve">Экологическая политика, маргинализирующая или обедняющая группы населения или районы, не будет успешной в долгосрочной перспективе. Жилищные проекты, игнорирующие влияние на важные открытые пространства, водно‑болотные угодья и сельхозземли, в итоге навредят городу. Экономические практики, опирающиеся на неустойчивую эксплуатацию природных ресурсов или человеческого капитала, со временем тоже дадут обратный эффект: они не создадут богатство, а ещё больше обеднят сообщество.</w:t>
      </w:r>
    </w:p>
    <w:p>
      <w:pPr>
        <w:pStyle w:val="BodyText"/>
      </w:pPr>
      <w:r>
        <w:t xml:space="preserve">Если спросить некоторых мэров или членов советов, какое влияние они оказывают на экономику, они, вероятно, посмотрят недоумённо. Некоторые и вовсе строили промышленную инфраструктуру в надежде привлечь фабрики с высокооплачиваемыми рабочими местами XIX–XX веков, не замечая глобальной тенденции вывода производства в другие регионы.</w:t>
      </w:r>
    </w:p>
    <w:p>
      <w:pPr>
        <w:pStyle w:val="BodyText"/>
      </w:pPr>
      <w:r>
        <w:t xml:space="preserve">Некоторые надеются на маркетинговые усилия местной торговой палаты: выставки, реклама, продвижение региона как благоприятного для бизнеса.</w:t>
      </w:r>
    </w:p>
    <w:p>
      <w:pPr>
        <w:pStyle w:val="BodyText"/>
      </w:pPr>
      <w:r>
        <w:t xml:space="preserve">Часть наиболее прогрессивных городских властей создали фонды возобновляемых кредитов — кредиторов последней инстанции для местных предприятий с проблемами ликвидности или роста. Они организуют бизнес-инкубаторы, предлагают помощь в составлении бизнес-планов и иногда привлекают венчурный капитал для стартапов. Многие власти понимают важность местного бизнеса, но всё ещё боятся занять жёсткую позицию, когда крупные компании угрожают вытеснить мелкие предприятия.</w:t>
      </w:r>
    </w:p>
    <w:p>
      <w:pPr>
        <w:pStyle w:val="BodyText"/>
      </w:pPr>
      <w:r>
        <w:t xml:space="preserve">Большинство местных органов власти полагают, что все рабочие места равны и что любая новая налоговая база священна. Экономика выступает как хозяин, а местные сообщества — как слуги, готовые угодить инвесторам, даже если их деловые методы вызывают сомнения.</w:t>
      </w:r>
    </w:p>
    <w:p>
      <w:pPr>
        <w:pStyle w:val="BodyText"/>
      </w:pPr>
      <w:r>
        <w:t xml:space="preserve">Переосмысление понятия богатства и переориентация местных инициатив на удовлетворение человеческих потребностей помогут лидерам увидеть экономику как средство служения сообществу, а не наоборот. Существуют многие формы капитала, требующие инвестиций для процветания местной общины, помимо финансового: социальный, человеческий, природный, институциональный, технологический, потенциально обменный, построенный и культурный капиталы — все их нужно понимать и укреплять. Эти многоплановые усилия — исключительная прерогатива местных сообществ.</w:t>
      </w:r>
    </w:p>
    <w:bookmarkStart w:id="26" w:name="X13e97629671b86903ae5110e61ebaefa82d689e"/>
    <w:p>
      <w:pPr>
        <w:pStyle w:val="Heading3"/>
      </w:pPr>
      <w:r>
        <w:t xml:space="preserve">Миф (и потенциал) индивидуального богатства</w:t>
      </w:r>
    </w:p>
    <w:p>
      <w:pPr>
        <w:pStyle w:val="FirstParagraph"/>
      </w:pPr>
      <w:r>
        <w:t xml:space="preserve">До сих пор мы затронули три аспекта, формирующие наше понимание богатства:</w:t>
      </w:r>
    </w:p>
    <w:p>
      <w:pPr>
        <w:pStyle w:val="ListParagraph"/>
        <w:tabs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tab w:val="clear" w:pos="709"/>
          <w:tab w:val="left" w:pos="1898" w:leader="none"/>
        </w:tabs>
        <w:bidi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0"/>
        <w:spac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lineRule="exact" w:line="321" w:before="0" w:after="0"/>
        <w:ind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hanging="273" w:start="949" w:end="0"/>
        <w:jc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start"/>
        <w:rPr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sz w:val="28"/>
        </w:rPr>
        <w:numPr>
          <w:ilvl w:val="1"/>
          <w:numId w:val="1002"/>
        </w:numPr>
      </w:pPr>
      <w:r>
        <w:t xml:space="preserve">Явная идея обладания большим количеством денег</w:t>
      </w:r>
    </w:p>
    <w:p>
      <w:pPr>
        <w:pStyle w:val="ListParagraph"/>
        <w:tabs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tab w:val="clear" w:pos="709"/>
          <w:tab w:val="left" w:pos="1898" w:leader="none"/>
        </w:tabs>
        <w:bidi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0"/>
        <w:spac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lineRule="auto" w:line="240" w:before="9" w:after="0"/>
        <w:ind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hanging="273" w:start="949" w:end="0"/>
        <w:jc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start"/>
        <w:rPr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sz w:val="28"/>
        </w:rPr>
        <w:numPr>
          <w:ilvl w:val="1"/>
          <w:numId w:val="1002"/>
        </w:numPr>
      </w:pPr>
      <w:r>
        <w:t xml:space="preserve">Благополучие, достигнутое через удовлетворение широкого спектра человеческих потребностей</w:t>
      </w:r>
    </w:p>
    <w:p>
      <w:pPr>
        <w:pStyle w:val="Compact"/>
        <w:numPr>
          <w:ilvl w:val="0"/>
          <w:numId w:val="1001"/>
        </w:numPr>
      </w:pPr>
      <w:r>
        <w:t xml:space="preserve">Социальные системы, которые мы создаём для удовлетворения этих потребностей</w:t>
      </w:r>
    </w:p>
    <w:p>
      <w:pPr>
        <w:pStyle w:val="FirstParagraph"/>
      </w:pPr>
      <w:r>
        <w:t xml:space="preserve">Истинное богатство — сумма всех трёх составляющих. Можно чувствовать себя богатым, имея только две последние составляющие, и можно быть бедным, имея много денег, но не удовлетворяя важнейших потребностей и не чувствуя поддержки сообщества.</w:t>
      </w:r>
    </w:p>
    <w:p>
      <w:pPr>
        <w:pStyle w:val="BodyText"/>
      </w:pPr>
      <w:r>
        <w:t xml:space="preserve">Североамериканская мифология сурового индивидуализма заставляет забывать, что настоящее богатство возможно лишь в обществе. «Самодельные миллионеры» охотно забывают, что их состояние стало возможным благодаря государственной инфраструктуре, институциональным механизмам и участию многих людей в их делах — и потому первыми требуют снижения налогов.</w:t>
      </w:r>
    </w:p>
    <w:p>
      <w:pPr>
        <w:pStyle w:val="BodyText"/>
      </w:pPr>
      <w:r>
        <w:t xml:space="preserve">Американская торговая палата тратит на лоббирование больше, чем любая другая группа в Вашингтоне. Часто создаётся впечатление, что они не понимают: без верховенства закона, без водоснабжения и канализации в промышленных зонах, без политик, позволяющих их бизнесу функционировать, их компании не смогли бы выжить и уж тем более получать прибыль.</w:t>
      </w:r>
    </w:p>
    <w:p>
      <w:pPr>
        <w:pStyle w:val="BodyText"/>
      </w:pPr>
      <w:r>
        <w:t xml:space="preserve">Если большинство людей не замечают структуры городов и сообществ, которые обеспечивают функционирование предприятий и организаций, то не замечают они и структуры другого важного компонента индивидуального богатства — денег. Современная денежная система скрыта от глаз общественности, и многие её не понимают. Если бы люди понимали её, возможно, они бы иначе относились к слепому доверию своей финансовой безопасности единственной этой системе.</w:t>
      </w:r>
    </w:p>
    <w:p>
      <w:pPr>
        <w:pStyle w:val="BodyText"/>
      </w:pPr>
      <w:r>
        <w:t xml:space="preserve">Мы надеемся, что эта книга откроет вам глаза и на роль сообщества в создании богатства, и на роль денег и других средств обмена. Для этого нам нужно помочь вам снять повязку с глаз — денежная система была завуалирована силами, извлекающими из неё прибыль. Прежде чем создавать богатство и строить устойчивую местную экономику, важно понять, что такое богатство и на чём оно основано. Хорошая новость в том, что у вас тоже есть возможность создать настоящее богатство для себя, своих детей и своего сообщества. Но прежде чем покупать ещё лотерейные билеты, прочтите эту книгу: вы узнаете, как эффективные местные действия помогут достичь этой цели с гораздо меньшим риском.</w:t>
      </w:r>
    </w:p>
    <w:bookmarkEnd w:id="26"/>
    <w:bookmarkEnd w:id="27"/>
    <w:sectPr w:rsidR="00FC693F" w:rsidRPr="0006063C" w:rsidSect="00034616">
      <w:headerReference w:type="default" r:id="rId16"/>
      <w:headerReference w:type="first" r:id="rId17"/>
      <w:headerReference w:type="even" r:id="rId18"/>
      <w:footerReference w:type="default" r:id="rId19"/>
      <w:footerReference w:type="first" r:id="rId20"/>
      <w:footerReference w:type="even" r:id="rId21"/>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abstractNum w:abstractNumId="99412">
    <w:lvl w:ilvl="0">
      <w:numFmt w:val="bullet"/>
      <w:lvlText w:val="—"/>
      <w:lvlJc w:val="start"/>
      <w:pPr>
        <w:tabs>
          <w:tab w:val="num" w:pos="0"/>
        </w:tabs>
        <w:ind w:start="100" w:hanging="361"/>
      </w:pPr>
      <w:rPr>
        <w:rFonts w:ascii="Liberation Serif" w:hAnsi="Liberation Serif" w:cs="Liberation Serif" w:hint="default"/>
        <w:b w:val="false"/>
        <w:bCs w:val="false"/>
        <w:i w:val="false"/>
        <w:iCs w:val="false"/>
        <w:spacing w:val="0"/>
        <w:w w:val="102"/>
        <w:sz w:val="28"/>
        <w:szCs w:val="28"/>
        <w:lang w:val="en-US" w:eastAsia="en-US" w:bidi="ar-SA"/>
      </w:rPr>
    </w:lvl>
    <w:lvl w:ilvl="1">
      <w:start w:val="1"/>
      <w:numFmt w:val="decimal"/>
      <w:lvlText w:val="%2."/>
      <w:lvlJc w:val="start"/>
      <w:pPr>
        <w:tabs>
          <w:tab w:val="num" w:pos="0"/>
        </w:tabs>
        <w:ind w:start="949" w:hanging="274"/>
      </w:pPr>
      <w:rPr>
        <w:rFonts w:ascii="Liberation Serif" w:hAnsi="Liberation Serif" w:eastAsia="Liberation Serif" w:cs="Liberation Serif"/>
        <w:b w:val="false"/>
        <w:bCs w:val="false"/>
        <w:i w:val="false"/>
        <w:iCs w:val="false"/>
        <w:spacing w:val="0"/>
        <w:w w:val="102"/>
        <w:sz w:val="28"/>
        <w:szCs w:val="28"/>
        <w:lang w:val="en-US" w:eastAsia="en-US" w:bidi="ar-SA"/>
      </w:rPr>
    </w:lvl>
    <w:lvl w:ilvl="2">
      <w:start w:val="0"/>
      <w:numFmt w:val="bullet"/>
      <w:lvlText w:val=""/>
      <w:lvlJc w:val="start"/>
      <w:pPr>
        <w:tabs>
          <w:tab w:val="num" w:pos="0"/>
        </w:tabs>
        <w:ind w:start="2195" w:hanging="274"/>
      </w:pPr>
      <w:rPr>
        <w:rFonts w:ascii="Symbol" w:hAnsi="Symbol" w:cs="Symbol" w:hint="default"/>
        <w:lang w:val="en-US" w:eastAsia="en-US" w:bidi="ar-SA"/>
      </w:rPr>
    </w:lvl>
    <w:lvl w:ilvl="3">
      <w:start w:val="0"/>
      <w:numFmt w:val="bullet"/>
      <w:lvlText w:val=""/>
      <w:lvlJc w:val="start"/>
      <w:pPr>
        <w:tabs>
          <w:tab w:val="num" w:pos="0"/>
        </w:tabs>
        <w:ind w:start="3451" w:hanging="274"/>
      </w:pPr>
      <w:rPr>
        <w:rFonts w:ascii="Symbol" w:hAnsi="Symbol" w:cs="Symbol" w:hint="default"/>
        <w:lang w:val="en-US" w:eastAsia="en-US" w:bidi="ar-SA"/>
      </w:rPr>
    </w:lvl>
    <w:lvl w:ilvl="4">
      <w:start w:val="0"/>
      <w:numFmt w:val="bullet"/>
      <w:lvlText w:val=""/>
      <w:lvlJc w:val="start"/>
      <w:pPr>
        <w:tabs>
          <w:tab w:val="num" w:pos="0"/>
        </w:tabs>
        <w:ind w:start="4706" w:hanging="274"/>
      </w:pPr>
      <w:rPr>
        <w:rFonts w:ascii="Symbol" w:hAnsi="Symbol" w:cs="Symbol" w:hint="default"/>
        <w:lang w:val="en-US" w:eastAsia="en-US" w:bidi="ar-SA"/>
      </w:rPr>
    </w:lvl>
    <w:lvl w:ilvl="5">
      <w:start w:val="0"/>
      <w:numFmt w:val="bullet"/>
      <w:lvlText w:val=""/>
      <w:lvlJc w:val="start"/>
      <w:pPr>
        <w:tabs>
          <w:tab w:val="num" w:pos="0"/>
        </w:tabs>
        <w:ind w:start="5962" w:hanging="274"/>
      </w:pPr>
      <w:rPr>
        <w:rFonts w:ascii="Symbol" w:hAnsi="Symbol" w:cs="Symbol" w:hint="default"/>
        <w:lang w:val="en-US" w:eastAsia="en-US" w:bidi="ar-SA"/>
      </w:rPr>
    </w:lvl>
    <w:lvl w:ilvl="6">
      <w:start w:val="0"/>
      <w:numFmt w:val="bullet"/>
      <w:lvlText w:val=""/>
      <w:lvlJc w:val="start"/>
      <w:pPr>
        <w:tabs>
          <w:tab w:val="num" w:pos="0"/>
        </w:tabs>
        <w:ind w:start="7217" w:hanging="274"/>
      </w:pPr>
      <w:rPr>
        <w:rFonts w:ascii="Symbol" w:hAnsi="Symbol" w:cs="Symbol" w:hint="default"/>
        <w:lang w:val="en-US" w:eastAsia="en-US" w:bidi="ar-SA"/>
      </w:rPr>
    </w:lvl>
    <w:lvl w:ilvl="7">
      <w:start w:val="0"/>
      <w:numFmt w:val="bullet"/>
      <w:lvlText w:val=""/>
      <w:lvlJc w:val="start"/>
      <w:pPr>
        <w:tabs>
          <w:tab w:val="num" w:pos="0"/>
        </w:tabs>
        <w:ind w:start="8473" w:hanging="274"/>
      </w:pPr>
      <w:rPr>
        <w:rFonts w:ascii="Symbol" w:hAnsi="Symbol" w:cs="Symbol" w:hint="default"/>
        <w:lang w:val="en-US" w:eastAsia="en-US" w:bidi="ar-SA"/>
      </w:rPr>
    </w:lvl>
    <w:lvl w:ilvl="8">
      <w:start w:val="0"/>
      <w:numFmt w:val="bullet"/>
      <w:lvlText w:val=""/>
      <w:lvlJc w:val="start"/>
      <w:pPr>
        <w:tabs>
          <w:tab w:val="num" w:pos="0"/>
        </w:tabs>
        <w:ind w:start="9728" w:hanging="274"/>
      </w:pPr>
      <w:rPr>
        <w:rFonts w:ascii="Symbol" w:hAnsi="Symbol" w:cs="Symbol" w:hint="default"/>
        <w:lang w:val="en-US" w:eastAsia="en-US" w:bidi="ar-SA"/>
      </w:rPr>
    </w:lvl>
  </w:abstractNum>
  <w:num w:numId="1002">
    <w:abstractNumId w:val="99412"/>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60" w:line="276" w:lineRule="auto"/>
    </w:pPr>
    <w:rPr>
      <w:rFonts w:ascii="Aptos" w:hAnsi="Aptos"/>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60" w:before="360"/>
      <w:outlineLvl w:val="0"/>
    </w:pPr>
    <w:rPr>
      <w:rFonts w:ascii="Aptos Display" w:asciiTheme="majorHAnsi" w:cstheme="majorBidi" w:eastAsiaTheme="majorEastAsia" w:hAnsi="Aptos Display" w:hAnsiTheme="majorHAnsi"/>
      <w:b/>
      <w:bCs/>
      <w:color w:themeColor="accent1" w:themeShade="BF" w:val="365F91"/>
      <w:sz w:val="36"/>
      <w:szCs w:val="28"/>
    </w:rPr>
  </w:style>
  <w:style w:styleId="Heading2" w:type="paragraph">
    <w:name w:val="heading 2"/>
    <w:basedOn w:val="Normal"/>
    <w:next w:val="Normal"/>
    <w:link w:val="Heading2Char"/>
    <w:uiPriority w:val="9"/>
    <w:unhideWhenUsed/>
    <w:qFormat/>
    <w:rsid w:val="00FC693F"/>
    <w:pPr>
      <w:keepNext/>
      <w:keepLines/>
      <w:spacing w:after="120" w:before="280"/>
      <w:outlineLvl w:val="1"/>
    </w:pPr>
    <w:rPr>
      <w:rFonts w:ascii="Aptos Display" w:asciiTheme="majorHAnsi" w:cstheme="majorBidi" w:eastAsiaTheme="majorEastAsia" w:hAnsi="Aptos Display" w:hAnsiTheme="majorHAnsi"/>
      <w:b/>
      <w:bCs/>
      <w:color w:themeColor="accent1" w:val="4F81BD"/>
      <w:sz w:val="30"/>
      <w:szCs w:val="26"/>
    </w:rPr>
  </w:style>
  <w:style w:styleId="Heading3" w:type="paragraph">
    <w:name w:val="heading 3"/>
    <w:basedOn w:val="Normal"/>
    <w:next w:val="Normal"/>
    <w:link w:val="Heading3Char"/>
    <w:uiPriority w:val="9"/>
    <w:unhideWhenUsed/>
    <w:qFormat/>
    <w:rsid w:val="00FC693F"/>
    <w:pPr>
      <w:keepNext/>
      <w:keepLines/>
      <w:spacing w:after="80" w:before="240"/>
      <w:outlineLvl w:val="2"/>
    </w:pPr>
    <w:rPr>
      <w:rFonts w:ascii="Aptos Display" w:asciiTheme="majorHAnsi" w:cstheme="majorBidi" w:eastAsiaTheme="majorEastAsia" w:hAnsi="Aptos Display" w:hAnsiTheme="majorHAnsi"/>
      <w:b/>
      <w:bCs/>
      <w:color w:themeColor="accent1" w:val="4F81BD"/>
      <w:sz w:val="24"/>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spacing w:after="80" w:line="264" w:lineRule="auto"/>
      <w:ind w:left="720"/>
      <w:contextualSpacing/>
    </w:pPr>
    <w:rPr>
      <w:rFonts w:ascii="Aptos" w:hAnsi="Aptos"/>
      <w:sz w:val="22"/>
    </w:rPr>
  </w:style>
  <w:style w:styleId="BodyText" w:type="paragraph">
    <w:name w:val="Body Text"/>
    <w:basedOn w:val="Normal"/>
    <w:link w:val="BodyTextChar"/>
    <w:uiPriority w:val="99"/>
    <w:unhideWhenUsed/>
    <w:rsid w:val="00AA1D8D"/>
    <w:pPr>
      <w:spacing w:after="160" w:line="276" w:lineRule="auto"/>
    </w:pPr>
    <w:rPr>
      <w:rFonts w:ascii="Aptos" w:hAnsi="Aptos"/>
      <w:sz w:val="22"/>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after="200" w:before="80" w:line="240" w:lineRule="auto"/>
      <w:jc w:val="center"/>
    </w:pPr>
    <w:rPr>
      <w:rFonts w:ascii="Aptos" w:hAnsi="Aptos"/>
      <w:b/>
      <w:bCs/>
      <w:i/>
      <w:color w:themeColor="accent1" w:val="4F81BD"/>
      <w:sz w:val="20"/>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rPr>
      <w:rFonts w:ascii="Aptos" w:hAnsi="Aptos"/>
      <w:sz w:val="20"/>
    </w:r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header" Target="header1.xml"/><Relationship Id="rId17" Type="http://schemas.openxmlformats.org/officeDocument/2006/relationships/header" Target="header2.xml"/><Relationship Id="rId18" Type="http://schemas.openxmlformats.org/officeDocument/2006/relationships/header" Target="header3.xml"/><Relationship Id="rId19" Type="http://schemas.openxmlformats.org/officeDocument/2006/relationships/footer" Target="footer1.xml"/><Relationship Id="rId20" Type="http://schemas.openxmlformats.org/officeDocument/2006/relationships/footer" Target="footer2.xml"/><Relationship Id="rId21"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2026-03-16T18:25:03Z</dcterms:created>
  <dcterms:modified xsi:type="dcterms:W3CDTF">2026-03-16T18:25:03Z</dcterms:modified>
</cp:coreProperties>
</file>

<file path=docProps/custom.xml><?xml version="1.0" encoding="utf-8"?>
<Properties xmlns="http://schemas.openxmlformats.org/officeDocument/2006/custom-properties" xmlns:vt="http://schemas.openxmlformats.org/officeDocument/2006/docPropsVTypes"/>
</file>