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глава-1"/>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8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
          <w:sz w:val="28"/>
        </w:rPr>
      </w:pPr>
      <w:r>
        <w:t xml:space="preserve">Глава 1</w:t>
      </w:r>
    </w:p>
    <w:bookmarkEnd w:id="20"/>
    <w:bookmarkStart w:id="21" w:name="что-такое-богатство"/>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0" w:end="6"/>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u w:val="none" w:color="000000"/>
        </w:rPr>
      </w:pPr>
      <w:r>
        <w:t xml:space="preserve">Что такое богатство?</w:t>
      </w:r>
    </w:p>
    <w:p>
      <w:pPr>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48"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0"/>
        </w:rPr>
      </w:pPr>
      <w:r>
        <w:drawing>
          <wp:inline>
            <wp:extent cx="457200" cy="228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 cy="228600"/>
                    </a:xfrm>
                    <a:prstGeom prst="rect"/>
                  </pic:spPr>
                </pic:pic>
              </a:graphicData>
            </a:graphic>
          </wp:inline>
        </w:drawing>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2"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3959" w:end="3961"/>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i/>
          <w:sz w:val="21"/>
        </w:rPr>
      </w:pPr>
      <w:r>
        <w:rPr>
          <w:i/>
          <w:iCs/>
        </w:rPr>
        <w:t xml:space="preserve">Богатство — не в обладании множеством вещей, а в умении довольствоваться малым.</w:t>
      </w:r>
    </w:p>
    <w:bookmarkEnd w:id="21"/>
    <w:bookmarkStart w:id="22" w:name="эпиктет"/>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4"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1"/>
        </w:rPr>
      </w:pPr>
      <w:r>
        <w:t xml:space="preserve">ЭПИКТЕТ</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Привлекательность лотерейных билетов с крупными призами отчасти объясняется фантазиями, которые они вызывают. Мы представляем, что могли бы сделать: благотворительные проекты, реальные перемены, которые могли бы помочь осуществить. Нельзя отрицать притягательность больших денег. В мечтах они будто решат все проблемы и дадут ресурсы для удовлетворения потребностей, о которых мы и не догадывались. Но делает ли это нас богатыми?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Возможно, вы взяли эту книгу в надежде узнать, как приумножить личное состояние — и она действительно поможет в этом. Но</w:t>
      </w:r>
      <w:r>
        <w:t xml:space="preserve"> </w:t>
      </w:r>
      <w:r>
        <w:rPr>
          <w:i/>
          <w:iCs/>
        </w:rPr>
        <w:t xml:space="preserve">«Создание богатства»</w:t>
      </w:r>
      <w:r>
        <w:t xml:space="preserve"> </w:t>
      </w:r>
      <w:r>
        <w:t xml:space="preserve">— не очередная схема быстрого обогащения. Книга подскажет, где искать и как создавать богатство там, где вы его не ожидаете, и покажет, насколько вы уже богаты.</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5"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5025"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Переосмысление богатства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0" w:before="9"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28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Богатство — то, чего мы все хотим. Но чем именно богат человек? Вещами, деньгами, доходом? Всё зависит от определения. Первоначальное значение слова, от староанглийского</w:t>
      </w:r>
      <w:r>
        <w:t xml:space="preserve"> </w:t>
      </w:r>
      <w:r>
        <w:rPr>
          <w:i/>
          <w:iCs/>
        </w:rPr>
        <w:t xml:space="preserve">weal</w:t>
      </w:r>
      <w:r>
        <w:t xml:space="preserve"> </w:t>
      </w:r>
      <w:r>
        <w:t xml:space="preserve">(как в commonweal), — простое процветание или благополучие</w:t>
      </w:r>
      <w:r>
        <w:t xml:space="preserve">(1)</w:t>
      </w:r>
      <w:r>
        <w:t xml:space="preserve">. Какое контрастное отличие от того смысла, который многие из нас теперь вкладывают в это слово. Богатство — не просто накопление денег и ресурсов; его можно создавать не только традиционными финансовыми средствами. Чтобы по-настоящему понять богатство наших обществ, культур и окружающей среды, стоит вернуть внимание к старому смыслу — благополучию. Мы можем думать, что выигрыш в лотерею сделает нас богаче, а богатство — счастливее, но это не всегда так. Бедность действительно приносит несчастье, но много денег не всегда покупают счастье.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Мы, вероятно, видели случаи, когда человек с очень низким доходом выигрывал в лотерею или получал крупную компенсацию по суду, но эти деньги нередко не приносили значительного улучшения в жизни. Во многих таких случаях всё даже ухудшается: стресс от обладания деньгами и новых требований сказывается на человеке — надо решать, как сохранить средства; вдруг появляются родственники и «друзья», о которых вы и не подозревали; появляются мошенники и целая армия «инвестиционных консультантов».</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Как достичь благополучия, если оно не сводится к большим деньгам? Когда мы счастливы? Ответ прост: мы счастливы, когда наши потребности удовлетворены. Речь не только о еде, одежде и жилье, но и о возможности быть творческим участником сообщества, иметь голос в собственной судьбе, стремиться к духовному развитию без социальных ограничений, иметь время для отдыха, развлечений и близких. Наши потребности разнообразны.</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Они многогранны, но в современной экономике доминирует акцент на потреблении: главные экономические игроки — предприятия и корпорации — постоянно продвигают свои товары, убеждая нас, что покупки принесут удовлетворение.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7"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252"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Нам не нужны деньги — нам нужны вещи, которые можно на них купить.</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Избыточный вес? Купите диетический план и абонемент в спортзал. Несчастны? Существует множество платных программ саморазвития. Духовно потеряны? Купите книгу или видеокурс, присоединитесь к успешной мегацеркви или отправьтесь на курорт. Наше самовыражение всё чаще сводится к одежде и автомобилям. Искусство и музыка превращены в товары профессионалов. Но всё это даёт лишь временное удовлетворение, которое в конечном счёте лишь усиливает нашу глубокую потребность. Если счастье не купить, значит, существует другой путь.</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99"/>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В качестве первого шага к устойчивому богатству нужно переосмыслить само понятие богатства. Что это значит? Вспомните идею общественного благосостояния. Создание подлинного богатства требует принятия решений, позволяющих всем членам общества достичь благополучия. Устойчивое богатство — это перенос этой идеи в будущее: как сформулировала Всемирная комиссия по окружающей среде и развитию, устойчивое развитие — «удовлетворение потребностей настоящего без ущерба способности будущих поколений удовлетворять собственные потребности»</w:t>
      </w:r>
      <w:r>
        <w:t xml:space="preserve">2</w:t>
      </w:r>
      <w:r>
        <w:t xml:space="preserve">. Если бы у нас было устойчивое богатство, у нас было бы</w:t>
      </w:r>
      <w:r>
        <w:t xml:space="preserve"> </w:t>
      </w:r>
      <w:r>
        <w:rPr>
          <w:i/>
          <w:iCs/>
        </w:rPr>
        <w:t xml:space="preserve">благополучное</w:t>
      </w:r>
      <w:r>
        <w:t xml:space="preserve"> </w:t>
      </w:r>
      <w:r>
        <w:t xml:space="preserve">сообщество — сообщество, чьи потребности удовлетворяются без заимствования благ у будущих поколений.</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5"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4795"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Системный подход</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9"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Каковы наши потребности и как они удовлетворяются? Практическую оценку можно получить, оглядев учреждения, программы, товары и услуги в обществе. Не всё из этого служит реальным потребностям — кое‑что возникло из искусственно созданного</w:t>
      </w:r>
      <w:r>
        <w:t xml:space="preserve"> </w:t>
      </w:r>
      <w:r>
        <w:rPr>
          <w:i/>
          <w:iCs/>
        </w:rPr>
        <w:t xml:space="preserve">желания</w:t>
      </w:r>
      <w:r>
        <w:t xml:space="preserve"> </w:t>
      </w:r>
      <w:r>
        <w:t xml:space="preserve">или потребности — но инвентаризация имеющихся активов (под активами понимаются средства удовлетворения потребностей) даёт хорошую отправную точку.</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338" w:before="288"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676" w:end="267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pPr>
      <w:r>
        <w:drawing>
          <wp:inline>
            <wp:extent cx="421005" cy="4203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21005" cy="420370"/>
                    </a:xfrm>
                    <a:prstGeom prst="rect"/>
                  </pic:spPr>
                </pic:pic>
              </a:graphicData>
            </a:graphic>
          </wp:inline>
        </w:drawing>
      </w:r>
      <w:r>
        <w:t xml:space="preserve"> </w:t>
      </w:r>
      <w:r>
        <w:rPr>
          <w:b/>
          <w:bCs/>
        </w:rPr>
        <w:t xml:space="preserve">Потребности в области человеческого и социального развития:</w:t>
      </w:r>
      <w:r>
        <w:t xml:space="preserve"> </w:t>
      </w:r>
      <w:r>
        <w:t xml:space="preserve">здоровье и благополучие</w:t>
      </w:r>
      <w:r>
        <w:t xml:space="preserve"> </w:t>
      </w:r>
      <w:r>
        <w:drawing>
          <wp:inline>
            <wp:extent cx="457200" cy="42989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 cy="429895"/>
                    </a:xfrm>
                    <a:prstGeom prst="rect"/>
                  </pic:spPr>
                </pic:pic>
              </a:graphicData>
            </a:graphic>
          </wp:inline>
        </w:drawing>
      </w:r>
      <w:r>
        <w:t xml:space="preserve"> </w:t>
      </w:r>
      <w:r>
        <w:rPr>
          <w:b/>
          <w:bCs/>
        </w:rPr>
        <w:t xml:space="preserve">Потребности в расширении прав и возможностей:</w:t>
      </w:r>
      <w:r>
        <w:t xml:space="preserve"> </w:t>
      </w:r>
      <w:r>
        <w:t xml:space="preserve">равенство, урегулирование конфликтов, самоопределение</w:t>
      </w:r>
      <w:r>
        <w:t xml:space="preserve"> </w:t>
      </w:r>
      <w:r>
        <w:drawing>
          <wp:inline>
            <wp:extent cx="438785" cy="42989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8785" cy="429895"/>
                    </a:xfrm>
                    <a:prstGeom prst="rect"/>
                  </pic:spPr>
                </pic:pic>
              </a:graphicData>
            </a:graphic>
          </wp:inline>
        </w:drawing>
      </w:r>
      <w:r>
        <w:t xml:space="preserve"> </w:t>
      </w:r>
      <w:r>
        <w:rPr>
          <w:b/>
          <w:bCs/>
        </w:rPr>
        <w:t xml:space="preserve">Экономические потребности:</w:t>
      </w:r>
      <w:r>
        <w:t xml:space="preserve"> </w:t>
      </w:r>
      <w:r>
        <w:t xml:space="preserve">доход, значимая работа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2" w:before="72"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1153" w:start="1828"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drawing>
          <wp:inline>
            <wp:extent cx="448310" cy="43878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48310" cy="438785"/>
                    </a:xfrm>
                    <a:prstGeom prst="rect"/>
                  </pic:spPr>
                </pic:pic>
              </a:graphicData>
            </a:graphic>
          </wp:inline>
        </w:drawing>
      </w:r>
      <w:r>
        <w:t xml:space="preserve"> </w:t>
      </w:r>
      <w:r>
        <w:rPr>
          <w:b/>
          <w:bCs/>
        </w:rPr>
        <w:t xml:space="preserve">Материальные потребности:</w:t>
      </w:r>
      <w:r>
        <w:t xml:space="preserve"> </w:t>
      </w:r>
      <w:r>
        <w:t xml:space="preserve">жильё, связь, транспорт, энергия, обращение с отходами, продовольствие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98"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676"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pPr>
      <w:r>
        <w:drawing>
          <wp:inline>
            <wp:extent cx="438785" cy="43878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785" cy="438785"/>
                    </a:xfrm>
                    <a:prstGeom prst="rect"/>
                  </pic:spPr>
                </pic:pic>
              </a:graphicData>
            </a:graphic>
          </wp:inline>
        </w:drawing>
      </w:r>
      <w:r>
        <w:t xml:space="preserve"> </w:t>
      </w:r>
      <w:r>
        <w:rPr>
          <w:b/>
          <w:bCs/>
        </w:rPr>
        <w:t xml:space="preserve">Экологические потребности:</w:t>
      </w:r>
      <w:r>
        <w:t xml:space="preserve"> </w:t>
      </w:r>
      <w:r>
        <w:t xml:space="preserve">чистый воздух, вода, биоразнообразие, опылители, стабильный климат</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91"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1"/>
        </w:rPr>
      </w:pPr>
      <w:r>
        <w:t xml:space="preserve">РИСУНОК 1.1. Потребности человека и системы сообщества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28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Прежде чем стать полноценными членами сообщества, нам нужно развиваться как личностям. Нужны образование, здравоохранение, самоуважение, навыки и возможности для досуга. В сообществах есть ресурсы, которые это обеспечивают — школы, университеты, программы по уходу за детьми, оздоровительные и медицинские услуги (включая больницы), а также программы и объекты для отдыха. Если в сообществе работают системы, которые помогают людям быть здоровыми, продуктивными и счастливыми, можно говорить о достаточном человеческом капитале.</w:t>
      </w:r>
      <w:r>
        <w:t xml:space="preserve"> </w:t>
      </w:r>
      <w:r>
        <w:rPr>
          <w:i/>
          <w:iCs/>
        </w:rPr>
        <w:t xml:space="preserve">Человеческий капитал</w:t>
      </w:r>
      <w:r>
        <w:t xml:space="preserve"> </w:t>
      </w:r>
      <w:r>
        <w:t xml:space="preserve">— способность сообщества способствовать нашему развитию как личности, а также совокупность навыков, знаний и умений его жителей, которые они могут поддерживать.</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У нас также есть</w:t>
      </w:r>
      <w:r>
        <w:t xml:space="preserve"> </w:t>
      </w:r>
      <w:r>
        <w:rPr>
          <w:i/>
          <w:iCs/>
        </w:rPr>
        <w:t xml:space="preserve">социальные потребности</w:t>
      </w:r>
      <w:r>
        <w:t xml:space="preserve"> </w:t>
      </w:r>
      <w:r>
        <w:t xml:space="preserve">— то, что удовлетворяется только в рамках сообщества: чувство связи и общности, безопасность, возможность выражать себя и наслаждаться красотой мира. Нам нужны смысл и цель, которые чаще всего рождаются через отношения — с детьми, семьёй, страной или через представления о духовном. Эти потребности породили многие религии и духовные традиции. Нам нужны поддерживающие отношения, сети друзей и ощущение вклада в общее. Если эти потребности обеспечены, говорят о наличии социальных активов. А когда существуют системы, гарантирующие долговременное удовлетворение социальных и культурных потребностей, можно говорить о достаточном</w:t>
      </w:r>
      <w:r>
        <w:t xml:space="preserve"> </w:t>
      </w:r>
      <w:r>
        <w:rPr>
          <w:i/>
          <w:iCs/>
        </w:rPr>
        <w:t xml:space="preserve">социальном и культурном капитале</w:t>
      </w:r>
      <w:r>
        <w:t xml:space="preserve">.</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Чтобы принимать решения, разрешать конфликты и обеспечивать равенство, всем нам требуется</w:t>
      </w:r>
      <w:r>
        <w:t xml:space="preserve"> </w:t>
      </w:r>
      <w:r>
        <w:rPr>
          <w:i/>
          <w:iCs/>
        </w:rPr>
        <w:t xml:space="preserve">расширение прав и возможностей</w:t>
      </w:r>
      <w:r>
        <w:t xml:space="preserve">. Институты самоуправления, программы, помогающие разрешать споры, а также законы и правила, направленные на справедливость и мир — всё это активы в этой сфере.</w:t>
      </w:r>
      <w:r>
        <w:t xml:space="preserve"> </w:t>
      </w:r>
      <w:r>
        <w:rPr>
          <w:i/>
          <w:iCs/>
        </w:rPr>
        <w:t xml:space="preserve">Институциональный капитал</w:t>
      </w:r>
      <w:r>
        <w:t xml:space="preserve"> </w:t>
      </w:r>
      <w:r>
        <w:t xml:space="preserve">сообщества — правовая база, традиции, структуры и другие основы, позволяющие обществу воспроизводить необходимые институции.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Когда говорят о потребностях, обычно вспоминают еду, одежду и жильё. Эти</w:t>
      </w:r>
      <w:r>
        <w:t xml:space="preserve"> </w:t>
      </w:r>
      <w:r>
        <w:rPr>
          <w:i/>
          <w:iCs/>
        </w:rPr>
        <w:t xml:space="preserve">материальные потребности</w:t>
      </w:r>
      <w:r>
        <w:t xml:space="preserve"> </w:t>
      </w:r>
      <w:r>
        <w:t xml:space="preserve">действительно важны: здания, промышленные товары, технологии и инфраструктура, которые создаёт общество, помогают их удовлетворять. Хорошее доступное жильё, безопасная питьевая вода, эффективные системы переработки и повторного использования отходов, возобновляемые источники энергии, производство здоровой местной пищи и коммуникационные сети, связывающие нас с миром — всё это</w:t>
      </w:r>
      <w:r>
        <w:t xml:space="preserve"> </w:t>
      </w:r>
      <w:r>
        <w:rPr>
          <w:i/>
          <w:iCs/>
        </w:rPr>
        <w:t xml:space="preserve">строительный и технологический капитал</w:t>
      </w:r>
      <w:r>
        <w:t xml:space="preserve">, необходимый для процветания.</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Наши материальные потребности выходят за пределы того, что мы сами производим, поэтому существуют и</w:t>
      </w:r>
      <w:r>
        <w:t xml:space="preserve"> </w:t>
      </w:r>
      <w:r>
        <w:rPr>
          <w:i/>
          <w:iCs/>
        </w:rPr>
        <w:t xml:space="preserve">экологические потребности</w:t>
      </w:r>
      <w:r>
        <w:t xml:space="preserve">. Нам нужен чистый воздух, разнообразные экосистемы, поддерживающие растения и животных, стабильный климат, способность экосистем ассимилировать отходы, вода для жизни и гигиены. Нам нужны здоровые почвы и опылители — всё это</w:t>
      </w:r>
      <w:r>
        <w:t xml:space="preserve"> </w:t>
      </w:r>
      <w:r>
        <w:rPr>
          <w:i/>
          <w:iCs/>
        </w:rPr>
        <w:t xml:space="preserve">экологические активы</w:t>
      </w:r>
      <w:r>
        <w:t xml:space="preserve">, основа нашей системы жизнеобеспечения. Когда экосистема здорова и продуктивна, её восстановительная способность — это</w:t>
      </w:r>
      <w:r>
        <w:t xml:space="preserve"> </w:t>
      </w:r>
      <w:r>
        <w:rPr>
          <w:i/>
          <w:iCs/>
        </w:rPr>
        <w:t xml:space="preserve">природный капитал</w:t>
      </w:r>
      <w:r>
        <w:t xml:space="preserve">, необходимый для устойчивого развития сообществ.</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Мы перечислили несколько видов активов и капитала, но ещё не говорили о финансовых активах — том самом капитале, что обычно ассоциируют с</w:t>
      </w:r>
      <w:r>
        <w:t xml:space="preserve"> </w:t>
      </w:r>
      <w:r>
        <w:rPr>
          <w:i/>
          <w:iCs/>
        </w:rPr>
        <w:t xml:space="preserve">«деньгами»</w:t>
      </w:r>
      <w:r>
        <w:t xml:space="preserve"> </w:t>
      </w:r>
      <w:r>
        <w:t xml:space="preserve">и</w:t>
      </w:r>
      <w:r>
        <w:t xml:space="preserve"> </w:t>
      </w:r>
      <w:r>
        <w:rPr>
          <w:i/>
          <w:iCs/>
        </w:rPr>
        <w:t xml:space="preserve">«инвестициями»</w:t>
      </w:r>
      <w:r>
        <w:t xml:space="preserve">. Частично это потому, что деньги — средство, а не цель. Нам не нужны деньги как таковые, а вещи, которые можно за них приобрести. Финансовый капитал сам по себе лишён смысла, если он не обеспечивает нам необходимые блага. Обменная способность денег — сегодня и, надеюсь, в будущем — одна из ключевых причин их значимости: деньги позволяют обменивать то, что ценно для одних (время, труд), на то, что ценно для других.</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9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Однако деньги — не единственное средство обмена. Веками люди обменивались товарами и услугами без денег. Вы помогаете соседу</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709"/>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both"/>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установить новую крышу. Он лечит вам зубы и ставит коронку. Вы отвозите в школу детей подруги; она присматривает за вашими. В обоих случаях деньги не меняют владельца, но обмен товарами и услугами происходит. Ценность такого обмена — ещё один актив и форма капитала —</w:t>
      </w:r>
      <w:r>
        <w:t xml:space="preserve"> </w:t>
      </w:r>
      <w:r>
        <w:rPr>
          <w:i/>
          <w:iCs/>
        </w:rPr>
        <w:t xml:space="preserve">потенциальный обменный капитал</w:t>
      </w:r>
      <w:r>
        <w:t xml:space="preserve">.</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Наши общественные системы формировались веками под влиянием потребностей и стремления их удовлетворить. Под «богатым сообществом» мы понимаем такое, которое способно удовлетворить широкий спектр человеческих потребностей — общество, инвестировавшее в разные формы капитала: социальный, культурный, человеческий, институциональный, материальный, технологический, природный, финансовый и потенциальный обменный капитал. Создание и поддержание всех этих форм капитала в долгосрочной перспективе — ключевая задача устойчивого развития.</w:t>
      </w:r>
    </w:p>
    <w:p>
      <w:pPr>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3196"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0"/>
        </w:rPr>
      </w:pPr>
      <w:r>
        <w:drawing>
          <wp:inline>
            <wp:extent cx="3723640" cy="207581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723640" cy="2075815"/>
                    </a:xfrm>
                    <a:prstGeom prst="rect"/>
                  </pic:spPr>
                </pic:pic>
              </a:graphicData>
            </a:graphic>
          </wp:inline>
        </w:drawing>
      </w:r>
    </w:p>
    <w:p>
      <w:pPr>
        <w:pStyle w:val="Caption"/>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77"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1"/>
        </w:rPr>
      </w:pPr>
      <w:r>
        <w:t xml:space="preserve">Рисунок 1.2. Взаимосвязь потребностей, активов и капитала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1"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Более половины человечества ныне живёт в городах, и эта тенденция, по прогнозам, сохранится как минимум ещё одно десятилетие. Потому богатство общества часто сосредоточено в городах. Города — памятники коллективного труда человечества на протяжении тысячелетий; они формируют физические, пространственные и когнитивные структуры, которые удовлетворяют многие наши потребности. Учитывая это, в подавляющем большинстве конкретных примеров создания богатства, которые мы приводим, мы сосредоточимся на городах.</w:t>
      </w:r>
    </w:p>
    <w:bookmarkEnd w:id="22"/>
    <w:bookmarkStart w:id="24" w:name="богатство-городов"/>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5"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491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Богатство городов</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0" w:before="1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Чтобы понять альтернативные пути к индивидуальному, общественному и экономическому благополучию в городском контексте, нужно изучить, как функционируют города, и добиться участия городского руководства в решении ключевых вопросов устойчивой экономики. В книге «Города и богатство наций» Джейн Джейкобс городские регионы названы основным двигателем экономического роста на протяжении истории. Она показала, что города и регионы обладали экономической мощью: могли импортировать товары из других регионов и одновременно заменять эти импорты товарами и услугами местного производства. Такая импортозамена стала ключевым источником экономического роста городов</w:t>
      </w:r>
      <w:r>
        <w:t xml:space="preserve"> </w:t>
      </w:r>
      <w:r>
        <w:t xml:space="preserve">3</w:t>
      </w:r>
      <w:r>
        <w:t xml:space="preserve">.</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2" w:before="3"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28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С момента Всемирного саммита по окружающей среде в Рио‑де‑Жанейро в 1992 году города по всему миру стали играть ведущую роль в усилиях по стабилизации климата и борьбе с разрушением окружающей среды. Появили разные движения — «устойчивые города», «здоровые города», «экологичные города», а совсем недавно — «переходные города» — и множество организаций, созданных для поддержки городских инициатив. ICLEI была одной из первых: изначально это был Международный совет по местным экологическим инициативам, позднее организация переименовалась в ICLEI: Местные власти за устойчивое развитие</w:t>
      </w:r>
      <w:r>
        <w:t xml:space="preserve"> </w:t>
      </w:r>
      <w:r>
        <w:t xml:space="preserve">4</w:t>
      </w:r>
      <w:r>
        <w:t xml:space="preserve">.</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Масштаб и глубина этого движения подтверждаются появлением других организаций за последние два десятилетия. К ним относятся, например, Институт устойчивых сообществ, программа «Здоровые города» Всемирной организации здравоохранения, Международная организация «Здоровые города», Международная организация «Экополисы», Центр устойчивых городов, сеть Cities PLUS, Глобальные инициативы сообществ и, крупнейшая из них — новая Организация «Объединённые города и местные власти» (ОГМВ).</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0"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28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Международный конгресс городов был создан в 2004 году, когда несколько глобальных коалиций городов (Международный союз местных властей, Метрополис и Всемирная федерация объединённых городов) объединились в одну организацию.</w:t>
      </w:r>
      <w:r>
        <w:t xml:space="preserve">5</w:t>
      </w:r>
      <w:r>
        <w:t xml:space="preserve"> </w:t>
      </w:r>
      <w:r>
        <w:t xml:space="preserve">Кампания «Города тысячелетия» ОГМВ поддерживает Цели развития тысячелетия ООН, которые ставят во главу угла устойчивую окружающую среду и устойчивую местную экономику. Города всё яснее видят, что решения проблем изменения климата и деградации экосистем заложены в той экономике, которую мы создали. Эти города могут стать ключевыми катализаторами масштабных изменений.</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3"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98"/>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Города действуют на нескольких уровнях: от масштабных политических решений, например перепрофилирования районов с коммерческих в промышленные, до мелких шагов, вроде закупки бумажных полотенец для общественных туалетов. Политика принимает разные формы — долгосрочные планы с изложением видения, целей и стратегий; операционные бюджеты и планы капиталовложений; постановления и правила; годовые цели и политика, определяющая повседневную деятельность, например кадровая и закупочная политика. Долгосрочные планы задают направления для изменений в постановлениях и бюджетах, а бюджеты, планы капиталовложений и годовые цели определяют ежегодные мероприятия по реализации. Другие политики регулируют повседневную работу.</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Допустим, в городской совет избрали нового члена, который в предвыборной кампании обещал сократить выбросы углерода и уменьшить использование ископаемого топлива. В первый день на новой должности ему докладывают о плановой покупке полицейским управлением автомобиля с высоким расходом топлива для обновления автопарка. Если он попытается остановить эту покупку, то столкнётся с сопротивлением начальника полиции и городского управляющего: автомобиль включён в капитальный план и является частью долгосрочной политики замены, возможно, с контрактами с местными автодилерами, которые нельзя расторгнуть. Возражения нового члена совета, вероятно, будут отклонены ветеранами — сотрудниками и членами совета, работающими здесь много лет — и покупка состоится. Он может возразить: «…но граждане на выборах показали, что хотят сократить выбросы углерода и использование ископаемого топлива». Терпеливые улыбки и многозначительные взгляды ветеранов дадут понять, что идеализм приветствуется, но изменения на уровне повседневной реализации не так просты.</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Предвыборные обещания, регулярные местные выборы, референдумы и голосования по облигациям дают городским властям постоянный поток новой информации и мнений граждан, но для существенных сдвигов в направлении деятельности требуются согласованные усилия. Новоиспечённые члены городского совета часто не понимают процессов, определяющих крупномасштабную реализацию, и их легко втянуть в привычный уклад работы, особенно учитывая системные силы, стремящиеся сохранить статус‑кво.</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Города — сложные механизмы, опирающиеся на профсоюзные соглашения, долгосрочные контракты с поставщиками, опытный профессиональный персонал и на видимую и невидимую инфраструктуру, обеспечивающую потоки материалов и энергии. Радикальные изменения в этой инфраструктуре требуют тщательного планирования — нельзя, скажем, перерезать канализационные трубы, чтобы прекратить подачу стоков на очистные сооружения, если цель — снизить вред от этих стоков, каким бы простым это ни казалось. Непреднамеренные последствия таких шагов обычно перевесят краткосрочные выгоды. В других областях это менее очевидно, но не менее верно — например, когда полицейский участок собирается купить автомобиль с высоким расходом топлива.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443"/>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Долгосрочная перспектива, основанная на ценностях людей — на том, что им действительно важно, — необходима для мобилизации коллективных действий. Но даже появление такой перспективы не изменит ситуацию само собой. По‑прежнему будет трудно перенастроить закупки автомобилей для служебного автопарка, если только</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9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Долгосрочные цели должны воплощаться в краткосрочных политиках и программах, задающих вектор реализации. Идея создать город, удобный для пешеходов, с дружелюбными кварталами и меньшим разрастанием пригородов потребует изменений в правилах землепользования, прежде чем заметно возрастёт плотность застройки. Аналогично, стратегия чистого воздуха и снижения климатического воздействия должна претворяться в систему мер — от закупочной политики, стимулирующей замену энергоёмких товаров, до капитального планирования возобновляемой энергетики.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58"/>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Сегодня немногие города располагают комплексными долгосрочными планами и политикой, необходимыми для перехода к устойчивому развитию. Политический контекст часто фрагментирован, краткосрочен и противоречив. У города может быть генеральный план, охватывающий инфраструктуру, землепользование и экономическое развитие на ближайшие три–пять лет. Если сотрудники администрации и/или совет стремятся к интеграции, капитальный план может соответствовать целям генерального плана. Но слишком часто капитальный план представляет собой длинный список проектов, отражающих требования отдельных департаментов или членов совета, не связанных между собой и не учитывающих, как они вписываются в общие долгосрочные цели вроде стабилизации климата или сокращения бедности. Города почти не обращают внимания на ряд ключевых факторов политического контекста — общие ценности, вопросы социального и человеческого развития и управленческие структуры.</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9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Действия для долгосрочной устойчивости выходят за пределы полномочий городской власти; меры муниципалитета будут малоэффективны, если в широком сообществе не произойдут сопутствующие, соразмерные изменения. Процесс с участием множества заинтересованных сторон даёт людям, организациям и крупным институтам возможность участвовать в разработке плана и высказать своё мнение, а значит, позже они смогут искать пути его реализации в своём контексте. Тогда город и все его независимые силы начнут двигаться к общим целям. Но синхронные действия не возникают сами по себе — им требуется руководство и координация со стороны города и участников.</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Интеграция и долгосрочные горизонты важнее отдельно взятых вопросов — изменения климата, здравоохранения или местной экономики — для достижения целей города. Эти темы значимы, но меры против них не будут успешными в изоляции. Интегрированный подход устанавливает связи между разными сферами, социально‑экономическими границами и городскими службами.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exact" w:line="32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388"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Это также помогает избежать ситуации, когда достижение одной цели происходит за счёт другой.</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1"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Экологическая политика, маргинализирующая или обнищающая группы людей или районы — локально или в других частях мира — в долгосрочной перспективе не выдержит. Жилищные планы, игнорирующие влияние на важные открытые пространства, водно‑болотные угодья и сельскохозяйственные земли, в итоге повредят городу. Экономическое развитие, основанное на истощении природных ресурсов или эксплуатации человеческого потенциала, тоже обернётся эффектом бумеранга — оно ещё больше обеднит сообщество, вместо того чтобы создать настоящее благосостояние.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Если спросить некоторых мэров или членов советов, какое влияние они оказывают на экономику, они, вероятно, посмотрят с недоумением. Некоторые зашли так далеко, что вложились в промышленную инфраструктуру в надежде привлечь производство с высокооплачиваемыми рабочими местами XIX–XX веков, игнорируя глобальные тренды, когда большая часть производства уехала в другие части мира.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Другие надеются на усилия местной торговой палаты: она активно участвует в выставках и размещает рекламу, продвигая район как благоприятный для ведения бизнеса.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Некоторые прогрессивные муниципалитеты создали фонды ротационного кредитования, выступающие кредитором последней инстанции для местных предприятий с проблемами ликвидности или роста. Они создают инкубаторы, помогают с бизнес‑планированием и иногда привлекают венчурный капитал для стартапов. Многие власти понимают значение местных предприятий, но по‑прежнему боятся занять решительную позицию, когда крупные корпорации угрожают прийти и вытеснить мелкие фирмы.</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Большинство местных органов власти полагают, что все рабочие места равны и что любые новые налоговые поступления священны. Экономика — хозяин, а местные сообщества — слуги, готовые на всё, чтобы угодить инвесторам, даже если деловые практики тех вызывают сомнения.</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Переосмысление понятия богатства и переориентация местных инициатив на удовлетворение человеческих потребностей помогут лидерам увидеть экономику как средство служения сообществу, а не наоборот. Существуют</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Многие формы капитала требуют инвестиций, чтобы местное сообщество могло процветать, а не только финансовый капитал. Социальный капитал, человеческий капитал, природный капитал, институциональный капитал, технологический капитал, потенциальный обменный капитал, построенный капитал и культурный капитал — все эти виды капитала нужно понимать и укреплять.</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920"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exact" w:line="321"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360" w:start="46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0"/>
          <w:numId w:val="1002"/>
        </w:numPr>
      </w:pPr>
      <w:r>
        <w:t xml:space="preserve">И эти многоплановые усилия — исключительная прерогатива местных сообществ.</w:t>
      </w:r>
    </w:p>
    <w:bookmarkStart w:id="23" w:name="X13e97629671b86903ae5110e61ebaefa82d689e"/>
    <w:p>
      <w:pPr>
        <w:pStyle w:val="Heading3"/>
      </w:pPr>
      <w:r>
        <w:t xml:space="preserve">Миф (и потенциал) индивидуального богатства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297"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3312" w:start="100" w:end="3311"/>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До сих пор мы затронули три вещи, которые определяют наше понимание богатства:</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1898"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exact" w:line="321"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273" w:start="949"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1"/>
          <w:numId w:val="1002"/>
        </w:numPr>
      </w:pPr>
      <w:r>
        <w:t xml:space="preserve">Очевидная идея — наличие большого количества денег</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1898"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0" w:before="9"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273" w:start="949"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1"/>
          <w:numId w:val="1002"/>
        </w:numPr>
      </w:pPr>
      <w:r>
        <w:t xml:space="preserve">Благополучие, достигаемое через удовлетворение широкого спектра человеческих потребностей</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1898"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0" w:before="1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273" w:start="949"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1"/>
          <w:numId w:val="1002"/>
        </w:numPr>
      </w:pPr>
      <w:r>
        <w:t xml:space="preserve">Социальные системы, которые мы создали для удовлетворения наших потребностей</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Истинное богатство — сумма этих трёх составляющих. Можно чувствовать себя богатым, обладая лишь двумя последними; и можно быть бедным, имея много денег, но не в силах удовлетворить основные потребности и не имея поддержки сообщества.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Североамериканская мифология сурового индивидуализма заставляет забывать, что настоящее богатство возможно только в обществе. «Самостоятельные миллионеры» с лёгкостью упускают из виду, что их состояние стало возможным благодаря государственной инфраструктуре, институциональным механизмам и участию многих людей. И именно они первыми требуют снижения налогов.</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560"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100" w:end="218"/>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0"/>
          <w:numId w:val="1002"/>
        </w:numPr>
      </w:pPr>
      <w:r>
        <w:t xml:space="preserve">Американская торговая палата тратит на лоббирование больше, чем любая другая группа в Вашингтоне. Часто они не понимают, что без верховенства права, без водоснабжения и канализации в промышленных зонах, без политик, позволяющих их предприятиям функционировать, они не смогли бы выжить, не говоря уже о получении прибыли.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443"/>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Если большинство людей не замечают структуры городов и сообществ, обеспечивающей работу предприятий и организаций, то они также не видят другой важный компонент индивидуального богатства — деньги. Современную денежную систему большинство не понимает: она скрыта от глаз общественности. Если бы люди понимали её, возможно, дважды подумали бы, стоит ли полностью полагаться на эту систему в вопросах своей финансовой безопасности.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9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Мы надеемся, что эта книга откроет вам глаза и на роль сообщества в создании богатства, и на роль денег и других средств обмена. Для этого нам нужно помочь вам снять повязку с глаз (не по вашей вине): денежная система была завуалирована силами, извлекающими из неё прибыль. Прежде чем вы начнёте создавать богатство и строить устойчивую местную экономику, важно понять, что такое богатство и на чём оно основано. Хорошая новость в том, что у вас тоже есть шанс создать настоящее богатство для себя, своих детей и своего сообщества. Только не спешите покупать очередные лотерейные билеты — сначала прочтите эту книгу, чтобы узнать, как эффективные местные действия помогут вам достигнуть этой цели с гораздо меньшим риском.</w:t>
      </w:r>
    </w:p>
    <w:bookmarkEnd w:id="23"/>
    <w:bookmarkEnd w:id="24"/>
    <w:sectPr w:rsidR="00FC693F" w:rsidRPr="0006063C" w:rsidSect="00034616">
      <w:headerReference w:type="default" r:id="rId16"/>
      <w:headerReference w:type="first" r:id="rId17"/>
      <w:headerReference w:type="even" r:id="rId18"/>
      <w:footerReference w:type="default" r:id="rId19"/>
      <w:footerReference w:type="first" r:id="rId20"/>
      <w:footerReference w:type="even" r:id="rId21"/>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abstractNum w:abstractNumId="99412">
    <w:lvl w:ilvl="0">
      <w:numFmt w:val="bullet"/>
      <w:lvlText w:val="—"/>
      <w:lvlJc w:val="start"/>
      <w:pPr>
        <w:tabs>
          <w:tab w:val="num" w:pos="0"/>
        </w:tabs>
        <w:ind w:start="100" w:hanging="361"/>
      </w:pPr>
      <w:rPr>
        <w:rFonts w:ascii="Liberation Serif" w:hAnsi="Liberation Serif" w:cs="Liberation Serif" w:hint="default"/>
        <w:b w:val="false"/>
        <w:bCs w:val="false"/>
        <w:i w:val="false"/>
        <w:iCs w:val="false"/>
        <w:spacing w:val="0"/>
        <w:w w:val="102"/>
        <w:sz w:val="28"/>
        <w:szCs w:val="28"/>
        <w:lang w:val="en-US" w:eastAsia="en-US" w:bidi="ar-SA"/>
      </w:rPr>
    </w:lvl>
    <w:lvl w:ilvl="1">
      <w:start w:val="1"/>
      <w:numFmt w:val="decimal"/>
      <w:lvlText w:val="%2."/>
      <w:lvlJc w:val="start"/>
      <w:pPr>
        <w:tabs>
          <w:tab w:val="num" w:pos="0"/>
        </w:tabs>
        <w:ind w:start="949" w:hanging="274"/>
      </w:pPr>
      <w:rPr>
        <w:rFonts w:ascii="Liberation Serif" w:hAnsi="Liberation Serif" w:eastAsia="Liberation Serif" w:cs="Liberation Serif"/>
        <w:b w:val="false"/>
        <w:bCs w:val="false"/>
        <w:i w:val="false"/>
        <w:iCs w:val="false"/>
        <w:spacing w:val="0"/>
        <w:w w:val="102"/>
        <w:sz w:val="28"/>
        <w:szCs w:val="28"/>
        <w:lang w:val="en-US" w:eastAsia="en-US" w:bidi="ar-SA"/>
      </w:rPr>
    </w:lvl>
    <w:lvl w:ilvl="2">
      <w:start w:val="0"/>
      <w:numFmt w:val="bullet"/>
      <w:lvlText w:val=""/>
      <w:lvlJc w:val="start"/>
      <w:pPr>
        <w:tabs>
          <w:tab w:val="num" w:pos="0"/>
        </w:tabs>
        <w:ind w:start="2195" w:hanging="274"/>
      </w:pPr>
      <w:rPr>
        <w:rFonts w:ascii="Symbol" w:hAnsi="Symbol" w:cs="Symbol" w:hint="default"/>
        <w:lang w:val="en-US" w:eastAsia="en-US" w:bidi="ar-SA"/>
      </w:rPr>
    </w:lvl>
    <w:lvl w:ilvl="3">
      <w:start w:val="0"/>
      <w:numFmt w:val="bullet"/>
      <w:lvlText w:val=""/>
      <w:lvlJc w:val="start"/>
      <w:pPr>
        <w:tabs>
          <w:tab w:val="num" w:pos="0"/>
        </w:tabs>
        <w:ind w:start="3451" w:hanging="274"/>
      </w:pPr>
      <w:rPr>
        <w:rFonts w:ascii="Symbol" w:hAnsi="Symbol" w:cs="Symbol" w:hint="default"/>
        <w:lang w:val="en-US" w:eastAsia="en-US" w:bidi="ar-SA"/>
      </w:rPr>
    </w:lvl>
    <w:lvl w:ilvl="4">
      <w:start w:val="0"/>
      <w:numFmt w:val="bullet"/>
      <w:lvlText w:val=""/>
      <w:lvlJc w:val="start"/>
      <w:pPr>
        <w:tabs>
          <w:tab w:val="num" w:pos="0"/>
        </w:tabs>
        <w:ind w:start="4706" w:hanging="274"/>
      </w:pPr>
      <w:rPr>
        <w:rFonts w:ascii="Symbol" w:hAnsi="Symbol" w:cs="Symbol" w:hint="default"/>
        <w:lang w:val="en-US" w:eastAsia="en-US" w:bidi="ar-SA"/>
      </w:rPr>
    </w:lvl>
    <w:lvl w:ilvl="5">
      <w:start w:val="0"/>
      <w:numFmt w:val="bullet"/>
      <w:lvlText w:val=""/>
      <w:lvlJc w:val="start"/>
      <w:pPr>
        <w:tabs>
          <w:tab w:val="num" w:pos="0"/>
        </w:tabs>
        <w:ind w:start="5962" w:hanging="274"/>
      </w:pPr>
      <w:rPr>
        <w:rFonts w:ascii="Symbol" w:hAnsi="Symbol" w:cs="Symbol" w:hint="default"/>
        <w:lang w:val="en-US" w:eastAsia="en-US" w:bidi="ar-SA"/>
      </w:rPr>
    </w:lvl>
    <w:lvl w:ilvl="6">
      <w:start w:val="0"/>
      <w:numFmt w:val="bullet"/>
      <w:lvlText w:val=""/>
      <w:lvlJc w:val="start"/>
      <w:pPr>
        <w:tabs>
          <w:tab w:val="num" w:pos="0"/>
        </w:tabs>
        <w:ind w:start="7217" w:hanging="274"/>
      </w:pPr>
      <w:rPr>
        <w:rFonts w:ascii="Symbol" w:hAnsi="Symbol" w:cs="Symbol" w:hint="default"/>
        <w:lang w:val="en-US" w:eastAsia="en-US" w:bidi="ar-SA"/>
      </w:rPr>
    </w:lvl>
    <w:lvl w:ilvl="7">
      <w:start w:val="0"/>
      <w:numFmt w:val="bullet"/>
      <w:lvlText w:val=""/>
      <w:lvlJc w:val="start"/>
      <w:pPr>
        <w:tabs>
          <w:tab w:val="num" w:pos="0"/>
        </w:tabs>
        <w:ind w:start="8473" w:hanging="274"/>
      </w:pPr>
      <w:rPr>
        <w:rFonts w:ascii="Symbol" w:hAnsi="Symbol" w:cs="Symbol" w:hint="default"/>
        <w:lang w:val="en-US" w:eastAsia="en-US" w:bidi="ar-SA"/>
      </w:rPr>
    </w:lvl>
    <w:lvl w:ilvl="8">
      <w:start w:val="0"/>
      <w:numFmt w:val="bullet"/>
      <w:lvlText w:val=""/>
      <w:lvlJc w:val="start"/>
      <w:pPr>
        <w:tabs>
          <w:tab w:val="num" w:pos="0"/>
        </w:tabs>
        <w:ind w:start="9728" w:hanging="274"/>
      </w:pPr>
      <w:rPr>
        <w:rFonts w:ascii="Symbol" w:hAnsi="Symbol" w:cs="Symbol" w:hint="default"/>
        <w:lang w:val="en-US" w:eastAsia="en-US" w:bidi="ar-SA"/>
      </w:rPr>
    </w:lvl>
  </w:abstractNum>
  <w:num w:numId="1002">
    <w:abstractNumId w:val="9941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Aptos Display" w:asciiTheme="majorHAnsi" w:cstheme="majorBidi" w:eastAsiaTheme="majorEastAsia" w:hAnsi="Aptos Display"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ptos Display" w:asciiTheme="majorHAnsi" w:cstheme="majorBidi" w:eastAsiaTheme="majorEastAsia" w:hAnsi="Aptos Display"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Aptos Display" w:asciiTheme="majorHAnsi" w:cstheme="majorBidi" w:eastAsiaTheme="majorEastAsia" w:hAnsi="Aptos Display"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80" w:line="264" w:lineRule="auto"/>
      <w:ind w:left="720"/>
      <w:contextualSpacing/>
    </w:pPr>
    <w:rPr>
      <w:rFonts w:ascii="Aptos" w:hAnsi="Aptos"/>
      <w:sz w:val="22"/>
    </w:rPr>
  </w:style>
  <w:style w:styleId="BodyText" w:type="paragraph">
    <w:name w:val="Body Text"/>
    <w:basedOn w:val="Normal"/>
    <w:link w:val="BodyTextChar"/>
    <w:uiPriority w:val="99"/>
    <w:unhideWhenUsed/>
    <w:rsid w:val="00AA1D8D"/>
    <w:pPr>
      <w:spacing w:after="160" w:line="276" w:lineRule="auto"/>
    </w:pPr>
    <w:rPr>
      <w:rFonts w:ascii="Aptos" w:hAnsi="Aptos"/>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80" w:line="240" w:lineRule="auto"/>
      <w:jc w:val="center"/>
    </w:pPr>
    <w:rPr>
      <w:rFonts w:ascii="Aptos" w:hAnsi="Aptos"/>
      <w:b/>
      <w:bCs/>
      <w:i/>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2026-03-21T08:17:55Z</dcterms:created>
  <dcterms:modified xsi:type="dcterms:W3CDTF">2026-03-21T08:17:55Z</dcterms:modified>
</cp:coreProperties>
</file>

<file path=docProps/custom.xml><?xml version="1.0" encoding="utf-8"?>
<Properties xmlns="http://schemas.openxmlformats.org/officeDocument/2006/custom-properties" xmlns:vt="http://schemas.openxmlformats.org/officeDocument/2006/docPropsVTypes"/>
</file>