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глава-1"/>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8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
          <w:sz w:val="28"/>
        </w:rPr>
      </w:pPr>
      <w:r>
        <w:t xml:space="preserve">ГЛАВА 1</w:t>
      </w:r>
    </w:p>
    <w:bookmarkEnd w:id="20"/>
    <w:bookmarkStart w:id="21" w:name="что-такое-богатство"/>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6"/>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u w:val="none" w:color="000000"/>
        </w:rPr>
      </w:pPr>
      <w:r>
        <w:t xml:space="preserve">Что такое богатство?</w:t>
      </w:r>
    </w:p>
    <w:p>
      <w:pPr>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4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0"/>
        </w:rPr>
      </w:pPr>
      <w:r>
        <w:drawing>
          <wp:inline>
            <wp:extent cx="457200" cy="228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 cy="228600"/>
                    </a:xfrm>
                    <a:prstGeom prst="rect"/>
                  </pic:spPr>
                </pic:pic>
              </a:graphicData>
            </a:graphic>
          </wp:inline>
        </w:drawing>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2"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3959" w:end="3961"/>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i/>
          <w:sz w:val="21"/>
        </w:rPr>
      </w:pPr>
      <w:r>
        <w:rPr>
          <w:i/>
          <w:iCs/>
        </w:rPr>
        <w:t xml:space="preserve">Богатство — не в обилии имущества, а в умении довольствоваться малым.</w:t>
      </w:r>
    </w:p>
    <w:bookmarkEnd w:id="21"/>
    <w:bookmarkStart w:id="24" w:name="эпиктет"/>
    <w:p>
      <w:pPr>
        <w:pStyle w:val="Heading2"/>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4"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ЭПИКТЕТ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Привлекательность лотерейных билетов с крупными выигрышами во многом объясняется фантазиями, которые они пробуждают. Мы представляем себе всё, что могли бы сделать: благотворительные проекты, реальные перемены, которым могли бы способствовать. Нельзя отрицать притягательность огромных сумм денег. В мечтах деньги решают все проблемы, дают ресурсы для удовлетворения желаний, о которых мы и не подозревали. Но является ли это богатством?</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Возможно, вы взяли эту книгу в надежде узнать, как увеличить личное состояние — и в этом смысле она вам поможет. Но «Создание богатства» — не очередная схема быстрого обогащения. Книга подскажет, где искать и как создавать богатство там, где вы его не ожидаете. Она также может показать, насколько вы уже богаты.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502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богатства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 то, чего мы все хотим. Но богатый человек — богат чем? Вещами, деньгами, доходом? Всё зависит от того, как вы определяете это слово. Его первоначальное значение, от староанглийского weal (как в commonweal), означало просто процветание или благополучие</w:t>
      </w:r>
      <w:r>
        <w:t xml:space="preserve">(1)</w:t>
      </w:r>
      <w:r>
        <w:t xml:space="preserve">. Какая мысль! Как далеко это от того смысла, который многие из нас теперь вкладывают в слово «богатство». Богатство — это больше, чем накопление денег и ресурсов; его можно создавать не только традиционными финансовыми средствами. Чтобы по‑настоящему понять богатство наших обществ, культур и окружающей среды, стоит вернуться к представлению о богатстве как о благополучии. Мы можем думать, что выигрыш в лотерею сделает нас богатыми, а богатство — счастливее, но это не всегда так. Хотя бедность действительно приносит несчастье, много денег не всегда покупают счастье.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вероятно, видели случаи, когда человек с очень низким доходом выигрывал в лотерею или получал крупную компенсацию по суду, но эти деньги не приносили существенных изменений в его жизнь. Во многих таких историях всё даже ухудшается: стресс от обладания суммой и всех новых требований — как сохранить деньги, внезапно появившиеся родственники и друзья, мошенники и целая армия «инвестиционных консультантов» — сказывается на человеке.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Как достичь благополучия, если оно не связано с приобретением больших денег? Когда мы счастливы? Ответ прост: мы чувствуем себя счастливыми, когда удовлетворены наши потребности. Не только базовые — в еде, одежде, жилье — но и потребность быть творческой частью сообщества, иметь право голоса в своей судьбе, стремиться к духовному развитию без социальных ограничений, иметь время для отдыха, развлечений и семьи. Наши потребности многообразны…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Эти потребности многогранны, но в потребительской экономике доминирует акцент на потреблении: основные игроки — предприятия и корпорации — постоянно рекламируют товары, убеждая нас, что покупки принесут удовлетворение.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252"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Нам нужны не деньги сами по себе, а вещи, которые на них можно купить.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Избыточный вес? Купите диетический план и тренажёр. Несчастны? Есть множество программ самосовершенствования, которые можно приобрести. Духовно потеряны? Купите книгу или видеокассету, присоединитесь к мегацеркви или отправьтесь в отпуск на курорт. Самовыражение всё чаще сводится к одежде, которую мы носим, и автомобилю, на котором мы ездим. Искусство и музыка остаются уделом профессионалов, предлагающих свои товары и услуги на продажу. И всё же после всего этого мы обнаруживаем, что потребительские решения не работают: временное удовлетворение от новых вещей лишь усиливает нашу основную потребность. Если счастье не купишь, значит, существует другой путь.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99"/>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В качестве первого шага к устойчивому богатству нужно переосмыслить само понятие богатства. Что это значит? Вспомните идею общественного благополучия. Создание реального богатства предполагает принятие решений, позволяющих всем членам общества достичь благополучия. Устойчивое богатство переносит эту идею в будущее — как сделала Всемирная комиссия по окружающей среде и развитию, определив устойчивое развитие как «удовлетворение потребностей настоящего времени без ущерба для способности будущих поколений удовлетворять свои собственные потребности»</w:t>
      </w:r>
      <w:r>
        <w:t xml:space="preserve">2</w:t>
      </w:r>
      <w:r>
        <w:t xml:space="preserve">. Если бы у нас было устойчивое богатство, это означало бы благополучное сообщество — сообщество, чьи потребности удовлетворяются без заимствования богатства у будущих поколений.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795"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Системный подход</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Какие у нас потребности и как они удовлетворяются? Эмпирическую оценку можно провести, просто оглядевшись на учреждения, программы, товары и услуги, доступные в обществе. Не все из них отвечают реальным потребностям — некоторые существуют потому, что создано искусственное желание или потребность — но инвентаризация наших активов (под активами понимаются средства удовлетворения потребностей) даёт хорошую отправную точку.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338" w:before="28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676" w:end="267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pPr>
      <w:r>
        <w:drawing>
          <wp:inline>
            <wp:extent cx="421005" cy="420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21005" cy="420370"/>
                    </a:xfrm>
                    <a:prstGeom prst="rect"/>
                  </pic:spPr>
                </pic:pic>
              </a:graphicData>
            </a:graphic>
          </wp:inline>
        </w:drawing>
      </w:r>
      <w:r>
        <w:t xml:space="preserve"> </w:t>
      </w:r>
      <w:r>
        <w:rPr>
          <w:b/>
          <w:bCs/>
        </w:rPr>
        <w:t xml:space="preserve">Потребности в области человеческого и социального развития:</w:t>
      </w:r>
      <w:r>
        <w:t xml:space="preserve"> </w:t>
      </w:r>
      <w:r>
        <w:t xml:space="preserve">здоровье и благополучие</w:t>
      </w:r>
      <w:r>
        <w:br/>
      </w:r>
      <w:r>
        <w:drawing>
          <wp:inline>
            <wp:extent cx="457200" cy="4298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 cy="429895"/>
                    </a:xfrm>
                    <a:prstGeom prst="rect"/>
                  </pic:spPr>
                </pic:pic>
              </a:graphicData>
            </a:graphic>
          </wp:inline>
        </w:drawing>
      </w:r>
      <w:r>
        <w:t xml:space="preserve"> </w:t>
      </w:r>
      <w:r>
        <w:rPr>
          <w:b/>
          <w:bCs/>
        </w:rPr>
        <w:t xml:space="preserve">Потребности в расширении прав и возможностей:</w:t>
      </w:r>
      <w:r>
        <w:t xml:space="preserve"> </w:t>
      </w:r>
      <w:r>
        <w:t xml:space="preserve">равенство, урегулирование конфликтов, самоопределение</w:t>
      </w:r>
      <w:r>
        <w:br/>
      </w:r>
      <w:r>
        <w:drawing>
          <wp:inline>
            <wp:extent cx="438785" cy="42989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785" cy="429895"/>
                    </a:xfrm>
                    <a:prstGeom prst="rect"/>
                  </pic:spPr>
                </pic:pic>
              </a:graphicData>
            </a:graphic>
          </wp:inline>
        </w:drawing>
      </w:r>
      <w:r>
        <w:t xml:space="preserve"> </w:t>
      </w:r>
      <w:r>
        <w:rPr>
          <w:b/>
          <w:bCs/>
        </w:rPr>
        <w:t xml:space="preserve">Экономические потребности:</w:t>
      </w:r>
      <w:r>
        <w:t xml:space="preserve"> </w:t>
      </w:r>
      <w:r>
        <w:t xml:space="preserve">доход, значимая работа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2" w:before="72"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1153" w:start="1828"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drawing>
          <wp:inline>
            <wp:extent cx="448310" cy="43878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48310" cy="438785"/>
                    </a:xfrm>
                    <a:prstGeom prst="rect"/>
                  </pic:spPr>
                </pic:pic>
              </a:graphicData>
            </a:graphic>
          </wp:inline>
        </w:drawing>
      </w:r>
      <w:r>
        <w:t xml:space="preserve"> </w:t>
      </w:r>
      <w:r>
        <w:rPr>
          <w:b/>
          <w:bCs/>
        </w:rPr>
        <w:t xml:space="preserve">Материальные потребности:</w:t>
      </w:r>
      <w:r>
        <w:t xml:space="preserve"> </w:t>
      </w:r>
      <w:r>
        <w:t xml:space="preserve">жильё, связь, транспорт, энергия, управление отходами, продовольствие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8"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676"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pPr>
      <w:r>
        <w:drawing>
          <wp:inline>
            <wp:extent cx="438785" cy="43878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785" cy="438785"/>
                    </a:xfrm>
                    <a:prstGeom prst="rect"/>
                  </pic:spPr>
                </pic:pic>
              </a:graphicData>
            </a:graphic>
          </wp:inline>
        </w:drawing>
      </w:r>
      <w:r>
        <w:t xml:space="preserve"> </w:t>
      </w:r>
      <w:r>
        <w:rPr>
          <w:b/>
          <w:bCs/>
        </w:rPr>
        <w:t xml:space="preserve">Экологические потребности:</w:t>
      </w:r>
      <w:r>
        <w:t xml:space="preserve"> </w:t>
      </w:r>
      <w:r>
        <w:t xml:space="preserve">воздух, вода, биоразнообразие, опыление, стабильный климат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9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1.1. Потребности человека и системы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Прежде чем мы станем полноценными членами сообщества, нам нужно развиваться как личности. Нам нужны образование, здравоохранение, самоуважение, навыки и возможности для отдыха. В сообществах есть ресурсы, которые это обеспечивают — школы, университеты, программы по уходу за детьми, медицинские и оздоровительные услуги, больницы, досуговые программы и объекты для отдыха. Когда в сообществе действуют системы, помогающие людям быть здоровыми, продуктивными и счастливыми, можно говорить о достаточном человеческом капитале.</w:t>
      </w:r>
      <w:r>
        <w:t xml:space="preserve"> </w:t>
      </w:r>
      <w:r>
        <w:rPr>
          <w:i/>
          <w:iCs/>
        </w:rPr>
        <w:t xml:space="preserve">Человеческий капитал</w:t>
      </w:r>
      <w:r>
        <w:t xml:space="preserve"> </w:t>
      </w:r>
      <w:r>
        <w:t xml:space="preserve">— это способность сообщества способствовать нашему развитию, а также совокупность навыков, знаний и умений людей, которые оно может поддерживать.</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У нас также есть</w:t>
      </w:r>
      <w:r>
        <w:t xml:space="preserve"> </w:t>
      </w:r>
      <w:r>
        <w:rPr>
          <w:i/>
          <w:iCs/>
        </w:rPr>
        <w:t xml:space="preserve">социальные потребности</w:t>
      </w:r>
      <w:r>
        <w:t xml:space="preserve"> </w:t>
      </w:r>
      <w:r>
        <w:t xml:space="preserve">— те, которые можно удовлетворить только в рамках сообщества. Важно чувство связи и общности, ощущение безопасности, возможность самовыражения и наслаждения красотой мира. Нам нужен смысл и цель, которые неизменно рождаются в отношениях — с детьми, семьёй, страной или с нашим представлением о божественном. Эти потребности на протяжении веков порождали религии и духовные традиции. Нам нужны поддерживающие отношения, сети друзей и ощущение вклада в жизнь сообщества. Когда эти потребности удовлетворены, у нас много социальных активов. Если существуют системы, гарантирующие продолжение удовлетворения социальных и культурных потребностей, можно говорить о достаточном</w:t>
      </w:r>
      <w:r>
        <w:t xml:space="preserve"> </w:t>
      </w:r>
      <w:r>
        <w:rPr>
          <w:i/>
          <w:iCs/>
        </w:rPr>
        <w:t xml:space="preserve">социальном и культурном капитале</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Для принятия решений, разрешения конфликтов и обеспечения равенства необходимо</w:t>
      </w:r>
      <w:r>
        <w:t xml:space="preserve"> </w:t>
      </w:r>
      <w:r>
        <w:rPr>
          <w:i/>
          <w:iCs/>
        </w:rPr>
        <w:t xml:space="preserve">расширение прав и возможностей</w:t>
      </w:r>
      <w:r>
        <w:t xml:space="preserve">. Институты самоуправления, общественные программы по урегулированию споров, законы и правила, обеспечивающие справедливость и мир — всё это активы в этой области.</w:t>
      </w:r>
      <w:r>
        <w:t xml:space="preserve"> </w:t>
      </w:r>
      <w:r>
        <w:rPr>
          <w:i/>
          <w:iCs/>
        </w:rPr>
        <w:t xml:space="preserve">Институциональный капитал</w:t>
      </w:r>
      <w:r>
        <w:t xml:space="preserve"> </w:t>
      </w:r>
      <w:r>
        <w:t xml:space="preserve">сообщества — правовая база, традиции, структуры и иные основы, позволяющие обществу воспроизводить необходимые институты.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Когда люди думают о потребностях, им обычно прежде всего приходят на ум еда, одежда и жильё. Эти</w:t>
      </w:r>
      <w:r>
        <w:t xml:space="preserve"> </w:t>
      </w:r>
      <w:r>
        <w:rPr>
          <w:i/>
          <w:iCs/>
        </w:rPr>
        <w:t xml:space="preserve">материальные потребности</w:t>
      </w:r>
      <w:r>
        <w:t xml:space="preserve"> </w:t>
      </w:r>
      <w:r>
        <w:t xml:space="preserve">бесспорно важны, а здания, промышленные товары, технологии и инфраструктура, которые создаёт сообщество, служат для их удовлетворения. При наличии качественного доступного жилья, безопасной питьевой воды, эффективных систем переработки и повторного использования отходов, систем возобновляемой энергии, производства локальной здоровой пищи и сетей связи, соединяющих нас между собой и с миром, у сообщества появляется</w:t>
      </w:r>
      <w:r>
        <w:t xml:space="preserve"> </w:t>
      </w:r>
      <w:r>
        <w:rPr>
          <w:i/>
          <w:iCs/>
        </w:rPr>
        <w:t xml:space="preserve">строительный и технологический капитал</w:t>
      </w:r>
      <w:r>
        <w:t xml:space="preserve">, необходимый для процветания.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Материальные потребности выходят за рамки того, что мы сами производим, поэтому говорят и об</w:t>
      </w:r>
      <w:r>
        <w:t xml:space="preserve"> </w:t>
      </w:r>
      <w:r>
        <w:rPr>
          <w:i/>
          <w:iCs/>
        </w:rPr>
        <w:t xml:space="preserve">экологических потребностях</w:t>
      </w:r>
      <w:r>
        <w:t xml:space="preserve">. Нам нужен чистый воздух, разнообразные экосистемы, поддерживающие множество видов растений и животных, стабильный климат, способность ассимилировать отходы, а также вода — и для поддержания других форм жизни, и чтобы мы могли мыться, пить и радоваться жизни. Нужны здоровые почвы и опылители — всё это</w:t>
      </w:r>
      <w:r>
        <w:t xml:space="preserve"> </w:t>
      </w:r>
      <w:r>
        <w:rPr>
          <w:i/>
          <w:iCs/>
        </w:rPr>
        <w:t xml:space="preserve">экологические активы</w:t>
      </w:r>
      <w:r>
        <w:t xml:space="preserve">, которые формируют нашу систему жизнеобеспечения. Когда экосистема здорова и продуктивна, её способность к регенерации представляет собой</w:t>
      </w:r>
      <w:r>
        <w:t xml:space="preserve"> </w:t>
      </w:r>
      <w:r>
        <w:rPr>
          <w:i/>
          <w:iCs/>
        </w:rPr>
        <w:t xml:space="preserve">природный капитал</w:t>
      </w:r>
      <w:r>
        <w:t xml:space="preserve">, необходимый для устойчивого развития сообществ.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описали несколько видов активов и капитала, но ещё не упомянули финансовые активы и капитал, которые обычно ассоциируют с</w:t>
      </w:r>
      <w:r>
        <w:t xml:space="preserve"> </w:t>
      </w:r>
      <w:r>
        <w:rPr>
          <w:i/>
          <w:iCs/>
        </w:rPr>
        <w:t xml:space="preserve">«деньгами»</w:t>
      </w:r>
      <w:r>
        <w:t xml:space="preserve"> </w:t>
      </w:r>
      <w:r>
        <w:t xml:space="preserve">и</w:t>
      </w:r>
      <w:r>
        <w:t xml:space="preserve"> </w:t>
      </w:r>
      <w:r>
        <w:rPr>
          <w:i/>
          <w:iCs/>
        </w:rPr>
        <w:t xml:space="preserve">«инвестициями»</w:t>
      </w:r>
      <w:r>
        <w:t xml:space="preserve">. Отчасти это потому, что деньги — скорее средство, чем сама по себе потребность. По сути, нам не нужны сами деньги, а вещи, которые можно за них купить. Финансовый капитал не обязателен сам по себе, если он не нужен для получения этих вещей. Именно способность денег служить средством обмена — сейчас и, как надеются, в будущем — одна из ключевых причин их значения. Деньги помогают обменивать ценности, важные для нас (время, труд), на то, что ценно для других.</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Однако деньги — не единственное средство обмена. Люди тысячелетиями обменивались товарами и услугами без денег. Вы помогаете соседу установить новую крышу.</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709"/>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both"/>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Он лечит вам зубы и ставит новую коронку. Вы отвозите детей своей подруги в школу. Она присматривает за вашими детьми. В обоих этих примерах деньги не меняют владельца, но обмен товарами и услугами происходит. Ценность такого обмена — ещё один актив и форма капитала —</w:t>
      </w:r>
      <w:r>
        <w:t xml:space="preserve"> </w:t>
      </w:r>
      <w:r>
        <w:rPr>
          <w:i/>
          <w:iCs/>
        </w:rPr>
        <w:t xml:space="preserve">потенциальный обменный капитал</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Наши общественные системы развивались веками под влиянием потребностей и стремления их удовлетворить. Под «богатым» сообществом мы понимаем такое сообщество, которое способно удовлетворить широкий спектр человеческих нужд — то есть инвестировало во все формы капитала: социальный, культурный, человеческий, институциональный, материальный, технологический, природный, финансовый и потенциальный обменный капитал. Создание и сохранение этих форм капитала в долгосрочной перспективе — ключевая задача устойчивого развития.</w:t>
      </w:r>
    </w:p>
    <w:p>
      <w:pPr>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3196"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0"/>
        </w:rPr>
      </w:pPr>
      <w:r>
        <w:drawing>
          <wp:inline>
            <wp:extent cx="3723640" cy="207581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723640" cy="2075815"/>
                    </a:xfrm>
                    <a:prstGeom prst="rect"/>
                  </pic:spPr>
                </pic:pic>
              </a:graphicData>
            </a:graphic>
          </wp:inline>
        </w:drawing>
      </w:r>
    </w:p>
    <w:p>
      <w:pPr>
        <w:pStyle w:val="Caption"/>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7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center"/>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1"/>
        </w:rPr>
      </w:pPr>
      <w:r>
        <w:t xml:space="preserve">Рисунок 1.2. Взаимосвязь потребностей, активов и капитала.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Более половины человечества сейчас живёт в городах, и эта тенденция, по прогнозам, сохранится как минимум ещё одно десятилетие. Поэтому значительная часть общественного богатства сосредоточена в городах. Города — памятники коллективного труда на протяжении тысячелетий; они формируют физические, пространственные и даже когнитивные структуры, удовлетворяющие многие наши потребности. Учитывая это, в большинстве конкретных примеров по созданию богатства, которые мы рассматриваем, внимание будет уделено именно городам.</w:t>
      </w:r>
    </w:p>
    <w:bookmarkStart w:id="22" w:name="богатство-городов"/>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efore="285"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491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Богатство городов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1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Чтобы понять альтернативные пути достижения индивидуального, общественного и экономического благополучия в городском контексте, нужно изучить, как функционируют города, и обеспечить, чтобы городские власти решали критически важные вопросы устойчивой экономики. В книге «Города и богатство наций» Джейн Джейкобс городские регионы названы главным двигателем экономического роста на протяжении истории. Она показала, что города и регионы обладали экономической силой: они могли импортировать товары, а затем находили способы заменить их товарами и услугами местного производства. Эта замена импорта стала ключевым источником экономического роста городов</w:t>
      </w:r>
      <w:r>
        <w:t xml:space="preserve"> </w:t>
      </w:r>
      <w:r>
        <w:t xml:space="preserve">3</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2" w:before="3"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 момента Всемирного саммита по окружающей среде в Рио‑де‑Жанейро (1992) города по всему миру играют ведущую роль в стабилизации климата и противодействии разрушению окружающей среды. Появились разные движения — «устойчивые города», «здоровые города», «эко‑города» и, совсем недавно, «переходные города», — а также новые организации, поддерживающие городские инициативы. Одной из первых была ICLEI; первоначально она называлась Международный совет по местным экологическим инициативам, затем переименована в ICLEI: Местные органы власти за устойчивое развитие</w:t>
      </w:r>
      <w:r>
        <w:t xml:space="preserve"> </w:t>
      </w:r>
      <w:r>
        <w:t xml:space="preserve">4</w:t>
      </w:r>
      <w:r>
        <w:t xml:space="preserve">.</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Масштаб и глубина этого движения подтверждаются появлением ряда организаций за последние два десятилетия. Среди них — Институт устойчивых сообществ, программа «Здоровые города» Всемирной организации здравоохранения, международная сеть «Здоровые города», Международная организация «Экополисы», Центр устойчивых городов, сеть Cities PLUS, Глобальные инициативы сообществ и, крупнейшая из них, Организация «Объединённые города и местные власти» (ОУМВ).</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50"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28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Международный конгресс городов был создан в 2004 году, когда несколько глобальных коалиций городов (Международный союз местных властей, Метрополис и Всемирная федерация объединённых городов) объединились в одну организацию.</w:t>
      </w:r>
      <w:r>
        <w:t xml:space="preserve">5</w:t>
      </w:r>
      <w:r>
        <w:t xml:space="preserve"> </w:t>
      </w:r>
      <w:r>
        <w:t xml:space="preserve">Кампания «Города тысячелетия» ОУМВ поддерживает Цели развития тысячелетия Организации Объединённых Наций, в которых в центре внимания — устойчивая окружающая среда и устойчивая местная экономика. Города всё больше осознают: решения проблем изменения климата и разрушения среды заложены в экономике, которую мы создали. Они могут стать ключевыми катализаторами масштабных изменений.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3"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Города действуют на разных уровнях — от крупных политических решений, таких как перепрофилирование районов с коммерческих на промышленные, до мелочей вроде закупки бумажных полотенец для общественных туалетов. Политика принимает разные формы: долгосрочные планы, раскрывающие видение, цели и стратегии; операционные бюджеты и планы капиталовложений; постановления и регламенты; годовые целевые показатели и руководящие документы, определяющие повседневную деятельность — кадровую политику, закупки и т. п. Долгосрочные планы задают направление изменений в нормативной базе и бюджетах, а бюджеты, планы капиталовложений и годовые цели воплощают эти изменения в конкретные мероприятия. Другие политики регулируют повседневные операции.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Например, в городской совет избрали человека, который во время кампании обещал сократить выбросы углерода и снизить использование ископаемого топлива. В первый рабочий день ему представляют план покупки для полицейского управления — автомобиль с высоким расходом топлива для обновления автопарка. Если он попытается остановить эту закупку, столкнётся с сопротивлением начальника полиции и городского управителя, которые объяснят, что автомобиль включён в капитальный план как часть долгосрочной программы замены и, возможно, связан контрактами с местными дилерами, которые нельзя разорвать. Возражения новичка, скорее всего, отклонят ветераны совета, и покупка состоится. Он может возразить: «… но избиратели показали на этих выборах, что хотят сократить выбросы и использование ископаемого топлива». Терпеливые улыбки и многозначительные взгляды сотрудников и старожилов совета дадут понять, что идеализм принимают во внимание, но добиться реальных изменений на уровне повседневной реализации не так просто.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Предвыборные обещания, регулярные местные выборы, референдумы и голосования по облигациям дают органам власти постоянный поток новых сигналов и мнений граждан, но для реальных сдвигов в направлении действий нужны согласованные усилия. Новые члены городского совета часто не знают процессов, определяющих крупномасштабную реализацию, и их легко вовлечь в привычный уклад работы — особенно учитывая системные силы, сохраняющие статус‑кво.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Города — сложные механизмы, основанные на профсоюзных соглашениях, долгосрочных контрактах с поставщиками, опытном персонале и потоках материалов и энергии, имеющих видимую и скрытую инфраструктуру. Серьёзные изменения в инфраструктуре требуют тщательного планирования — нельзя просто перерезать канализационные трубы, чтобы прекратить приток стоков на очистные сооружения, если цель — снизить вред от отходов, сколь бы простым ни казался этот шаг. Непреднамеренные последствия таких действий обычно перевесят краткосрочный эффект. В других сферах это может быть менее очевидно, но не менее верно — хотя бы в случае покупки полицией автомобиля с высоким расходом топлива.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443"/>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Долгосрочная перспектива, основанная на ценностях людей — на том, что для них действительно важно, — необходима для мобилизации коллективных действий. Однако даже после того как город сформирует такую перспективу, перемены не произойдут сами собой. По‑прежнему будет трудно переориентировать закупки для муниципального автопарка, если только</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Долгосрочная перспектива реализуется через краткосрочные политики и программы, задающие направления действий. Идея города, удобного для пешеходов, с дружелюбными кварталами и меньшим разрастанием пригородов требует изменений в правилах землепользования, прежде чем плотность застройки начнёт реально меняться. Аналогично стремление к чистому воздуху и снижению климатического воздействия должно воплотиться в наборе мер — от политики закупок, предполагающей замену энергоёмких товаров альтернативами, до капитальных программ по производству возобновляемой энергии.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5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Сегодня лишь немногие города имеют комплексные долгосрочные планы и политику, необходимые для реализации мер, которые приведут сообщество к устойчивому развитию. Часто политический контекст фрагментирован, краткосрочен и противоречив. У города может быть генеральный или комплексный план, охватывающий инфраструктуру, землепользование и экономическое развитие на ближайшие три–пять лет. При стремлении администрации и/или совета к интеграции капитальный план может действительно отражать цели генерального плана, но слишком часто он сводится к длинному списку проектов, порождённых отдельными департаментами или членами совета и изолированных друг от друга, без понимания их связи с общими долгосрочными целями — стабилизацией климата, искоренением бедности и т. п. Города почти никогда не учитывают важные факторы, лежащие в основе политического контекста: чувство общих ценностей, вопросы социального и человеческого развития и структуры управления.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Меры для достижения долгосрочной устойчивости выходят за рамки муниципальных полномочий; действия властей теряют смысл, если в обществе не происходят сопутствующие и соразмерные изменения. Процесс с участием множества заинтересованных сторон позволяет людям, организациям и крупным учреждениям участвовать в разработке плана и высказывать свою позицию, а затем искать пути его реализации в своём контексте. Так город и его разнообразные силы начнут работать ради общих целей. Но и это не произойдёт само по себе — нужна координация и руководство со стороны города и заинтересованных сторон.</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Интеграция и долгосрочные горизонты планирования важнее для достижения городских целей, чем фрагментарное внимание к отдельным проблемам — изменению климата, здравоохранению или местной экономике. Эти вопросы значимы, но меры по ним не принесут результата, если действовать поодиночке. Интегрированный подход устанавливает связи между разными сферами, социально‑экономическими границами и муниципальными ведомствами.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388"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Это также помогает избежать ситуаций, когда достижение одной цели происходит за счёт другой.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1"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Экологическая политика, маргинализирующая отдельные группы или районы — будь то в городе или в другой части мира — в долгосрочной перспективе неэффективна. Жилищные проекты, игнорирующие влияние на ценные открытые пространства, водно‑болотные угодья и сельхозземли, в итоге нанесут городу вред. Экономические практики, основанные на неустойчивой эксплуатации природных ресурсов или человеческого капитала, вернутся бумерангом — усугубят бедность, вместо того чтобы создать настоящее благосостояние.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Если спросить некоторых мэров или членов городских советов, какое влияние они оказывают на экономику, многие пожмут плечами. Некоторые пошли так далеко, что строили промышленную инфраструктуру в надежде привлечь производственные предприятия с высокооплачиваемыми рабочими местами XIX–XX веков, не учитывая глобальные тенденции, из‑за которых большая часть производства переместилась в другие регионы.</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Другие надеются на маркетинговые усилия местной торговой палаты: она активно участвует в выставках и размещает рекламу, продвигая район как благоприятный для бизнеса.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Некоторые прогрессивные городские власти создали фонды возобновляемых кредитов, которые выступают кредитором последней инстанции для местных предприятий, испытывающих затруднения с ликвидностью или ростом. Они создают инкубаторы, предлагают услуги по составлению бизнес‑планов и иногда помогают найти венчурный капитал для стартапов. Многие власти понимают важность местных предприятий, но всё ещё боятся занять твёрдую позицию, когда крупные компании угрожают вытеснить мелкий бизнес.</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Большинство местных властей уверены, что все рабочие места равны и что любая новая налоговая база священна. Экономика — хозяин, местные сообщества — слуги, готовые на всё ради инвесторов, даже если их деловые практики вызывают сомнения.</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Переосмысление понятия богатства и переориентация местных инициатив на удовлетворение человеческих потребностей могут помочь лидерам увидеть экономику как средство служения сообществу, а не наоборот. Существуют</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84"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многие формы капитала, требующие инвестиций для процветания местного сообщества, а не только финансовый капитал. Социальный капитал, человеческий капитал, природный капитал, институциональный капитал, технологический капитал, потенциальный обменный капитал, построенный капитал и культурный капитал — все они должны быть поняты и укреплены</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920"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360" w:start="460"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0"/>
          <w:numId w:val="1002"/>
        </w:numPr>
      </w:pPr>
      <w:r>
        <w:t xml:space="preserve">и эти многоплановые усилия — исключительная прерогатива местных сообществ.</w:t>
      </w:r>
    </w:p>
    <w:bookmarkEnd w:id="22"/>
    <w:bookmarkStart w:id="23" w:name="X13e97629671b86903ae5110e61ebaefa82d689e"/>
    <w:p>
      <w:pPr>
        <w:pStyle w:val="Heading3"/>
      </w:pPr>
      <w:r>
        <w:t xml:space="preserve">Миф (и потенциал) индивидуального богатства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297"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3312" w:start="100" w:end="3311"/>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До сих пор мы затронули три вещи, которые определяют наше понимание богатства:</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exact" w:line="321"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Идея обладания большим количеством денег</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9"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Благополучие, достигаемое через удовлетворение широкого круга человеческих потребностей</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1898"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0" w:before="1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273" w:start="949" w:end="0"/>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1"/>
          <w:numId w:val="1002"/>
        </w:numPr>
      </w:pPr>
      <w:r>
        <w:t xml:space="preserve">Социальные системы, созданные для удовлетворения наших потребностей</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Истинное богатство — сумма всех трёх составляющих. Однако можно ощущать себя богатым, имея лишь две последние составляющие, и можно быть бедным, обладая большими деньгами, если нельзя удовлетворить главные потребности и нет поддержки сообщества.</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22"/>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Миф североамериканского сурового индивидуализма заставляет забывать, что настоящее богатство возможно только в обществе. «Самодельные миллионеры» часто с радостью упускают из виду, что их обогащение стало возможным благодаря государственной инфраструктуре, институциональным механизмам и участию множества людей. Они первыми требуют снижения налогов.</w:t>
      </w:r>
    </w:p>
    <w:p>
      <w:pPr>
        <w:pStyle w:val="ListParagraph"/>
        <w:tabs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tab w:val="clear" w:pos="709"/>
          <w:tab w:val="left" w:pos="560" w:leader="none"/>
        </w:tabs>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hanging="0" w:start="100" w:end="218"/>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sz w:val="28"/>
        </w:rPr>
        <w:numPr>
          <w:ilvl w:val="0"/>
          <w:numId w:val="1002"/>
        </w:numPr>
      </w:pPr>
      <w:r>
        <w:t xml:space="preserve">Американская торговая палата тратит на лоббирование больше, чем любая другая группа в Вашингтоне. Они часто не понимают, что без верховенства закона, без водоснабжения и канализации в промышленных районах, без политик, позволяющих предприятиям функционировать, они не смогли бы выжить, не говоря уже о получении прибыли.</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443"/>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Если большинство людей не замечает структуры городов и сообществ, позволяющей предприятиям успешно функционировать, мы также не замечаем структуру другого важного компонента богатства — денег. Современная денежная система скрыта от глаз общества, поэтому большинство её не понимает. Если бы понимали, возможно, дважды подумали бы, прежде чем полностью доверять свою финансовую безопасность одной лишь системе.</w:t>
      </w:r>
    </w:p>
    <w:p>
      <w:pPr>
        <w:pStyle w:val="BodyText"/>
        <w:bidi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0"/>
        <w:spac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lineRule="auto" w:line="247" w:before="0" w:after="0"/>
        <w:ind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firstLine="288" w:start="100" w:end="194"/>
        <w:jc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val="start"/>
        <w:rPr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Pr>
      <w:r>
        <w:t xml:space="preserve">Мы надеемся, что эта книга откроет вам глаза и на роль сообщества в создании богатства, и на роль денег и других средств обмена. Для этого нам нужно помочь вам снять повязку с глаз — не по вашей вине: денежная система была завуалирована силами, извлекающими из неё прибыль. Прежде чем вы сможете создать богатство и построить устойчивую местную экономику, необходимо понять, что такое богатство и на чём оно основано. Хорошая новость в том, что у вас есть возможность создать настоящее богатство для себя, своих детей и своего сообщества. Но прежде чем снова покупать лотерейные билеты, прочитайте эту книгу — вы узнаете, как эффективные местные действия могут помочь достичь этой цели с гораздо меньшим риском.</w:t>
      </w:r>
    </w:p>
    <w:bookmarkEnd w:id="23"/>
    <w:bookmarkEnd w:id="24"/>
    <w:sectPr w:rsidR="00FC693F" w:rsidRPr="0006063C" w:rsidSect="00034616">
      <w:headerReference w:type="default" r:id="rId16"/>
      <w:headerReference w:type="first" r:id="rId17"/>
      <w:headerReference w:type="even" r:id="rId18"/>
      <w:footerReference w:type="default" r:id="rId19"/>
      <w:footerReference w:type="first" r:id="rId20"/>
      <w:footerReference w:type="even" r:id="rId21"/>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abstractNum w:abstractNumId="99412">
    <w:lvl w:ilvl="0">
      <w:numFmt w:val="bullet"/>
      <w:lvlText w:val="—"/>
      <w:lvlJc w:val="start"/>
      <w:pPr>
        <w:tabs>
          <w:tab w:val="num" w:pos="0"/>
        </w:tabs>
        <w:ind w:start="100" w:hanging="361"/>
      </w:pPr>
      <w:rPr>
        <w:rFonts w:ascii="Liberation Serif" w:hAnsi="Liberation Serif" w:cs="Liberation Serif" w:hint="default"/>
        <w:b w:val="false"/>
        <w:bCs w:val="false"/>
        <w:i w:val="false"/>
        <w:iCs w:val="false"/>
        <w:spacing w:val="0"/>
        <w:w w:val="102"/>
        <w:sz w:val="28"/>
        <w:szCs w:val="28"/>
        <w:lang w:val="en-US" w:eastAsia="en-US" w:bidi="ar-SA"/>
      </w:rPr>
    </w:lvl>
    <w:lvl w:ilvl="1">
      <w:start w:val="1"/>
      <w:numFmt w:val="decimal"/>
      <w:lvlText w:val="%2."/>
      <w:lvlJc w:val="start"/>
      <w:pPr>
        <w:tabs>
          <w:tab w:val="num" w:pos="0"/>
        </w:tabs>
        <w:ind w:start="949" w:hanging="274"/>
      </w:pPr>
      <w:rPr>
        <w:rFonts w:ascii="Liberation Serif" w:hAnsi="Liberation Serif" w:eastAsia="Liberation Serif" w:cs="Liberation Serif"/>
        <w:b w:val="false"/>
        <w:bCs w:val="false"/>
        <w:i w:val="false"/>
        <w:iCs w:val="false"/>
        <w:spacing w:val="0"/>
        <w:w w:val="102"/>
        <w:sz w:val="28"/>
        <w:szCs w:val="28"/>
        <w:lang w:val="en-US" w:eastAsia="en-US" w:bidi="ar-SA"/>
      </w:rPr>
    </w:lvl>
    <w:lvl w:ilvl="2">
      <w:start w:val="0"/>
      <w:numFmt w:val="bullet"/>
      <w:lvlText w:val=""/>
      <w:lvlJc w:val="start"/>
      <w:pPr>
        <w:tabs>
          <w:tab w:val="num" w:pos="0"/>
        </w:tabs>
        <w:ind w:start="2195" w:hanging="274"/>
      </w:pPr>
      <w:rPr>
        <w:rFonts w:ascii="Symbol" w:hAnsi="Symbol" w:cs="Symbol" w:hint="default"/>
        <w:lang w:val="en-US" w:eastAsia="en-US" w:bidi="ar-SA"/>
      </w:rPr>
    </w:lvl>
    <w:lvl w:ilvl="3">
      <w:start w:val="0"/>
      <w:numFmt w:val="bullet"/>
      <w:lvlText w:val=""/>
      <w:lvlJc w:val="start"/>
      <w:pPr>
        <w:tabs>
          <w:tab w:val="num" w:pos="0"/>
        </w:tabs>
        <w:ind w:start="3451" w:hanging="274"/>
      </w:pPr>
      <w:rPr>
        <w:rFonts w:ascii="Symbol" w:hAnsi="Symbol" w:cs="Symbol" w:hint="default"/>
        <w:lang w:val="en-US" w:eastAsia="en-US" w:bidi="ar-SA"/>
      </w:rPr>
    </w:lvl>
    <w:lvl w:ilvl="4">
      <w:start w:val="0"/>
      <w:numFmt w:val="bullet"/>
      <w:lvlText w:val=""/>
      <w:lvlJc w:val="start"/>
      <w:pPr>
        <w:tabs>
          <w:tab w:val="num" w:pos="0"/>
        </w:tabs>
        <w:ind w:start="4706" w:hanging="274"/>
      </w:pPr>
      <w:rPr>
        <w:rFonts w:ascii="Symbol" w:hAnsi="Symbol" w:cs="Symbol" w:hint="default"/>
        <w:lang w:val="en-US" w:eastAsia="en-US" w:bidi="ar-SA"/>
      </w:rPr>
    </w:lvl>
    <w:lvl w:ilvl="5">
      <w:start w:val="0"/>
      <w:numFmt w:val="bullet"/>
      <w:lvlText w:val=""/>
      <w:lvlJc w:val="start"/>
      <w:pPr>
        <w:tabs>
          <w:tab w:val="num" w:pos="0"/>
        </w:tabs>
        <w:ind w:start="5962" w:hanging="274"/>
      </w:pPr>
      <w:rPr>
        <w:rFonts w:ascii="Symbol" w:hAnsi="Symbol" w:cs="Symbol" w:hint="default"/>
        <w:lang w:val="en-US" w:eastAsia="en-US" w:bidi="ar-SA"/>
      </w:rPr>
    </w:lvl>
    <w:lvl w:ilvl="6">
      <w:start w:val="0"/>
      <w:numFmt w:val="bullet"/>
      <w:lvlText w:val=""/>
      <w:lvlJc w:val="start"/>
      <w:pPr>
        <w:tabs>
          <w:tab w:val="num" w:pos="0"/>
        </w:tabs>
        <w:ind w:start="7217" w:hanging="274"/>
      </w:pPr>
      <w:rPr>
        <w:rFonts w:ascii="Symbol" w:hAnsi="Symbol" w:cs="Symbol" w:hint="default"/>
        <w:lang w:val="en-US" w:eastAsia="en-US" w:bidi="ar-SA"/>
      </w:rPr>
    </w:lvl>
    <w:lvl w:ilvl="7">
      <w:start w:val="0"/>
      <w:numFmt w:val="bullet"/>
      <w:lvlText w:val=""/>
      <w:lvlJc w:val="start"/>
      <w:pPr>
        <w:tabs>
          <w:tab w:val="num" w:pos="0"/>
        </w:tabs>
        <w:ind w:start="8473" w:hanging="274"/>
      </w:pPr>
      <w:rPr>
        <w:rFonts w:ascii="Symbol" w:hAnsi="Symbol" w:cs="Symbol" w:hint="default"/>
        <w:lang w:val="en-US" w:eastAsia="en-US" w:bidi="ar-SA"/>
      </w:rPr>
    </w:lvl>
    <w:lvl w:ilvl="8">
      <w:start w:val="0"/>
      <w:numFmt w:val="bullet"/>
      <w:lvlText w:val=""/>
      <w:lvlJc w:val="start"/>
      <w:pPr>
        <w:tabs>
          <w:tab w:val="num" w:pos="0"/>
        </w:tabs>
        <w:ind w:start="9728" w:hanging="274"/>
      </w:pPr>
      <w:rPr>
        <w:rFonts w:ascii="Symbol" w:hAnsi="Symbol" w:cs="Symbol" w:hint="default"/>
        <w:lang w:val="en-US" w:eastAsia="en-US" w:bidi="ar-SA"/>
      </w:rPr>
    </w:lvl>
  </w:abstractNum>
  <w:num w:numId="1002">
    <w:abstractNumId w:val="9941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ptos Display" w:asciiTheme="majorHAnsi" w:cstheme="majorBidi" w:eastAsiaTheme="majorEastAsia" w:hAnsi="Aptos Display"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line="264" w:lineRule="auto"/>
      <w:ind w:left="720"/>
      <w:contextualSpacing/>
    </w:pPr>
    <w:rPr>
      <w:rFonts w:ascii="Aptos" w:hAnsi="Aptos"/>
      <w:sz w:val="22"/>
    </w:rPr>
  </w:style>
  <w:style w:styleId="BodyText" w:type="paragraph">
    <w:name w:val="Body Text"/>
    <w:basedOn w:val="Normal"/>
    <w:link w:val="BodyTextChar"/>
    <w:uiPriority w:val="99"/>
    <w:unhideWhenUsed/>
    <w:rsid w:val="00AA1D8D"/>
    <w:pPr>
      <w:spacing w:after="160" w:line="276" w:lineRule="auto"/>
    </w:pPr>
    <w:rPr>
      <w:rFonts w:ascii="Aptos" w:hAnsi="Aptos"/>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80" w:line="240" w:lineRule="auto"/>
      <w:jc w:val="center"/>
    </w:pPr>
    <w:rPr>
      <w:rFonts w:ascii="Aptos" w:hAnsi="Aptos"/>
      <w:b/>
      <w:bCs/>
      <w:i/>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2026-03-21T09:32:51Z</dcterms:created>
  <dcterms:modified xsi:type="dcterms:W3CDTF">2026-03-21T09:32:51Z</dcterms:modified>
</cp:coreProperties>
</file>

<file path=docProps/custom.xml><?xml version="1.0" encoding="utf-8"?>
<Properties xmlns="http://schemas.openxmlformats.org/officeDocument/2006/custom-properties" xmlns:vt="http://schemas.openxmlformats.org/officeDocument/2006/docPropsVTypes"/>
</file>