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глава-1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8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b/>
          <w:sz w:val="28"/>
        </w:rPr>
      </w:pPr>
      <w:r>
        <w:t xml:space="preserve">Глава 1</w:t>
      </w:r>
    </w:p>
    <w:bookmarkEnd w:id="20"/>
    <w:bookmarkStart w:id="21" w:name="что-такое-богатство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0" w:end="6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u w:val="none" w:color="000000"/>
        </w:rPr>
      </w:pPr>
      <w:r>
        <w:t xml:space="preserve">Что такое богатство?</w:t>
      </w:r>
    </w:p>
    <w:p>
      <w:pPr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48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0"/>
        </w:rPr>
      </w:pPr>
      <w:r>
        <w:drawing>
          <wp:inline>
            <wp:extent cx="4572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2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3959" w:end="3961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i/>
          <w:sz w:val="21"/>
        </w:rPr>
      </w:pPr>
      <w:r>
        <w:rPr>
          <w:i/>
          <w:iCs/>
        </w:rPr>
        <w:t xml:space="preserve">Богатство — не в обилии имущества, а в скромности желаний.</w:t>
      </w:r>
    </w:p>
    <w:bookmarkEnd w:id="21"/>
    <w:bookmarkStart w:id="22" w:name="эпиктет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4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1"/>
        </w:rPr>
      </w:pPr>
      <w:r>
        <w:t xml:space="preserve">ЭПИКТЕТ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Привлекательность лотерейных билетов с крупными призами отчасти объясняется фантазиями, которые они пробуждают. Мы представляем всё, что могли бы сделать: благотворительные проекты, реальные перемены, которые помогли бы осуществить. Нельзя отрицать соблазн огромных сумм. В мечтах деньги решают все проблемы, дают ресурсы для удовлетворения потребностей, о которых мы и не догадывались. Но является ли это богатством?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Возможно, вы взяли эту книгу, потому что думали, что она подскажет, как приумножить собственное состояние — и она действительно поможет в этом. Но</w:t>
      </w:r>
      <w:r>
        <w:t xml:space="preserve"> </w:t>
      </w:r>
      <w:r>
        <w:rPr>
          <w:i/>
          <w:iCs/>
        </w:rPr>
        <w:t xml:space="preserve">«Создание богатства»</w:t>
      </w:r>
      <w:r>
        <w:t xml:space="preserve"> </w:t>
      </w:r>
      <w:r>
        <w:t xml:space="preserve">— не очередная схема быстрого обогащения. Книга поможет найти и создать богатство там, где вы его не ожидаете. Она также может показать, насколько вы уже богаты.</w:t>
      </w:r>
    </w:p>
    <w:bookmarkEnd w:id="22"/>
    <w:bookmarkStart w:id="23" w:name="переосмысление-богатства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5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5025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Переосмысление богатства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 w:before="9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Богатство — то, чего мы все хотим. Но что значит быть богатым? Вещами, деньгами, доходом? Всё зависит от того, как вы определяете это слово. Первоначально оно происходило от староанглийского weal (как в commonweal) и просто означало «процветание» или «благополучие»</w:t>
      </w:r>
      <w:r>
        <w:t xml:space="preserve">(1)</w:t>
      </w:r>
      <w:r>
        <w:t xml:space="preserve">. Какое расстояние между этим значением и тем, с которым многие из нас теперь ассоциируют слово «богатство». Богатство — не просто накопление денег и ресурсов; его можно создавать не только традиционными финансовыми способами. Чтобы по-настоящему понять богатство наших обществ, культур и окружающей среды, нужно вернуться к старому представлению о богатстве как о благополучии. Мы можем думать, что выигрыш в лотерею сделает нас богатыми и что богатство сделает нас счастливыми, но это не всегда так. Бедность действительно ведёт к страданиям, но большое количество денег не всегда покупает счастье.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Возможно, вы видели случаи, когда человек с очень низким доходом выигрывал в лотерею или получал крупную компенсацию по решению суда, но эти деньги порой не приносили заметного улучшения в его жизни. Во многих таких случаях всё даже ухудшается: стресс от обладания деньгами и новых требований, которые они влекут, давит на человека — как сохранить деньги; вдруг появляются родственники и «друзья», о которых вы и не подозревали; появляются мошенники и целая армия «инвестиционных консультантов».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Как достичь благополучия, если оно не сводится к большим деньгам? Когда мы счастливы? Ответ прост: мы счастливы, когда удовлетворены наши потребности. Речь не только о базовых потребностях — еде, одежде, крыше над головой — но и о потребности быть творчески вовлечённым в жизнь сообщества, иметь право голоса в решении собственной судьбы, стремиться к духовному развитию без социальных ограничений, иметь время для отдыха, развлечений и семьи. Наши потребности многообразны…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Многообразные, но в современной экономике с доминирующим акцентом на потребление основные экономические акторы — предприятия и корпорации — постоянно рекламируют свои товары, убеждая нас, что покупки принесут удовлетворение.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7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252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Деньги нам не нужны сами по себе. Нам нужны вещи, которые за них можно купить.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Избыточный вес? Купите диетический план и тренажёр. Грустно? Существует множество программ самосовершенствования, которые можно приобрести. Духовно потеряны? Купите книгу или видеокассету, присоединитесь к успешной мегацеркви или отправьтесь на курорт. Нашу потребность в самовыражении всё чаще удовлетворяют одежда, которую мы носим, и машины, на которых ездим. Искусство и музыка остаются делом профессионалов, предлагающих свои товары и услуги. И всё же, после всего этого мы обнаруживаем, что потребительские решения не работают: мимолётное удовлетворение от новых покупок лишь усугубляет исходную потребность. Если счастье не купить, значит, должен существовать другой путь.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99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Первый шаг на пути к</w:t>
      </w:r>
      <w:r>
        <w:t xml:space="preserve"> </w:t>
      </w:r>
      <w:r>
        <w:rPr>
          <w:i/>
          <w:iCs/>
        </w:rPr>
        <w:t xml:space="preserve">устойчивому</w:t>
      </w:r>
      <w:r>
        <w:t xml:space="preserve"> </w:t>
      </w:r>
      <w:r>
        <w:t xml:space="preserve">богатству — переосмысление самого понятия богатства. Что это значит? Вспомните понятие общественного благосостояния — общественного благополучия. Создание реального богатства предполагает принятие решений, которые позволяли бы всем членам общества достигать благополучия. Устойчивое богатство переносит это понятие в будущее — как это сделала Всемирная комиссия по окружающей среде и развитию, определив устойчивое развитие как «удовлетворение потребностей настоящего поколения без ущерба для способности будущих поколений удовлетворять свои собственные потребности»</w:t>
      </w:r>
      <w:r>
        <w:t xml:space="preserve">2</w:t>
      </w:r>
      <w:r>
        <w:t xml:space="preserve">. Если бы у нас было устойчивое богатство, у нас было бы</w:t>
      </w:r>
      <w:r>
        <w:t xml:space="preserve"> </w:t>
      </w:r>
      <w:r>
        <w:rPr>
          <w:i/>
          <w:iCs/>
        </w:rPr>
        <w:t xml:space="preserve">благополучное</w:t>
      </w:r>
      <w:r>
        <w:t xml:space="preserve"> </w:t>
      </w:r>
      <w:r>
        <w:t xml:space="preserve">сообщество — сообщество, чьи потребности удовлетворяются без «заимствования» богатства у будущих поколений.</w:t>
      </w:r>
    </w:p>
    <w:bookmarkEnd w:id="23"/>
    <w:bookmarkStart w:id="24" w:name="системный-подход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5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4795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Системный подход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9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Каковы наши потребности и как они удовлетворяются? Ответ можно получить, оглядев существующие учреждения, программы, товары и услуги. Не всё из этого удовлетворяет реальные нужды — многое создано искусственно, чтобы породить желание или потребность — но инвентаризация доступных активов (под активами — средства удовлетворения потребностей) даёт хорошую отправную точку.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338" w:before="288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676" w:end="267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</w:pPr>
      <w:r>
        <w:drawing>
          <wp:inline>
            <wp:extent cx="421005" cy="420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42037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Потребности в области человеческого и социального развития:</w:t>
      </w:r>
      <w:r>
        <w:t xml:space="preserve"> </w:t>
      </w:r>
      <w:r>
        <w:t xml:space="preserve">здоровье и благополучие</w:t>
      </w:r>
      <w:r>
        <w:br/>
      </w:r>
      <w:r>
        <w:drawing>
          <wp:inline>
            <wp:extent cx="457200" cy="429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298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Потребности в расширении прав и возможностей:</w:t>
      </w:r>
      <w:r>
        <w:t xml:space="preserve"> </w:t>
      </w:r>
      <w:r>
        <w:t xml:space="preserve">равенство, урегулирование конфликтов, самоопределение</w:t>
      </w:r>
      <w:r>
        <w:br/>
      </w:r>
      <w:r>
        <w:drawing>
          <wp:inline>
            <wp:extent cx="438785" cy="429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4298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Экономические потребности:</w:t>
      </w:r>
      <w:r>
        <w:t xml:space="preserve"> </w:t>
      </w:r>
      <w:r>
        <w:t xml:space="preserve">доход, значимая работа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2" w:before="72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1153" w:start="1828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drawing>
          <wp:inline>
            <wp:extent cx="448310" cy="4387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4387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Материальные потребности:</w:t>
      </w:r>
      <w:r>
        <w:t xml:space="preserve"> </w:t>
      </w:r>
      <w:r>
        <w:t xml:space="preserve">жильё, системы связи, транспорт, энергия, управление отходами, продовольствие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98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676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</w:pPr>
      <w:r>
        <w:drawing>
          <wp:inline>
            <wp:extent cx="438785" cy="438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4387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Экологические потребности:</w:t>
      </w:r>
      <w:r>
        <w:t xml:space="preserve"> </w:t>
      </w:r>
      <w:r>
        <w:t xml:space="preserve">воздух, вода, биоразнообразие, опыление, стабильный климат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91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1"/>
        </w:rPr>
      </w:pPr>
      <w:r>
        <w:t xml:space="preserve">РИСУНОК 1.1. Потребности человека и системы сообщества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Прежде чем стать полноценными членами сообщества, нужно развиваться как личности. Нужны образование, здравоохранение, самоуважение, навыки и возможности для отдыха. В сообществах существуют ресурсы для этого — школы, университеты, программы по уходу за детьми, оздоровительные и медицинские услуги, больницы, объекты и программы для досуга. Когда действуют системы, помогающие людям быть здоровыми, продуктивными и счастливыми, можно говорить о достаточном человеческом капитале.</w:t>
      </w:r>
      <w:r>
        <w:t xml:space="preserve"> </w:t>
      </w:r>
      <w:r>
        <w:rPr>
          <w:i/>
          <w:iCs/>
        </w:rPr>
        <w:t xml:space="preserve">Человеческий капитал</w:t>
      </w:r>
      <w:r>
        <w:t xml:space="preserve"> </w:t>
      </w:r>
      <w:r>
        <w:t xml:space="preserve">— это способность сообщества способствовать нашему развитию как личностей, а также совокупность навыков, знаний и умений, которыми обладают жители и которые они могут поддерживать.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Есть и</w:t>
      </w:r>
      <w:r>
        <w:t xml:space="preserve"> </w:t>
      </w:r>
      <w:r>
        <w:rPr>
          <w:i/>
          <w:iCs/>
        </w:rPr>
        <w:t xml:space="preserve">социальные потребности</w:t>
      </w:r>
      <w:r>
        <w:t xml:space="preserve"> </w:t>
      </w:r>
      <w:r>
        <w:t xml:space="preserve">— те, что удовлетворяются только в рамках сообщества. Нужны чувство связи и общности, безопасность, возможность самовыражения и наслаждения красотой мира. Нужны смысл и цель — они всегда рождаются в отношениях: с детьми, семьёй, родиной или представлением о Божественном. Эти потребности породили многие религии и духовные традиции. Важно иметь поддерживающие отношения, сети друзей и ощущение вклада в жизнь сообщества. Когда это обеспечено, говорят о богатстве социальных активов. Если существуют системы, гарантирующие дальнейшее удовлетворение социальных и культурных потребностей, у сообщества есть достаточный</w:t>
      </w:r>
      <w:r>
        <w:t xml:space="preserve"> </w:t>
      </w:r>
      <w:r>
        <w:rPr>
          <w:i/>
          <w:iCs/>
        </w:rPr>
        <w:t xml:space="preserve">социальный и культурный капитал</w:t>
      </w:r>
      <w:r>
        <w:t xml:space="preserve">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Чтобы принимать решения, разрешать конфликты и обеспечивать равенство, необходимо</w:t>
      </w:r>
      <w:r>
        <w:t xml:space="preserve"> </w:t>
      </w:r>
      <w:r>
        <w:rPr>
          <w:i/>
          <w:iCs/>
        </w:rPr>
        <w:t xml:space="preserve">расширение прав и возможностей</w:t>
      </w:r>
      <w:r>
        <w:t xml:space="preserve">. Институты самоуправления, общественные программы по урегулированию споров, законы и правила, обеспечивающие справедливость и мир — всё это активы в этой сфере.</w:t>
      </w:r>
      <w:r>
        <w:t xml:space="preserve"> </w:t>
      </w:r>
      <w:r>
        <w:rPr>
          <w:i/>
          <w:iCs/>
        </w:rPr>
        <w:t xml:space="preserve">Институциональный капитал</w:t>
      </w:r>
      <w:r>
        <w:t xml:space="preserve"> </w:t>
      </w:r>
      <w:r>
        <w:t xml:space="preserve">сообщества — его правовая база, традиции, структуры и другие основы, позволяющие воспроизводить необходимые институты.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Когда думают о потребностях, обычно вспоминают еду, одежду и жильё. Эти</w:t>
      </w:r>
      <w:r>
        <w:t xml:space="preserve"> </w:t>
      </w:r>
      <w:r>
        <w:rPr>
          <w:i/>
          <w:iCs/>
        </w:rPr>
        <w:t xml:space="preserve">материальные потребности</w:t>
      </w:r>
      <w:r>
        <w:t xml:space="preserve"> </w:t>
      </w:r>
      <w:r>
        <w:t xml:space="preserve">важны, и здания, промышленные товары, технологии и инфраструктура в сообществах служат для их удовлетворения. При наличии доступного жилья, безопасной питьевой воды, эффективной переработки и повторного использования отходов, систем возобновляемой энергии, производства здоровой местной продукции и средств связи, соединяющих людей между собой и с остальным миром, у сообщества есть</w:t>
      </w:r>
      <w:r>
        <w:t xml:space="preserve"> </w:t>
      </w:r>
      <w:r>
        <w:rPr>
          <w:i/>
          <w:iCs/>
        </w:rPr>
        <w:t xml:space="preserve">строительный и технологический капитал</w:t>
      </w:r>
      <w:r>
        <w:t xml:space="preserve">, необходимый для процветания.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Материальные потребности выходят за рамки того, что мы производим сами — есть и</w:t>
      </w:r>
      <w:r>
        <w:t xml:space="preserve"> </w:t>
      </w:r>
      <w:r>
        <w:rPr>
          <w:i/>
          <w:iCs/>
        </w:rPr>
        <w:t xml:space="preserve">экологические потребности</w:t>
      </w:r>
      <w:r>
        <w:t xml:space="preserve">. Нужны чистый воздух, разнообразные экосистемы, стабильный климат, способность усваивать отходы, вода для поддержания жизни, а также для питья, мытья и наслаждения жизнью. Нужны здоровые почвы и опылители — всё это</w:t>
      </w:r>
      <w:r>
        <w:t xml:space="preserve"> </w:t>
      </w:r>
      <w:r>
        <w:rPr>
          <w:i/>
          <w:iCs/>
        </w:rPr>
        <w:t xml:space="preserve">экологические активы</w:t>
      </w:r>
      <w:r>
        <w:t xml:space="preserve">, которые составляют нашу систему жизнеобеспечения. Когда экосистема здорова и продуктивна, её регенеративная способность — это</w:t>
      </w:r>
      <w:r>
        <w:t xml:space="preserve"> </w:t>
      </w:r>
      <w:r>
        <w:rPr>
          <w:i/>
          <w:iCs/>
        </w:rPr>
        <w:t xml:space="preserve">природный капитал</w:t>
      </w:r>
      <w:r>
        <w:t xml:space="preserve">, необходимый для устойчивого развития сообществ.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Мы перечислили разные виды активов и капитала, но ещё не говорили о финансовых активах и капитале, которые обычно ассоциируют с</w:t>
      </w:r>
      <w:r>
        <w:t xml:space="preserve"> </w:t>
      </w:r>
      <w:r>
        <w:rPr>
          <w:i/>
          <w:iCs/>
        </w:rPr>
        <w:t xml:space="preserve">«деньгами»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«инвестициями»</w:t>
      </w:r>
      <w:r>
        <w:t xml:space="preserve">. Отчасти это потому, что деньги — средство, а не самоцель. Деньги сами по себе нам не нужны; нужны вещи, которые за них можно купить. Финансовый капитал не обязателен, если можно получить нужное иным образом. Способность денег служить средством обмена сейчас и, надеюсь, в будущем — одна из главных причин их востребованности. Деньги позволяют обменивать то, что ценно для одних (время, труд), на то, что ценно для других.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Однако деньги — не единственное средство обмена. На протяжении тысячелетий люди обменивались товарами и услугами без денег. Вы помогаете соседу установить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709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both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установить новую крышу. Он лечит вам зубы и ставит коронку. Вы отвозите детей подруги в школу, а она присматривает за вашими детьми. В обоих примерах деньги при этом не переходят из рук в руки, но обмен товарами и услугами происходит. Ценность такого обмена — ещё один актив и форма капитала —</w:t>
      </w:r>
      <w:r>
        <w:t xml:space="preserve"> </w:t>
      </w:r>
      <w:r>
        <w:rPr>
          <w:i/>
          <w:iCs/>
        </w:rPr>
        <w:t xml:space="preserve">потенциальный обменный капитал</w:t>
      </w:r>
      <w:r>
        <w:t xml:space="preserve">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Наши общественные системы формировались веками, движимые потребностями и необходимостью их удовлетворения. Под богатым сообществом мы понимаем такое, которое способно удовлетворить широкий спектр человеческих потребностей и инвестировало во все формы капитала: социальный, культурный, человеческий, институциональный, материальный, технологический, природный, финансовый и потенциальный обменный капитал. Создание и поддержание этих разнообразных форм капитала на протяжении времени — задача устойчивого развития.</w:t>
      </w:r>
    </w:p>
    <w:p>
      <w:pPr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3196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0"/>
        </w:rPr>
      </w:pPr>
      <w:r>
        <w:drawing>
          <wp:inline>
            <wp:extent cx="3723640" cy="20758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207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77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1"/>
        </w:rPr>
      </w:pPr>
      <w:r>
        <w:t xml:space="preserve">Рисунок 1.2. Взаимосвязь потребностей, активов и капитала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1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Более половины человечества уже живёт в городах, и эта тенденция, по прогнозам, сохранится как минимум ещё на десятилетие. Поэтому богатство общества часто сосредоточено именно в городах. Города — памятники коллективных усилий человечества, сложившиеся на протяжении тысячелетий. Они создают физические, пространственные и даже когнитивные структуры, которые удовлетворяют многие наши потребности. Учитывая это, в большинстве конкретных примеров создания богатства, которые мы обсуждаем, мы сосредоточимся на городах.</w:t>
      </w:r>
    </w:p>
    <w:bookmarkEnd w:id="24"/>
    <w:bookmarkStart w:id="26" w:name="богатство-городов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5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491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Богатство городов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 w:before="1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Чтобы понять альтернативные пути к индивидуальному, общественному и экономическому благополучию в городском контексте, нужно изучить, как функционируют города, и требовать от городских властей решения ключевых вопросов устойчивой экономики. В книге «Города и богатство наций» Джейн Джейкобс показала, что городские регионы были главным двигателем экономического роста на протяжении истории: они не только импортировали товары, но и со временем развивали местное производство, заменяя эти импорты товарами и услугами собственного производства. Такая замена импорта стала важнейшим источником экономического роста городов</w:t>
      </w:r>
      <w:r>
        <w:t xml:space="preserve"> </w:t>
      </w:r>
      <w:r>
        <w:t xml:space="preserve">3</w:t>
      </w:r>
      <w:r>
        <w:t xml:space="preserve">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2" w:before="3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 момента Всемирного саммита по окружающей среде в Рио‑де‑Жанейро в 1992 году города во всём мире играют ведущую роль в усилиях по стабилизации климата и противодействию экологическому разрушению. Появились разные движения — «устойчивые города», «здоровые города», «экологичные города», а совсем недавно и «переходные города» — и новые организации, поддерживающие эти инициативы. ICLEI была одной из первых: первоначально она называлась Международным советом по местным экологическим инициативам, а затем стала известна как ICLEI: Местные власти за устойчивое развитие</w:t>
      </w:r>
      <w:r>
        <w:t xml:space="preserve"> </w:t>
      </w:r>
      <w:r>
        <w:t xml:space="preserve">4</w:t>
      </w:r>
      <w:r>
        <w:t xml:space="preserve">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Масштаб и глубина этого движения видны по появлению множества организаций за последние два десятилетия: Института устойчивых сообществ, программы «Здоровые города» ВОЗ, Международной сети «Здоровые города», организации «Экополисы», Центра устойчивых городов, сети Cities PLUS, Global Communities и крупнейшей из них — Организации «Объединенные города и местные власти» (ОУМВ).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Международный конгресс городов был создан в 2004 году, когда несколько глобальных коалиций — Международный союз местных властей, Metropolis и Всемирная федерация объединённых городов — объединились в одну организацию</w:t>
      </w:r>
      <w:r>
        <w:t xml:space="preserve"> </w:t>
      </w:r>
      <w:r>
        <w:t xml:space="preserve">5</w:t>
      </w:r>
      <w:r>
        <w:t xml:space="preserve">. Кампания ОУМВ «Города тысячелетия» поддерживает Цели развития тысячелетия ООН, в которых в приоритет поставлены устойчивая окружающая среда и устойчивая местная экономика. Города всё больше осознают, что решение проблем изменения климата и экологических угроз связано с самой экономикой, которую мы построили. Они могут стать ключевыми катализаторами масштабных перемен.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3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8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Города действуют на разных уровнях — от крупных политических решений, например перепрофилирования района из коммерческого в промышленный, до мелких шагов вроде закупки бумажных полотенец для общественных туалетов. Политика принимает разные формы: долгосрочные планы с видением, целями и стратегиями; операционные бюджеты и планы капиталовложений; постановления и регламенты; годовые целевые показатели; а также управленческие политики — кадровая, закупочная и др. Долгосрочные планы задают рамки для изменений в регламентах и бюджетах, а бюджеты, планы капиталовложений и годовые цели определяют конкретные мероприятия, реализуемые ежегодно. Другие политики регулируют повседневную деятельность.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Например, избирают новую советницу, которая в ходе кампании обещала сократить выбросы углерода и сократить использование ископаемого топлива. В первый рабочий день ей показывают заказ полицейскому управлению на автомобиль с высоким расходом топлива для обновления автопарка. Если она попытается остановить эту покупку, столкнётся с сопротивлением начальника полиции и городского управляющего: автомобиль уже включён в капитальный план как часть долгосрочной программы замены, возможно, с контрактами с местными дилерами, которые нельзя разорвать. Возражения новичка, скорее всего, отклонят ветераны совета, и покупка состоится. Она может воскликнуть: «Граждане на выборах показали, что хотят сокращения выбросов углерода и использования ископаемого топлива». Терпеливые улыбки и многозначительные взгляды опытных сотрудников и членов совета дадут понять: идеализм допустим, но менять повседневную практику не так просто.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Предвыборные обещания, регулярные местные выборы, референдумы и голосования по облигациям обеспечивают постоянный приток мнений и информации от граждан к городским властям, но для существенных изменений нужны согласованные усилия. Новые члены совета часто не знают процессов, определяющих крупномасштабную реализацию, и их легко втянуть в устоявшуюся практику, особенно учитывая системные силы, стремящиеся сохранить статус‑кво.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Города — сложные механизмы: профсоюзные соглашения, долгосрочные контракты с поставщиками, опытный персонал и потоки материалов и энергии опираются на видимую и невидимую инфраструктуру. Существенные изменения в этой системе требуют тщательного планирования — нельзя просто перерезать канализационные трубы, чтобы прекратить поступление стоков на очистные сооружения, если цель — снизить их вред для города, как бы заманчиво это ни казалось. Непредвиденные последствия таких шагов обычно перевешивают краткосрочные выгоды. В других областях это менее очевидно, но не менее верно — например, когда полиция собирается купить автомобиль с высоким расходом топлива.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443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Долгосрочная перспектива, вытекающая из ценностей людей — того, что для них действительно важно, — необходима для мобилизации коллективных действий. Но даже если город обретёт такую перспективу, перемены не наступят сами собой. Переориентировать закупки автопарка будет по‑прежнему трудно, если только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Долгосрочная перспектива реализуется через краткосрочные политики и программы, задающие направления действий. Идея города, удобного для пешеходов, с дружелюбными кварталами и меньшим разрастанием пригородов требует изменений в правилах землепользования, прежде чем плотность застройки начнёт меняться. Концепция чистого воздуха и снижения климатического воздействия должна выливаться в целый ряд мер — от закупочной политики, отдающей предпочтение альтернативам энергоёмким товарам, до капитального планирования производства возобновляемой энергии.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58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Сегодня немногие города располагают комплексными долгосрочными планами и политикой, нужными для перехода к устойчивому развитию. Политический контекст часто фрагментирован, краткосрочен и противоречив. У города может быть генеральный или комплексный план, охватывающий инфраструктуру, землепользование и экономическое развитие на ближайшие три–пять лет. Если сотрудники администрации и/или городской совет нацелены на интеграцию, капитальный план может соответствовать целям генерального плана. Однако слишком часто капитальный план превращается в длинный список проектов, отражающий требования отдельных департаментов или членов совета и не показывающий, как эти проекты соотносятся с долгосрочными целями — стабилизацией климата, искоренением бедности и т. п. Города почти не учитывают важные факторы политического контекста: общее чувство ценностей, вопросы социального и человеческого развития и структуру управления.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Действия для достижения долгосрочной устойчивости выходят за пределы полномочий городских властей; меры города окажутся неэффективными, если в широком сообществе не произойдут сопутствующие, соразмерные изменения. Процесс с участием множества заинтересованных сторон даёт людям, организациям и крупным учреждениям возможность участвовать в разработке плана и вносить предложения, а затем действовать в рамках своего контекста для его реализации. Так город и его независимые драйверы начнут двигаться к общим целям. Но и в этом случае синхронизация не случится сама по себе — она требует руководства и организации со стороны города и заинтересованных сторон.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Интеграция и долгосрочные горизонты играют более решающую роль в планировании устойчивого развития, чем сосредоточение на отдельных проблемах — климате, здравоохранении или развитии экономики. Эти темы важны, но меры по ним не сработают, если принимать их изолированно. Интегрированный подход связывает разные сферы, социально‑экономические границы и городские ведомства.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exact" w:line="32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388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Это также помогает не допустить, чтобы достижение одной цели шло в ущерб другой.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1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Экологическая политика, маргинализирующая или обедняющая группы людей или районы — будь то в городе или где‑то ещё, — в долгосрочной перспективе не будет успешной. Жилищные планы, игнорирующие влияние на ценные открытые пространства, водно‑болотные угодья и сельхозземли, в итоге нанесут городу вред. Практики экономического развития, основанные на неустойчивой эксплуатации природных ресурсов или человеческого потенциала, тоже обернутся обратным эффектом — они обеднят сообщества вместо создания реального богатства.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Если спросить некоторых мэров или членов советов, какое влияние они оказывают на экономику, многие пожмут плечами. Некоторые создавали промышленную инфраструктуру в надежде привлечь производственные предприятия с их высокооплачиваемыми рабочими местами XIX–XX веков, не замечая глобального сдвига, в результате которого большая часть производства переместилась в другие регионы.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Другие надеются на маркетинговые усилия местной торговой палаты: она активно участвует в выставках и размещает рекламу, продвигая местность как благоприятную для бизнеса.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Некоторые из самых прогрессивных городских администраций создали револьверные кредитные фонды, которые выступают кредитором последней инстанции для местных предприятий с проблемами денежного потока или роста. Они организуют инкубаторы, предлагают услуги по составлению бизнес‑планов и порой помогают найти венчурный капитал для стартапов. Многие власти понимают важность местных предприятий, но по‑прежнему боятся занять твёрдую позицию, когда крупные компании угрожают вытеснить мелкий бизнес.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Большинство местных органов власти считают, что все рабочие места равны и что любая новая налоговая база — священна. Экономика — хозяин, а местные сообщества — слуги, готовые на всё, чтобы угодить инвесторам, даже если их деловые практики вызывают сомнения.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Переосмысление понятия богатства и переориентация местных инициатив на удовлетворение человеческих потребностей могут помочь лидерам увидеть экономику как средство служения сообществу, а не наоборот. Существуют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многие формы капитала, требующие инвестиций для процветания местного сообщества, а не только финансовый капитал. Социальный капитал, человеческий капитал, природный капитал, институциональный капитал, технологический капитал, потенциальный обменный капитал, построенный капитал и культурный капитал — все они должны быть поняты и укреплены.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920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exact" w:line="321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360" w:start="46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0"/>
          <w:numId w:val="1002"/>
        </w:numPr>
      </w:pPr>
      <w:r>
        <w:t xml:space="preserve">И эти многоплановые усилия — исключительная прерогатива местных сообществ.</w:t>
      </w:r>
    </w:p>
    <w:bookmarkStart w:id="25" w:name="X13e97629671b86903ae5110e61ebaefa82d689e"/>
    <w:p>
      <w:pPr>
        <w:pStyle w:val="Heading3"/>
      </w:pPr>
      <w:r>
        <w:t xml:space="preserve">Миф (и потенциал) индивидуального богатства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297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3312" w:start="100" w:end="3311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До сих пор мы затронули три вещи, которые определяют наше понимание богатства: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1898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exact" w:line="321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273" w:start="949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1"/>
          <w:numId w:val="1002"/>
        </w:numPr>
      </w:pPr>
      <w:r>
        <w:t xml:space="preserve">Идея обладания большим количеством денег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1898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0" w:before="9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273" w:start="949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1"/>
          <w:numId w:val="1002"/>
        </w:numPr>
      </w:pPr>
      <w:r>
        <w:t xml:space="preserve">Благополучие, основанное на удовлетворении широкого спектра человеческих потребностей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1898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0" w:before="1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273" w:start="949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1"/>
          <w:numId w:val="1002"/>
        </w:numPr>
      </w:pPr>
      <w:r>
        <w:t xml:space="preserve">Социальные системы, созданные для удовлетворения наших потребностей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Истинное богатство можно определить как сумму всех трёх составляющих. Однако люди могут чувствовать себя богатыми, имея лишь две последние составляющие, и оставаться бедными, имея много денег, но не удовлетворяя своих важнейших потребностей и не получая поддержки сообщества.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Североамериканский миф сурового индивидуализма заставляет забывать, что настоящее богатство возможно только в обществе. «Сделавшие себя сами» миллионеры порой с готовностью забывают, что их обогащение стало возможным благодаря государственной инфраструктуре, институтам и вкладу многих людей. Они первыми требуют снижения налогов.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560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100" w:end="218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0"/>
          <w:numId w:val="1002"/>
        </w:numPr>
      </w:pPr>
      <w:r>
        <w:t xml:space="preserve">Американская торговая палата тратит на лоббирование больше, чем любая другая группа в Вашингтоне. Кажется, они не задумываются, что без верховенства закона, без водоснабжения и канализации в промышленных районах, без политических условий, позволяющих предприятиям функционировать, они не смогли бы выжить, не говоря уже о получении прибыли.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443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Если большинство людей не замечает структуры городов и сообществ, которые позволяют предприятиям и организациям успешно работать, то мы не замечаем и структуру другого важного компонента индивидуального богатства — денег. Большинство не понимает современную денежную систему, потому что она скрыта от глаз населения. Если бы люди её поняли, возможно, они по‑другому отнеслись бы к идее возлагать всю свою финансовую безопасность исключительно на эту систему.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Мы надеемся, что эта книга откроет вам глаза и на роль сообщества в создании богатства, и на значение денег и других средств обмена. Для этого нужно помочь вам снять повязку с глаз — денежная система была завуалирована силами, извлекающими из неё прибыль. Прежде чем вы сможете создавать богатство и строить устойчивую местную экономику, необходимо понять, что такое богатство и на чём оно основано. Хорошая новость в том, что у вас тоже есть возможность создать настоящее богатство для себя, своих детей и своего сообщества. Но прежде чем покупать ещё лотерейные билеты, прочитайте эту книгу: вы узнаете, как эффективные местные действия могут помочь достичь этой цели с гораздо меньшим риском.</w:t>
      </w:r>
    </w:p>
    <w:bookmarkEnd w:id="25"/>
    <w:bookmarkEnd w:id="26"/>
    <w:sectPr w:rsidR="00FC693F" w:rsidRPr="0006063C" w:rsidSect="00034616">
      <w:headerReference w:type="default" r:id="rId16"/>
      <w:headerReference w:type="first" r:id="rId17"/>
      <w:headerReference w:type="even" r:id="rId18"/>
      <w:footerReference w:type="default" r:id="rId19"/>
      <w:footerReference w:type="first" r:id="rId20"/>
      <w:footerReference w:type="even" r:id="rId21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abstractNum w:abstractNumId="99412">
    <w:lvl w:ilvl="0">
      <w:numFmt w:val="bullet"/>
      <w:lvlText w:val="—"/>
      <w:lvlJc w:val="start"/>
      <w:pPr>
        <w:tabs>
          <w:tab w:val="num" w:pos="0"/>
        </w:tabs>
        <w:ind w:start="100" w:hanging="361"/>
      </w:pPr>
      <w:rPr>
        <w:rFonts w:ascii="Liberation Serif" w:hAnsi="Liberation Serif" w:cs="Liberation Serif" w:hint="default"/>
        <w:b w:val="false"/>
        <w:bCs w:val="false"/>
        <w:i w:val="false"/>
        <w:iCs w:val="false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949" w:hanging="274"/>
      </w:pPr>
      <w:rPr>
        <w:rFonts w:ascii="Liberation Serif" w:hAnsi="Liberation Serif" w:eastAsia="Liberation Serif" w:cs="Liberation Serif"/>
        <w:b w:val="false"/>
        <w:bCs w:val="false"/>
        <w:i w:val="false"/>
        <w:iCs w:val="false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5" w:hanging="27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1" w:hanging="27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06" w:hanging="27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962" w:hanging="27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17" w:hanging="27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473" w:hanging="27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728" w:hanging="274"/>
      </w:pPr>
      <w:rPr>
        <w:rFonts w:ascii="Symbol" w:hAnsi="Symbol" w:cs="Symbol" w:hint="default"/>
        <w:lang w:val="en-US" w:eastAsia="en-US" w:bidi="ar-SA"/>
      </w:rPr>
    </w:lvl>
  </w:abstractNum>
  <w:num w:numId="1002">
    <w:abstractNumId w:val="9941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Aptos" w:hAnsi="Aptos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line="264" w:lineRule="auto"/>
      <w:ind w:left="720"/>
      <w:contextualSpacing/>
    </w:pPr>
    <w:rPr>
      <w:rFonts w:ascii="Aptos" w:hAnsi="Aptos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line="276" w:lineRule="auto"/>
    </w:pPr>
    <w:rPr>
      <w:rFonts w:ascii="Aptos" w:hAnsi="Aptos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00" w:before="80" w:line="240" w:lineRule="auto"/>
      <w:jc w:val="center"/>
    </w:pPr>
    <w:rPr>
      <w:rFonts w:ascii="Aptos" w:hAnsi="Aptos"/>
      <w:b/>
      <w:bCs/>
      <w:i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2026-03-21T09:58:30Z</dcterms:created>
  <dcterms:modified xsi:type="dcterms:W3CDTF">2026-03-21T09:58:30Z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