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глава-1"/>
    <w:p>
      <w:pPr>
        <w:pStyle w:val="Heading2"/>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efore="8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0" w:start="0"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center"/>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
          <w:sz w:val="28"/>
        </w:rPr>
      </w:pPr>
      <w:r>
        <w:t xml:space="preserve">ГЛАВА 1</w:t>
      </w:r>
    </w:p>
    <w:bookmarkEnd w:id="20"/>
    <w:bookmarkStart w:id="21" w:name="что-такое-богатство"/>
    <w:p>
      <w:pPr>
        <w:pStyle w:val="Heading2"/>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0" w:end="6"/>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u w:val="none" w:color="000000"/>
        </w:rPr>
      </w:pPr>
      <w:r>
        <w:t xml:space="preserve">Что такое богатство?</w:t>
      </w:r>
    </w:p>
    <w:p>
      <w:pPr>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efore="48"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0"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z w:val="20"/>
        </w:rPr>
      </w:pPr>
      <w:r>
        <w:drawing>
          <wp:inline>
            <wp:extent cx="457200" cy="2286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 cy="228600"/>
                    </a:xfrm>
                    <a:prstGeom prst="rect"/>
                  </pic:spPr>
                </pic:pic>
              </a:graphicData>
            </a:graphic>
          </wp:inline>
        </w:drawing>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2" w:before="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0" w:start="3959" w:end="3961"/>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center"/>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i/>
          <w:sz w:val="21"/>
        </w:rPr>
      </w:pPr>
      <w:r>
        <w:rPr>
          <w:i/>
          <w:iCs/>
        </w:rPr>
        <w:t xml:space="preserve">Богатство — не в наличии большого имущества, а в скромности желаний.</w:t>
      </w:r>
    </w:p>
    <w:bookmarkEnd w:id="21"/>
    <w:bookmarkStart w:id="22" w:name="эпиктет"/>
    <w:p>
      <w:pPr>
        <w:pStyle w:val="Heading2"/>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efore="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0" w:start="4"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center"/>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z w:val="21"/>
        </w:rPr>
      </w:pPr>
      <w:r>
        <w:t xml:space="preserve">ЭПИКТЕТ</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Привлекательность лотерейных билетов с крупными джекпотами отчасти объясняется фантазиями, которые они пробуждают. Мы представляем, чем могли бы заняться: благотворительными проектами, реальными переменами, которые могли бы воплотить. Нельзя отрицать соблазн огромных сумм. В мечтах деньги решают все проблемы и дают ресурсы для удовлетворения потребностей, о которых мы и не подозревали. Но является ли это богатством?</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Возможно, вы взяли эту книгу в надежде узнать, как приумножить состояние — и она действительно поможет. Но</w:t>
      </w:r>
      <w:r>
        <w:t xml:space="preserve"> </w:t>
      </w:r>
      <w:r>
        <w:rPr>
          <w:i/>
          <w:iCs/>
        </w:rPr>
        <w:t xml:space="preserve">«Создание богатства»</w:t>
      </w:r>
      <w:r>
        <w:t xml:space="preserve"> </w:t>
      </w:r>
      <w:r>
        <w:t xml:space="preserve">— не очередная схема быстрого обогащения. Книга подскажет, где можно найти и создать богатство там, где вы его не ожидаете. Она также может показать, насколько вы уже богаты.</w:t>
      </w:r>
    </w:p>
    <w:bookmarkEnd w:id="22"/>
    <w:bookmarkStart w:id="23" w:name="переосмысление-богатства"/>
    <w:p>
      <w:pPr>
        <w:pStyle w:val="Heading2"/>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efore="285"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5025"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Переосмысление богатства</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50" w:before="9"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100" w:end="28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Богатство — то, чего все желают. Но в чём оно проявляется? В вещах, деньгах, доходе? Всё зависит от того, как вы определяете это слово. Его первоначальное значение — староанглийское weal (как в commonweal) — означало просто процветание или благополучие</w:t>
      </w:r>
      <w:r>
        <w:t xml:space="preserve">(1)</w:t>
      </w:r>
      <w:r>
        <w:t xml:space="preserve">. Какой поворот! Как далеко это от того смысла, который многие ныне вкладывают в это понятие. Богатство — не только накопление денег и ресурсов; оно может создаваться не только традиционными финансовыми средствами. Чтобы по‑настоящему понять богатство обществ, культур и окружающей среды, нужно вернуться к старому представлению о богатстве как о благополучии. Мы склонны думать, что выигрыш в лотерею сделает нас богатыми, а богатство — счастливыми, но это не всегда так. Бедность часто влечёт несчастье, однако много денег не гарантирует счастья.</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Вспоминаются случаи, когда человек с очень низким доходом выигрывал в лотерею или получал крупную компенсацию, но эти деньги не приносили заметного улучшения в его жизни. Во многих таких ситуациях всё наоборот: стресс, связанный с деньгами и новыми требованиями — как сохранить сбережения, внезапно появившиеся родственники и «друзья», мошенники и целая армия «инвестиционных консультантов» — подрывает устои жизни человека.</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Как достичь благополучия, если оно не сводится к приобретению больших сумм? Когда мы счастливы? Ответ прост: мы счастливы, когда удовлетворены наши потребности. Речь не только о пище, одежде и жилье, но и о потребности быть творцом в своём сообществе, иметь голос в решении собственной судьбы, стремиться к духовному развитию без социальных ограничений, иметь время на отдых, развлечения и общение с семьёй. Наши потребности многообразны…</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84"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Они многогранны, но в потребительской экономике, где доминируют предприятия и корпорации, основные игроки постоянно рекламируют свои товары, убеждая нас, что покупки принесут удовлетворение.</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efore="287"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1252"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Нам не нужны деньги сами по себе — нам нужны вещи, которые за них можно купить.</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Избыточный вес? Купите диетический план и тренажёр. Чувствуете себя несчастным? Существует множество программ самосовершенствования, которые можно приобрести. Потеряли духовную опору? Купите книгу, видеокассету, присоединитесь к мегацеркви или отправьтесь на курорт. Потребность в самовыражении всё чаще удовлетворяется через одежду и автомобили. Искусство и музыка остаются прерогативой профессионалов, которые предлагают свои услуги и произведения на продажу. В конце концов мы понимаем: потребительские решения не работают — временное удовлетворение от новинок лишь усиливает коренную потребность. Если счастье не купишь, значит, должен быть другой путь.</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5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99"/>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Важный первый шаг к</w:t>
      </w:r>
      <w:r>
        <w:t xml:space="preserve"> </w:t>
      </w:r>
      <w:r>
        <w:rPr>
          <w:i/>
          <w:iCs/>
        </w:rPr>
        <w:t xml:space="preserve">устойчивому</w:t>
      </w:r>
      <w:r>
        <w:t xml:space="preserve"> </w:t>
      </w:r>
      <w:r>
        <w:t xml:space="preserve">богатству — переосмыслить само понятие богатства. Что это означает? Вспомните понятие общественного благосостояния. Создание подлинного богатства предполагает принятие решений, которые позволяют всем членам общества достигать благополучия. Устойчивое богатство переносит эту идею в будущее: Всемирная комиссия по окружающей среде и развитию определила устойчивое развитие как «удовлетворение потребностей настоящего времени без ущерба для способности будущих поколений удовлетворять свои собственные потребности»</w:t>
      </w:r>
      <w:r>
        <w:t xml:space="preserve">2</w:t>
      </w:r>
      <w:r>
        <w:t xml:space="preserve">. Если бы у нас было устойчивое богатство, мы бы имели</w:t>
      </w:r>
      <w:r>
        <w:t xml:space="preserve"> </w:t>
      </w:r>
      <w:r>
        <w:rPr>
          <w:i/>
          <w:iCs/>
        </w:rPr>
        <w:t xml:space="preserve">благополучное</w:t>
      </w:r>
      <w:r>
        <w:t xml:space="preserve"> </w:t>
      </w:r>
      <w:r>
        <w:t xml:space="preserve">сообщество — общество, чьи потребности удовлетворяются без заимствования богатства у будущих поколений.</w:t>
      </w:r>
    </w:p>
    <w:bookmarkEnd w:id="23"/>
    <w:bookmarkStart w:id="24" w:name="системный-подход"/>
    <w:p>
      <w:pPr>
        <w:pStyle w:val="Heading2"/>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efore="285"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4795"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Системный подход</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9"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Каковы наши потребности и как они удовлетворяются? Эмпирическую оценку можно получить, просто оглянувшись на учреждения, программы, товары и услуги, доступные в обществе. Не все они удовлетворяют подлинные потребности — часть возникла из искусственно созданных</w:t>
      </w:r>
      <w:r>
        <w:t xml:space="preserve"> </w:t>
      </w:r>
      <w:r>
        <w:rPr>
          <w:i/>
          <w:iCs/>
        </w:rPr>
        <w:t xml:space="preserve">желаний</w:t>
      </w:r>
      <w:r>
        <w:t xml:space="preserve"> </w:t>
      </w:r>
      <w:r>
        <w:t xml:space="preserve">или надуманных нужд. Тем не менее инвентаризация наших активов (под активами понимаются средства удовлетворения потребностей) даёт хорошую отправную точку.</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338" w:before="288"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0" w:start="676" w:end="2674"/>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z w:val="28"/>
        </w:rPr>
      </w:pPr>
      <w:r>
        <w:drawing>
          <wp:inline>
            <wp:extent cx="421005" cy="42037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21005" cy="420370"/>
                    </a:xfrm>
                    <a:prstGeom prst="rect"/>
                  </pic:spPr>
                </pic:pic>
              </a:graphicData>
            </a:graphic>
          </wp:inline>
        </w:drawing>
      </w:r>
      <w:r>
        <w:t xml:space="preserve"> </w:t>
      </w:r>
      <w:r>
        <w:rPr>
          <w:b/>
          <w:bCs/>
        </w:rPr>
        <w:t xml:space="preserve">Потребности в области человеческого и социального развития:</w:t>
      </w:r>
      <w:r>
        <w:t xml:space="preserve"> </w:t>
      </w:r>
      <w:r>
        <w:t xml:space="preserve">здоровье и благополучие</w:t>
      </w:r>
      <w:r>
        <w:br/>
      </w:r>
      <w:r>
        <w:drawing>
          <wp:inline>
            <wp:extent cx="457200" cy="429895"/>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 cy="429895"/>
                    </a:xfrm>
                    <a:prstGeom prst="rect"/>
                  </pic:spPr>
                </pic:pic>
              </a:graphicData>
            </a:graphic>
          </wp:inline>
        </w:drawing>
      </w:r>
      <w:r>
        <w:t xml:space="preserve"> </w:t>
      </w:r>
      <w:r>
        <w:rPr>
          <w:b/>
          <w:bCs/>
        </w:rPr>
        <w:t xml:space="preserve">Потребности в расширении прав и возможностей:</w:t>
      </w:r>
      <w:r>
        <w:t xml:space="preserve"> </w:t>
      </w:r>
      <w:r>
        <w:t xml:space="preserve">равенство, урегулирование конфликтов, самоопределение</w:t>
      </w:r>
      <w:r>
        <w:br/>
      </w:r>
      <w:r>
        <w:drawing>
          <wp:inline>
            <wp:extent cx="438785" cy="429895"/>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38785" cy="429895"/>
                    </a:xfrm>
                    <a:prstGeom prst="rect"/>
                  </pic:spPr>
                </pic:pic>
              </a:graphicData>
            </a:graphic>
          </wp:inline>
        </w:drawing>
      </w:r>
      <w:r>
        <w:t xml:space="preserve"> </w:t>
      </w:r>
      <w:r>
        <w:rPr>
          <w:b/>
          <w:bCs/>
        </w:rPr>
        <w:t xml:space="preserve">Экономические потребности:</w:t>
      </w:r>
      <w:r>
        <w:t xml:space="preserve"> </w:t>
      </w:r>
      <w:r>
        <w:t xml:space="preserve">доход, значимая работа</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2" w:before="72"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1153" w:start="1828"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drawing>
          <wp:inline>
            <wp:extent cx="448310" cy="438785"/>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48310" cy="438785"/>
                    </a:xfrm>
                    <a:prstGeom prst="rect"/>
                  </pic:spPr>
                </pic:pic>
              </a:graphicData>
            </a:graphic>
          </wp:inline>
        </w:drawing>
      </w:r>
      <w:r>
        <w:t xml:space="preserve"> </w:t>
      </w:r>
      <w:r>
        <w:rPr>
          <w:b/>
          <w:bCs/>
        </w:rPr>
        <w:t xml:space="preserve">Материальные потребности:</w:t>
      </w:r>
      <w:r>
        <w:t xml:space="preserve"> </w:t>
      </w:r>
      <w:r>
        <w:t xml:space="preserve">жильё, связь, транспорт, энергия, обращение с отходами, продовольствие</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efore="298"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0" w:start="676"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z w:val="28"/>
        </w:rPr>
      </w:pPr>
      <w:r>
        <w:drawing>
          <wp:inline>
            <wp:extent cx="438785" cy="438785"/>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38785" cy="438785"/>
                    </a:xfrm>
                    <a:prstGeom prst="rect"/>
                  </pic:spPr>
                </pic:pic>
              </a:graphicData>
            </a:graphic>
          </wp:inline>
        </w:drawing>
      </w:r>
      <w:r>
        <w:t xml:space="preserve"> </w:t>
      </w:r>
      <w:r>
        <w:rPr>
          <w:b/>
          <w:bCs/>
        </w:rPr>
        <w:t xml:space="preserve">Экологические потребности:</w:t>
      </w:r>
      <w:r>
        <w:t xml:space="preserve"> </w:t>
      </w:r>
      <w:r>
        <w:t xml:space="preserve">воздух, вода, биоразнообразие, опыление, стабильный климат</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efore="291"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0" w:start="0"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center"/>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z w:val="21"/>
        </w:rPr>
      </w:pPr>
      <w:r>
        <w:t xml:space="preserve">РИСУНОК 1.1. Потребности человека и системы сообщества</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84"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28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Прежде чем стать полноправным членом сообщества, человеку нужно развиваться как личность. Нужны образование, здравоохранение, самоуважение, навыки и возможности для отдыха. В сообществе есть ресурсы для этих потребностей — школы, университеты, детские программы, оздоровительные и медицинские услуги, больницы, рекреационные программы и объекты. Там, где существуют системы, позволяющие людям быть здоровыми, продуктивными и счастливыми, можно говорить о достаточном человеческом капитале.</w:t>
      </w:r>
      <w:r>
        <w:t xml:space="preserve"> </w:t>
      </w:r>
      <w:r>
        <w:rPr>
          <w:i/>
          <w:iCs/>
        </w:rPr>
        <w:t xml:space="preserve">Человеческий капитал</w:t>
      </w:r>
      <w:r>
        <w:t xml:space="preserve"> </w:t>
      </w:r>
      <w:r>
        <w:t xml:space="preserve">— это способность сообщества поддерживать развитие людей, а также совокупность навыков, знаний и умений, которыми обладают его жители.</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У нас также есть</w:t>
      </w:r>
      <w:r>
        <w:t xml:space="preserve"> </w:t>
      </w:r>
      <w:r>
        <w:rPr>
          <w:i/>
          <w:iCs/>
        </w:rPr>
        <w:t xml:space="preserve">социальные потребности</w:t>
      </w:r>
      <w:r>
        <w:t xml:space="preserve"> </w:t>
      </w:r>
      <w:r>
        <w:t xml:space="preserve">— те, что удовлетворяются лишь в рамках сообщества. Нам нужно чувство связи и общности, ощущение безопасности, возможность самовыражения и наслаждения красотой мира. Нам нужен смысл и цель, которые неизменно рождаются в отношениях — с детьми, семьёй, родиной или с нашим представлением о божественном. Эти потребности на протяжении веков породили множество религий и духовных традиций. Нам нужны поддерживающие отношения, сети друзей и ощущение, что мы вносим вклад в жизнь сообщества. Когда эти потребности удовлетворены, говорят о наличии значительных социальных активов. А если существуют системы, гарантирующие продолжение удовлетворения социальных и культурных потребностей, можно утверждать, что у сообщества есть достаточный</w:t>
      </w:r>
      <w:r>
        <w:t xml:space="preserve"> </w:t>
      </w:r>
      <w:r>
        <w:rPr>
          <w:i/>
          <w:iCs/>
        </w:rPr>
        <w:t xml:space="preserve">социальный и культурный капитал</w:t>
      </w:r>
      <w:r>
        <w:t xml:space="preserve">.</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Для принятия решений, разрешения конфликтов и обеспечения равенства всем необходимо</w:t>
      </w:r>
      <w:r>
        <w:t xml:space="preserve"> </w:t>
      </w:r>
      <w:r>
        <w:rPr>
          <w:i/>
          <w:iCs/>
        </w:rPr>
        <w:t xml:space="preserve">расширение прав и возможностей</w:t>
      </w:r>
      <w:r>
        <w:t xml:space="preserve">. Институты самоуправления, общественные программы по урегулированию споров, законы и нормы, обеспечивающие справедливость и порядок — всё это активы в этой сфере.</w:t>
      </w:r>
      <w:r>
        <w:t xml:space="preserve"> </w:t>
      </w:r>
      <w:r>
        <w:rPr>
          <w:i/>
          <w:iCs/>
        </w:rPr>
        <w:t xml:space="preserve">Институциональный капитал</w:t>
      </w:r>
      <w:r>
        <w:t xml:space="preserve"> </w:t>
      </w:r>
      <w:r>
        <w:t xml:space="preserve">сообщества — это правовая база, традиции, структуры и другие опоры, которые позволяют обществу воспроизводить необходимые институты.</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Когда думают о потребностях, чаще всего вспоминают еду, одежду и жильё. Эти</w:t>
      </w:r>
      <w:r>
        <w:t xml:space="preserve"> </w:t>
      </w:r>
      <w:r>
        <w:rPr>
          <w:i/>
          <w:iCs/>
        </w:rPr>
        <w:t xml:space="preserve">материальные потребности</w:t>
      </w:r>
      <w:r>
        <w:t xml:space="preserve"> </w:t>
      </w:r>
      <w:r>
        <w:t xml:space="preserve">важны, а здания, промышленные товары, технологии и инфраструктура — средства их удовлетворения. Если есть доступное жильё, безопасная питьевая вода, эффективные системы переработки и повторного использования отходов, возобновляемые источники энергии, производство здоровой местной пищи и коммуникационные системы, связывающие нас между собой и с внешним миром, значит, у сообщества есть</w:t>
      </w:r>
      <w:r>
        <w:t xml:space="preserve"> </w:t>
      </w:r>
      <w:r>
        <w:rPr>
          <w:i/>
          <w:iCs/>
        </w:rPr>
        <w:t xml:space="preserve">строительный и технологический капитал</w:t>
      </w:r>
      <w:r>
        <w:t xml:space="preserve">, необходимый для процветания.</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Наши материальные потребности выходят за рамки того, что мы производим сами, поэтому существуют и</w:t>
      </w:r>
      <w:r>
        <w:t xml:space="preserve"> </w:t>
      </w:r>
      <w:r>
        <w:rPr>
          <w:i/>
          <w:iCs/>
        </w:rPr>
        <w:t xml:space="preserve">экологические потребности</w:t>
      </w:r>
      <w:r>
        <w:t xml:space="preserve">. Нам нужен чистый воздух, разнообразные экосистемы, поддерживающие множество видов, стабильный климат, способность ассимилировать отходы, вода для жизни и гигиены. Нужны здоровые почвы и опылители — все эти элементы являются</w:t>
      </w:r>
      <w:r>
        <w:t xml:space="preserve"> </w:t>
      </w:r>
      <w:r>
        <w:rPr>
          <w:i/>
          <w:iCs/>
        </w:rPr>
        <w:t xml:space="preserve">экологическими активами</w:t>
      </w:r>
      <w:r>
        <w:t xml:space="preserve">, служащими нашей системе жизнеобеспечения. Когда экосистема здорова и продуктивна, её регенеративная способность — это</w:t>
      </w:r>
      <w:r>
        <w:t xml:space="preserve"> </w:t>
      </w:r>
      <w:r>
        <w:rPr>
          <w:i/>
          <w:iCs/>
        </w:rPr>
        <w:t xml:space="preserve">природный капитал</w:t>
      </w:r>
      <w:r>
        <w:t xml:space="preserve">, необходимый для устойчивого развития сообщества.</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Мы перечислили несколько видов активов, но ещё не коснулись финансовых активов и капитала, обычно связанных с</w:t>
      </w:r>
      <w:r>
        <w:t xml:space="preserve"> </w:t>
      </w:r>
      <w:r>
        <w:rPr>
          <w:i/>
          <w:iCs/>
        </w:rPr>
        <w:t xml:space="preserve">«деньгами»</w:t>
      </w:r>
      <w:r>
        <w:t xml:space="preserve"> </w:t>
      </w:r>
      <w:r>
        <w:t xml:space="preserve">и</w:t>
      </w:r>
      <w:r>
        <w:t xml:space="preserve"> </w:t>
      </w:r>
      <w:r>
        <w:rPr>
          <w:i/>
          <w:iCs/>
        </w:rPr>
        <w:t xml:space="preserve">«инвестициями»</w:t>
      </w:r>
      <w:r>
        <w:t xml:space="preserve">. Отчасти это потому, что деньги — средство, а не сама по себе потребность. Нам на самом деле не нужны деньги; нужны вещи, которые можно за них купить. Финансовый капитал сам по себе не обязателен, если он не обеспечивает то, что нам нужно. Тем не менее способность денег служить средством обмена — сейчас и, надеюсь, в будущем — одна из главных причин их важности. Деньги помогают обменивать то, что ценно для нас, например время и труд, на то, что ценно для других.</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94"/>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Однако деньги — не единственное средство обмена. Люди тысячелетиями обменивались товарами и услугами без них. Вы помогаете соседу установить новую крышу.</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84"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100" w:end="709"/>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both"/>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Он лечит ваши зубы и ставит коронку. Вы отвозите в школу детей подруги; она присматривает за вашими детьми. В обоих примерах деньги при этом не переходят от одного владельца к другому, но обмен услугами и товарами всё равно происходит. Ценность такого обмена — ещё один актив и форма капитала —</w:t>
      </w:r>
      <w:r>
        <w:t xml:space="preserve"> </w:t>
      </w:r>
      <w:r>
        <w:rPr>
          <w:i/>
          <w:iCs/>
        </w:rPr>
        <w:t xml:space="preserve">потенциальный обменный капитал</w:t>
      </w:r>
      <w:r>
        <w:t xml:space="preserve">.</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Наши общественные системы формировались веками под влиянием потребностей и способов их удовлетворения. Когда мы говорим о богатом сообществе, мы имеем в виду сообщество, способное удовлетворять широкий спектр человеческих потребностей, которое инвестировало во все эти формы капитала: социальный, культурный, человеческий, институциональный, материальный, технологический, природный, финансовый и</w:t>
      </w:r>
      <w:r>
        <w:t xml:space="preserve"> </w:t>
      </w:r>
      <w:r>
        <w:rPr>
          <w:i/>
          <w:iCs/>
        </w:rPr>
        <w:t xml:space="preserve">потенциальный обменный капитал</w:t>
      </w:r>
      <w:r>
        <w:t xml:space="preserve">. Создание и поддержание этих разных форм капитала с течением времени — одна из главных задач устойчивого развития.</w:t>
      </w:r>
    </w:p>
    <w:p>
      <w:pPr>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0" w:start="3196"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z w:val="20"/>
        </w:rPr>
      </w:pPr>
      <w:r>
        <w:drawing>
          <wp:inline>
            <wp:extent cx="3723640" cy="2075815"/>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723640" cy="2075815"/>
                    </a:xfrm>
                    <a:prstGeom prst="rect"/>
                  </pic:spPr>
                </pic:pic>
              </a:graphicData>
            </a:graphic>
          </wp:inline>
        </w:drawing>
      </w:r>
    </w:p>
    <w:p>
      <w:pPr>
        <w:pStyle w:val="Caption"/>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efore="277"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0" w:start="0"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center"/>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z w:val="21"/>
        </w:rPr>
      </w:pPr>
      <w:r>
        <w:t xml:space="preserve">Рис. 1.2. Взаимосвязь потребностей, активов и капитала</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1"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Более половины человечества сейчас живёт в городах, и, по прогнозам, эта тенденция сохранится как минимум ещё на десятилетие. Поэтому богатство общества во многом сосредоточено в городах. Города — памятники коллективного труда людей на протяжении тысячелетий: они создают материальные, пространственные и даже когнитивные структуры, которые удовлетворяют многие наши потребности. Исходя из этого, в большинстве конкретных примеров создания богатства, которые мы рассмотрим, основное внимание будет уделено городам.</w:t>
      </w:r>
    </w:p>
    <w:bookmarkEnd w:id="24"/>
    <w:bookmarkStart w:id="26" w:name="богатство-городов"/>
    <w:p>
      <w:pPr>
        <w:pStyle w:val="Heading2"/>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efore="285"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4910"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Богатство городов</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50" w:before="1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Чтобы понять альтернативные пути к индивидуальному, общественному и экономическому благополучию в городах, нужно изучить, как они устроены, и привлечь городские власти к решению ключевых вопросов устойчивой экономики. В книге «Города и богатство наций» Джейн Джейкобс городские регионы названы главным драйвером экономического роста на протяжении истории. Джейкобс показала, что города и регионы обладали экономической мощью, которая позволяла им не только импортировать товары из других мест, но и со временем заменять эти импорты товарами и услугами местного производства. Такая замена импорта стала важнейшим источником экономического роста городов</w:t>
      </w:r>
      <w:r>
        <w:t xml:space="preserve"> </w:t>
      </w:r>
      <w:r>
        <w:t xml:space="preserve">3</w:t>
      </w:r>
      <w:r>
        <w:t xml:space="preserve">.</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52" w:before="3"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28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С момента Всемирного саммита по окружающей среде в Рио‑де‑Жанейро в 1992 году города по всему миру играют ведущую роль в усилиях по стабилизации климата и решению экологических проблем. Появились движения с разной направленностью — «устойчивые города», «здоровые города», «экологичные города», а недавно и «переходные города» — и множество организаций, созданных для их поддержки. Одной из первых была ICLEI; изначально она называлась Международным советом по местным экологическим инициативам, позже — ICLEI: «Местные власти за устойчивое развитие»</w:t>
      </w:r>
      <w:r>
        <w:t xml:space="preserve"> </w:t>
      </w:r>
      <w:r>
        <w:t xml:space="preserve">4</w:t>
      </w:r>
      <w:r>
        <w:t xml:space="preserve">.</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Масштаб и глубина этого движения очевидны по числу организаций, возникших за последние два десятилетия. К ним относятся Институт устойчивых сообществ; программа «Здоровые города» Всемирной организации здравоохранения и Международная сеть «Здоровые города»; международная организация «Экополисы»; Центр устойчивых городов; сеть Cities PLUS; Глобальные инициативы сообществ; и крупнейшая из них — Организация «Объединённые города и местные власти» (ОУМВ) — новая</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50" w:before="84"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100" w:end="28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Международный конгресс городов был создан в 2004 году, когда несколько глобальных коалиций городов — Международный союз местных властей, Метрополис и Всемирная федерация объединённых городов — объединились в одну организацию.</w:t>
      </w:r>
      <w:r>
        <w:t xml:space="preserve">5</w:t>
      </w:r>
      <w:r>
        <w:t xml:space="preserve"> </w:t>
      </w:r>
      <w:r>
        <w:t xml:space="preserve">Кампания «Города тысячелетия» ОУМВ поддерживает Цели развития тысячелетия ООН, в которых в центре внимания — устойчивая окружающая среда и устойчивые местные экономики. Города всё больше понимают, что решения проблем климата и экологии заложены в созданной нами экономике и что они могут стать ключевыми катализаторами масштабных изменений.</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3"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98"/>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Города действуют на разных уровнях: от крупных политических решений — например, перепрофилирования районов с коммерческих на промышленные — до мелких шагов, вроде покупки бумажных полотенец для общественных туалетов. Политика принимает разные формы: долгосрочные планы с видением, целями и стратегиями; операционные бюджеты и планы капиталовложений; постановления и регламенты; годовые цели; а также управленческие политики — кадровая, закупочная и т. п. Долгосрочные планы задают изменения в нормативной базе и бюджетах, а бюджеты, планы капиталовложений и годовые цели определяют ежегодные мероприятия по их реализации. Другие политики регулируют повседневную деятельность.</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Так, например, в городской совет избрали человека, который в кампании обещал сократить выбросы углерода и снизить использование ископаемого топлива. В первый рабочий день ему докладывают о запланированной покупке полицейским управлением автомобиля с высоким расходом топлива для обновления автопарка. Попытавшись остановить эту покупку, он столкнётся с сопротивлением начальника полиции и городского управляющего: автомобиль уже включён в капитальный план и является частью программы по замене техники, возможно, с заключёнными контрактами с местными дилерами, которые не столь просто разорвать. Возражения, скорее всего, отклонят опытные члены совета, и покупка состоится. Он может возразить: «…но избиратели показали на выборах, что хотят сократить выбросы углерода и использование ископаемого топлива». Терпеливые улыбки и многозначительные взгляды ветеранов среди служащих и членов совета дадут понять: идеализм воспримут с пониманием, но добиваться изменений на уровне повседневной реализации непросто.</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Предвыборные обещания, регулярные местные выборы, референдумы и голосования по выпуску облигаций создают постоянный поток новой информации и мнений от граждан в адрес городских властей, но для коренных изменений нужны скоординированные усилия. Новоиспечённые члены совета часто не знают процессов, управляющих масштабной реализацией, и их легко втянуть в привычный рабочий ритм — особенно учитывая системные силы, стремящиеся сохранить статус‑кво.</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Города — сложные механизмы, опирающиеся на профсоюзные соглашения, долгосрочные контракты с поставщиками, опытный персонал и потоки материалов и энергии, имеющие явную и скрытую инфраструктуру. Серьёзные изменения в инфраструктуре требуют тщательного планирования — нельзя, например, перерезать канализационные трубы, чтобы перестать направлять стоки на очистные сооружения, если цель — снизить вред от отходов, как бы просто это ни казалось. В таком случае непредвиденные последствия превысят любые краткосрочные выгоды. В других сферах это менее заметно, но не менее справедливо — например, когда полицейское управление решает купить автомобиль с высоким расходом топлива.</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443"/>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Долгосрочная перспектива, основанная на ценностях людей — на том, что для них действительно важно, — необходима для мобилизации коллективных действий. Однако даже при наличии такой перспективы изменения не произойдут по мановению волшебной палочки. По‑прежнему останется сложной задачей перевести закупки автопарка на иной тип техники, если только</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100" w:end="194"/>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Долгосрочная перспектива должна переводиться в краткосрочные политики и программы, которые направляют реализацию. Концепция города, удобного для пешеходов, с уютными кварталами и ограниченным пригородным разрастанием требует изменений в правилах землепользования, прежде чем появится заметное повышение плотности застройки. Аналогично, идея чистого воздуха и снижения климатического воздействия должна воплощаться в набор политик — от закупочной практики, поощряющей альтернативы энергоёмким товарам, до капитального планирования в сфере возобновляемой энергетики.</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84"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58"/>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Сегодня немногие города располагают комплексными долгосрочными планами и политиками, необходимыми для перехода к устойчивому развитию. Часто политический контекст фрагментирован, краткосрочен и противоречив. У города может быть генеральный (комплексный) план, охватывающий инфраструктуру, землепользование и экономическое развитие на ближайшие три–пять лет. Если сотрудники администрации и совет стремятся к интеграции, капитальный план может отражать цели генерального плана. Но слишком часто капитальный план превращается в длинный список проектов, продиктованных отдельными департаментами или членами совета, изолированными друг от друга и не учитывающими связь с такими долгосрочными целями, как стабилизация климата или искоренение бедности. Города почти никогда не принимают во внимание важные факторы, лежащие в основе политического контекста: общее чувство ценностей, вопросы социального и человеческого развития и структуры управления.</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94"/>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Достижение долгосрочной устойчивости требует мер за пределами полномочий самих городских властей; их действия окажутся бесполезны, если в широком сообществе не произойдут сопутствующие и согласованные изменения. Процесс с участием множества заинтересованных сторон даёт людям, организациям и другим крупным институтам города возможность участвовать в подготовке плана и высказывать своё мнение, а затем действовать в своих контекстах для его реализации. Так город и его независимые участники начнут работать в одном направлении. Но и здесь синхронизация не возникает сама собой — она требует руководства и координации со стороны города и заинтересованных сторон.</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Интеграция и долгосрочный временной горизонт формируют планирование устойчивого развития и важнее для достижения городских целей, чем фокус на отдельных проблемах — климате, здравоохранении или развитии экономики. Эти вопросы важны, но меры будут неэффективны, если предпринимать их поодиночке. Интегрированный подход связывает разные сферы, социально‑экономические границы и городские ведомства.</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exact" w:line="32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388"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Это также помогает избежать ситуации, когда достижение одной цели происходит за счёт другой.</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1"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Экологическая политика, ведущая к маргинализации или обнищанию групп населения или районов — в городе или за его пределами — в долгосрочной перспективе не сработает. Планы жилищного строительства, игнорирующие влияние на важные открытые пространства, водно‑болотные угодья и сельскохозяйственные земли, в итоге навредят городу. Экономические практики, основанные на неустойчивой эксплуатации природных ресурсов или человеческого потенциала, рано или поздно приведут к обратному эффекту: они обеднят сообщество вместо того, чтобы создать реальное богатство.</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Если спросить некоторых мэров или членов советов, какое влияние они оказывают на экономику, они, скорее всего, посмотрят недоуменно. Некоторые даже строили промышленную инфраструктуру в надежде привлечь производства с «традиционными» высокооплачиваемыми рабочими местами XIX–XX веков, игнорируя глобальные тенденции, из‑за которых большая часть производства ушла в другие регионы.</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Другие надеются на маркетинговые усилия местной торговой палаты: она активно участвует в выставках и размещает рекламу, продвигая район как благоприятный для бизнеса.</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Некоторые из наиболее прогрессивных городских властей создали фонды возобновляемых кредитов, которые выступают кредиторами последней инстанции для местных предприятий с проблемами ликвидности или роста. Они организуют бизнес-инкубаторы, помогают с разработкой бизнес‑планов и иногда привлекают венчурный капитал для стартапов. Многие власти понимают важность местного бизнеса, но опасаются занять решительную позицию, когда крупные компании угрожают вытеснить мелкие предприятия.</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Большинство местных органов власти полагают, что все рабочие места равнозначны, а любая новая налоговая база — священна. Экономика — хозяин, а местные сообщества — слуги, готовые на всё ради инвесторов, даже если их деловые практики вызывают сомнения.</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Переосмысление понятия богатства и переориентация местных инициатив на удовлетворение человеческих потребностей помогут лидерам увидеть экономику как средство служения сообществу, а не наоборот. Существуют</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84"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многие формы капитала, требующие инвестиций для процветания местного сообщества, а не только финансовый капитал. Социальный капитал, человеческий капитал, природный капитал, институциональный капитал, технологический капитал, потенциальный обменный капитал, построенный капитал и культурный капитал — все они должны быть поняты и укреплены</w:t>
      </w:r>
    </w:p>
    <w:p>
      <w:pPr>
        <w:pStyle w:val="ListParagraph"/>
        <w:tabs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tab w:val="clear" w:pos="709"/>
          <w:tab w:val="left" w:pos="920" w:leader="none"/>
        </w:tabs>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exact" w:line="321" w:before="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360" w:start="460"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z w:val="28"/>
        </w:rPr>
        <w:numPr>
          <w:ilvl w:val="0"/>
          <w:numId w:val="1002"/>
        </w:numPr>
      </w:pPr>
      <w:r>
        <w:t xml:space="preserve">и эти многоплановые усилия — исключительная прерогатива местных сообществ.</w:t>
      </w:r>
    </w:p>
    <w:bookmarkStart w:id="25" w:name="X13e97629671b86903ae5110e61ebaefa82d689e"/>
    <w:p>
      <w:pPr>
        <w:pStyle w:val="Heading3"/>
      </w:pPr>
      <w:r>
        <w:t xml:space="preserve">Миф (и потенциал) индивидуального богатства</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297"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3312" w:start="100" w:end="3311"/>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До сих пор мы затронули три вещи, которые определяют наше понимание богатства:</w:t>
      </w:r>
    </w:p>
    <w:p>
      <w:pPr>
        <w:pStyle w:val="ListParagraph"/>
        <w:tabs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tab w:val="clear" w:pos="709"/>
          <w:tab w:val="left" w:pos="1898" w:leader="none"/>
        </w:tabs>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exact" w:line="321" w:before="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273" w:start="949"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z w:val="28"/>
        </w:rPr>
        <w:numPr>
          <w:ilvl w:val="1"/>
          <w:numId w:val="1002"/>
        </w:numPr>
      </w:pPr>
      <w:r>
        <w:t xml:space="preserve">Представление о богатстве как о большом количестве денег</w:t>
      </w:r>
    </w:p>
    <w:p>
      <w:pPr>
        <w:pStyle w:val="ListParagraph"/>
        <w:tabs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tab w:val="clear" w:pos="709"/>
          <w:tab w:val="left" w:pos="1898" w:leader="none"/>
        </w:tabs>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0" w:before="9"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273" w:start="949"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z w:val="28"/>
        </w:rPr>
        <w:numPr>
          <w:ilvl w:val="1"/>
          <w:numId w:val="1002"/>
        </w:numPr>
      </w:pPr>
      <w:r>
        <w:t xml:space="preserve">Благополучие, основанное на удовлетворении разнообразных человеческих потребностей</w:t>
      </w:r>
    </w:p>
    <w:p>
      <w:pPr>
        <w:pStyle w:val="ListParagraph"/>
        <w:tabs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tab w:val="clear" w:pos="709"/>
          <w:tab w:val="left" w:pos="1898" w:leader="none"/>
        </w:tabs>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0" w:before="1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273" w:start="949"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z w:val="28"/>
        </w:rPr>
        <w:numPr>
          <w:ilvl w:val="1"/>
          <w:numId w:val="1002"/>
        </w:numPr>
      </w:pPr>
      <w:r>
        <w:t xml:space="preserve">Социальные системы, которые мы создали для удовлетворения этих потребностей</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Истинное богатство — сумма всех трёх составляющих. Однако можно чувствовать себя богатым, обладая лишь двумя последними; и можно быть бедным, имея много денег, но не в состоянии удовлетворить главные потребности и не имея поддержки сообщества.</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Североамериканский миф сурового индивидуализма заставляет нас забывать, что настоящее богатство возможно только в обществе. «Самодельные миллионеры» охотно забывают, что их обогащение стало возможным благодаря государственной инфраструктуре, институтам и участию многих людей. Они первыми требуют снижения налогов.</w:t>
      </w:r>
    </w:p>
    <w:p>
      <w:pPr>
        <w:pStyle w:val="ListParagraph"/>
        <w:tabs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tab w:val="clear" w:pos="709"/>
          <w:tab w:val="left" w:pos="560" w:leader="none"/>
        </w:tabs>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0" w:start="100" w:end="218"/>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z w:val="28"/>
        </w:rPr>
        <w:numPr>
          <w:ilvl w:val="0"/>
          <w:numId w:val="1002"/>
        </w:numPr>
      </w:pPr>
      <w:r>
        <w:t xml:space="preserve">Американская торговая палата тратит на лоббирование больше, чем любая другая группа в Вашингтоне. Она часто не осознаёт, что без верховенства закона, без водоснабжения и канализации в промышленных районах, без политики, позволяющей предприятиям функционировать, их компании не смогли бы выжить, не говоря уже о получении прибыли.</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443"/>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Если большинство людей не замечает городские структуры и сообщества, которые позволяют предприятиям и организациям успешно работать, то они так же не видят структуру другого важного компонента индивидуального богатства — денег. Современную денежную систему большинство людей не понимает, потому что она скрыта от публики. Поняв её, они, возможно, дважды подумали бы, прежде чем слепо доверять своё финансовое благополучие только этой системе.</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94"/>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Мы надеемся, что эта книга откроет вам глаза и на роль сообщества в создании богатства, и на роль денег и других средств обмена. Чтобы это произошло, нужно помочь вам снять повязку с глаз (не по вашей вине): денежная система была завуалирована силами, которые извлекают из неё прибыль. Прежде чем вы сможете создать богатство и построить устойчивую местную экономику, необходимо понять, что такое богатство и на чём оно основано. Хорошая новость в том, что и вы можете создать настоящее богатство для себя, своих детей и своего сообщества. Но прежде чем снова покупать лотерейные билеты, прочтите эту книгу — вы узнаете, как эффективные местные действия помогут достичь этой цели с гораздо меньшим риском.</w:t>
      </w:r>
    </w:p>
    <w:bookmarkEnd w:id="25"/>
    <w:bookmarkEnd w:id="26"/>
    <w:sectPr w:rsidR="00FC693F" w:rsidRPr="0006063C" w:rsidSect="00034616">
      <w:headerReference w:type="default" r:id="rId16"/>
      <w:headerReference w:type="first" r:id="rId17"/>
      <w:headerReference w:type="even" r:id="rId18"/>
      <w:footerReference w:type="default" r:id="rId19"/>
      <w:footerReference w:type="first" r:id="rId20"/>
      <w:footerReference w:type="even" r:id="rId21"/>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abstractNum w:abstractNumId="99412">
    <w:lvl w:ilvl="0">
      <w:numFmt w:val="bullet"/>
      <w:lvlText w:val="—"/>
      <w:lvlJc w:val="start"/>
      <w:pPr>
        <w:tabs>
          <w:tab w:val="num" w:pos="0"/>
        </w:tabs>
        <w:ind w:start="100" w:hanging="361"/>
      </w:pPr>
      <w:rPr>
        <w:rFonts w:ascii="Liberation Serif" w:hAnsi="Liberation Serif" w:cs="Liberation Serif" w:hint="default"/>
        <w:b w:val="false"/>
        <w:bCs w:val="false"/>
        <w:i w:val="false"/>
        <w:iCs w:val="false"/>
        <w:spacing w:val="0"/>
        <w:w w:val="102"/>
        <w:sz w:val="28"/>
        <w:szCs w:val="28"/>
        <w:lang w:val="en-US" w:eastAsia="en-US" w:bidi="ar-SA"/>
      </w:rPr>
    </w:lvl>
    <w:lvl w:ilvl="1">
      <w:start w:val="1"/>
      <w:numFmt w:val="decimal"/>
      <w:lvlText w:val="%2."/>
      <w:lvlJc w:val="start"/>
      <w:pPr>
        <w:tabs>
          <w:tab w:val="num" w:pos="0"/>
        </w:tabs>
        <w:ind w:start="949" w:hanging="274"/>
      </w:pPr>
      <w:rPr>
        <w:rFonts w:ascii="Liberation Serif" w:hAnsi="Liberation Serif" w:eastAsia="Liberation Serif" w:cs="Liberation Serif"/>
        <w:b w:val="false"/>
        <w:bCs w:val="false"/>
        <w:i w:val="false"/>
        <w:iCs w:val="false"/>
        <w:spacing w:val="0"/>
        <w:w w:val="102"/>
        <w:sz w:val="28"/>
        <w:szCs w:val="28"/>
        <w:lang w:val="en-US" w:eastAsia="en-US" w:bidi="ar-SA"/>
      </w:rPr>
    </w:lvl>
    <w:lvl w:ilvl="2">
      <w:start w:val="0"/>
      <w:numFmt w:val="bullet"/>
      <w:lvlText w:val=""/>
      <w:lvlJc w:val="start"/>
      <w:pPr>
        <w:tabs>
          <w:tab w:val="num" w:pos="0"/>
        </w:tabs>
        <w:ind w:start="2195" w:hanging="274"/>
      </w:pPr>
      <w:rPr>
        <w:rFonts w:ascii="Symbol" w:hAnsi="Symbol" w:cs="Symbol" w:hint="default"/>
        <w:lang w:val="en-US" w:eastAsia="en-US" w:bidi="ar-SA"/>
      </w:rPr>
    </w:lvl>
    <w:lvl w:ilvl="3">
      <w:start w:val="0"/>
      <w:numFmt w:val="bullet"/>
      <w:lvlText w:val=""/>
      <w:lvlJc w:val="start"/>
      <w:pPr>
        <w:tabs>
          <w:tab w:val="num" w:pos="0"/>
        </w:tabs>
        <w:ind w:start="3451" w:hanging="274"/>
      </w:pPr>
      <w:rPr>
        <w:rFonts w:ascii="Symbol" w:hAnsi="Symbol" w:cs="Symbol" w:hint="default"/>
        <w:lang w:val="en-US" w:eastAsia="en-US" w:bidi="ar-SA"/>
      </w:rPr>
    </w:lvl>
    <w:lvl w:ilvl="4">
      <w:start w:val="0"/>
      <w:numFmt w:val="bullet"/>
      <w:lvlText w:val=""/>
      <w:lvlJc w:val="start"/>
      <w:pPr>
        <w:tabs>
          <w:tab w:val="num" w:pos="0"/>
        </w:tabs>
        <w:ind w:start="4706" w:hanging="274"/>
      </w:pPr>
      <w:rPr>
        <w:rFonts w:ascii="Symbol" w:hAnsi="Symbol" w:cs="Symbol" w:hint="default"/>
        <w:lang w:val="en-US" w:eastAsia="en-US" w:bidi="ar-SA"/>
      </w:rPr>
    </w:lvl>
    <w:lvl w:ilvl="5">
      <w:start w:val="0"/>
      <w:numFmt w:val="bullet"/>
      <w:lvlText w:val=""/>
      <w:lvlJc w:val="start"/>
      <w:pPr>
        <w:tabs>
          <w:tab w:val="num" w:pos="0"/>
        </w:tabs>
        <w:ind w:start="5962" w:hanging="274"/>
      </w:pPr>
      <w:rPr>
        <w:rFonts w:ascii="Symbol" w:hAnsi="Symbol" w:cs="Symbol" w:hint="default"/>
        <w:lang w:val="en-US" w:eastAsia="en-US" w:bidi="ar-SA"/>
      </w:rPr>
    </w:lvl>
    <w:lvl w:ilvl="6">
      <w:start w:val="0"/>
      <w:numFmt w:val="bullet"/>
      <w:lvlText w:val=""/>
      <w:lvlJc w:val="start"/>
      <w:pPr>
        <w:tabs>
          <w:tab w:val="num" w:pos="0"/>
        </w:tabs>
        <w:ind w:start="7217" w:hanging="274"/>
      </w:pPr>
      <w:rPr>
        <w:rFonts w:ascii="Symbol" w:hAnsi="Symbol" w:cs="Symbol" w:hint="default"/>
        <w:lang w:val="en-US" w:eastAsia="en-US" w:bidi="ar-SA"/>
      </w:rPr>
    </w:lvl>
    <w:lvl w:ilvl="7">
      <w:start w:val="0"/>
      <w:numFmt w:val="bullet"/>
      <w:lvlText w:val=""/>
      <w:lvlJc w:val="start"/>
      <w:pPr>
        <w:tabs>
          <w:tab w:val="num" w:pos="0"/>
        </w:tabs>
        <w:ind w:start="8473" w:hanging="274"/>
      </w:pPr>
      <w:rPr>
        <w:rFonts w:ascii="Symbol" w:hAnsi="Symbol" w:cs="Symbol" w:hint="default"/>
        <w:lang w:val="en-US" w:eastAsia="en-US" w:bidi="ar-SA"/>
      </w:rPr>
    </w:lvl>
    <w:lvl w:ilvl="8">
      <w:start w:val="0"/>
      <w:numFmt w:val="bullet"/>
      <w:lvlText w:val=""/>
      <w:lvlJc w:val="start"/>
      <w:pPr>
        <w:tabs>
          <w:tab w:val="num" w:pos="0"/>
        </w:tabs>
        <w:ind w:start="9728" w:hanging="274"/>
      </w:pPr>
      <w:rPr>
        <w:rFonts w:ascii="Symbol" w:hAnsi="Symbol" w:cs="Symbol" w:hint="default"/>
        <w:lang w:val="en-US" w:eastAsia="en-US" w:bidi="ar-SA"/>
      </w:rPr>
    </w:lvl>
  </w:abstractNum>
  <w:num w:numId="1002">
    <w:abstractNumId w:val="9941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60" w:line="276" w:lineRule="auto"/>
    </w:pPr>
    <w:rPr>
      <w:rFonts w:ascii="Aptos" w:hAnsi="Aptos"/>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360"/>
      <w:outlineLvl w:val="0"/>
    </w:pPr>
    <w:rPr>
      <w:rFonts w:ascii="Aptos Display" w:asciiTheme="majorHAnsi" w:cstheme="majorBidi" w:eastAsiaTheme="majorEastAsia" w:hAnsi="Aptos Display" w:hAnsiTheme="majorHAnsi"/>
      <w:b/>
      <w:bCs/>
      <w:color w:themeColor="accent1" w:themeShade="BF" w:val="365F91"/>
      <w:sz w:val="36"/>
      <w:szCs w:val="28"/>
    </w:rPr>
  </w:style>
  <w:style w:styleId="Heading2" w:type="paragraph">
    <w:name w:val="heading 2"/>
    <w:basedOn w:val="Normal"/>
    <w:next w:val="Normal"/>
    <w:link w:val="Heading2Char"/>
    <w:uiPriority w:val="9"/>
    <w:unhideWhenUsed/>
    <w:qFormat/>
    <w:rsid w:val="00FC693F"/>
    <w:pPr>
      <w:keepNext/>
      <w:keepLines/>
      <w:spacing w:after="120" w:before="280"/>
      <w:outlineLvl w:val="1"/>
    </w:pPr>
    <w:rPr>
      <w:rFonts w:ascii="Aptos Display" w:asciiTheme="majorHAnsi" w:cstheme="majorBidi" w:eastAsiaTheme="majorEastAsia" w:hAnsi="Aptos Display"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80" w:before="240"/>
      <w:outlineLvl w:val="2"/>
    </w:pPr>
    <w:rPr>
      <w:rFonts w:ascii="Aptos Display" w:asciiTheme="majorHAnsi" w:cstheme="majorBidi" w:eastAsiaTheme="majorEastAsia" w:hAnsi="Aptos Display"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80" w:line="264" w:lineRule="auto"/>
      <w:ind w:left="720"/>
      <w:contextualSpacing/>
    </w:pPr>
    <w:rPr>
      <w:rFonts w:ascii="Aptos" w:hAnsi="Aptos"/>
      <w:sz w:val="22"/>
    </w:rPr>
  </w:style>
  <w:style w:styleId="BodyText" w:type="paragraph">
    <w:name w:val="Body Text"/>
    <w:basedOn w:val="Normal"/>
    <w:link w:val="BodyTextChar"/>
    <w:uiPriority w:val="99"/>
    <w:unhideWhenUsed/>
    <w:rsid w:val="00AA1D8D"/>
    <w:pPr>
      <w:spacing w:after="160" w:line="276" w:lineRule="auto"/>
    </w:pPr>
    <w:rPr>
      <w:rFonts w:ascii="Aptos" w:hAnsi="Aptos"/>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200" w:before="80" w:line="240" w:lineRule="auto"/>
      <w:jc w:val="center"/>
    </w:pPr>
    <w:rPr>
      <w:rFonts w:ascii="Aptos" w:hAnsi="Aptos"/>
      <w:b/>
      <w:bCs/>
      <w:i/>
      <w:color w:themeColor="accent1" w:val="4F81BD"/>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Aptos" w:hAnsi="Aptos"/>
      <w:sz w:val="20"/>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2026-03-21T10:08:07Z</dcterms:created>
  <dcterms:modified xsi:type="dcterms:W3CDTF">2026-03-21T10:08:07Z</dcterms:modified>
</cp:coreProperties>
</file>

<file path=docProps/custom.xml><?xml version="1.0" encoding="utf-8"?>
<Properties xmlns="http://schemas.openxmlformats.org/officeDocument/2006/custom-properties" xmlns:vt="http://schemas.openxmlformats.org/officeDocument/2006/docPropsVTypes"/>
</file>