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глава-1"/>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Heading2"/>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efore="80" w:after="0"/>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hanging="0" w:start="0" w:end="0"/>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center"/>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
          <w:sz w:val="28"/>
        </w:rPr>
      </w:pPr>
      <w:r>
        <w:t xml:space="preserve">ГЛАВА 1</w:t>
      </w:r>
    </w:p>
    <w:bookmarkEnd w:id="9"/>
    <w:bookmarkStart w:id="10" w:name="что-такое-богатство"/>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Heading2"/>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start="0" w:end="6"/>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u w:val="none" w:color="000000"/>
        </w:rPr>
      </w:pPr>
      <w:r>
        <w:t xml:space="preserve">Что такое богатство?</w:t>
      </w:r>
    </w:p>
    <w:p>
      <w:pPr>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efore="48" w:after="0"/>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start="0" w:end="0"/>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center"/>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sz w:val="20"/>
        </w:rPr>
      </w:pPr>
      <w:r>
        <w:drawing>
          <wp:inline>
            <wp:extent cx="457200" cy="228600"/>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457200" cy="228600"/>
                    </a:xfrm>
                    <a:prstGeom prst="rect"/>
                  </pic:spPr>
                </pic:pic>
              </a:graphicData>
            </a:graphic>
          </wp:inline>
        </w:drawing>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BodyText"/>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lineRule="auto" w:line="242" w:before="0" w:after="0"/>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hanging="0" w:start="3959" w:end="3961"/>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center"/>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i/>
          <w:sz w:val="21"/>
        </w:rPr>
      </w:pPr>
      <w:r>
        <w:rPr>
          <w:i/>
          <w:iCs/>
        </w:rPr>
        <w:t xml:space="preserve">Богатство — не в обладании множеством вещей, а в немногих желаниях.</w:t>
      </w:r>
    </w:p>
    <w:bookmarkEnd w:id="10"/>
    <w:bookmarkStart w:id="11" w:name="эпиктет"/>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Heading2"/>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efore="0" w:after="0"/>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hanging="0" w:start="4" w:end="0"/>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center"/>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sz w:val="21"/>
        </w:rPr>
      </w:pPr>
      <w:r>
        <w:t xml:space="preserve">ЭПИКТЕТ</w:t>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BodyText"/>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lineRule="auto" w:line="247"/>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start="100" w:end="122"/>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start"/>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Pr>
      <w:r>
        <w:t xml:space="preserve">Привлекательность лотерейных билетов с крупными призами отчасти объясняется фантазиями, которые они пробуждают. Мы представляем себе всё, что могли бы сделать: благотворительные проекты, реальные перемены, в которых могли бы участвовать. Нельзя отрицать соблазн огромных сумм. В мечтах деньги решают все проблемы, дают ресурсы для удовлетворения потребностей, о которых мы и не подозревали. Но является ли это богатством?</w:t>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BodyText"/>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lineRule="auto" w:line="247"/>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firstLine="288" w:start="100" w:end="122"/>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start"/>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Pr>
      <w:r>
        <w:t xml:space="preserve">Возможно, вы взяли эту книгу в надежде узнать, как приумножить личное состояние — и она действительно об этом. Но «Создание богатства» — не очередная схема быстрого обогащения. Эта книга поможет вам найти и создать богатство там, где вы его не ожидаете, а также показать, насколько вы уже богаты.</w:t>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BodyText"/>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efore="285" w:after="0"/>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start="5025" w:end="0"/>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start"/>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Pr>
      <w:r>
        <w:t xml:space="preserve">Переосмысление богатства</w:t>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BodyText"/>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lineRule="auto" w:line="250" w:before="9" w:after="0"/>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start="100" w:end="280"/>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start"/>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Pr>
      <w:r>
        <w:t xml:space="preserve">Богатство. Это то, чего мы все хотим. Но богатый — богат чем? Вещами, деньгами, доходом? Всё зависит от того, как вы определяете это слово. Его первоначальное значение — староанглийское weal (как в commonweal) — означало просто процветание или благополучие</w:t>
      </w:r>
      <w:r>
        <w:t xml:space="preserve">(1)</w:t>
      </w:r>
      <w:r>
        <w:t xml:space="preserve">. Как далеко это от того смысла, который многие из нас теперь вкладывают в это слово. Богатство — больше, чем накопление денег и ресурсов, и его можно создать не только традиционными финансовыми средствами. Чтобы по‑настоящему понять богатство обществ, культур и окружающей среды, стоит вернуться к старому понятию богатства как благополучия. Мы можем думать, что выигрыш в лотерею сделает нас богатыми, а богатство — счастливыми, но это не всегда так. Хотя бедность действительно ведёт к несчастью, много денег не гарантирует счастья.</w:t>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BodyText"/>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lineRule="auto" w:line="247"/>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firstLine="288" w:start="100" w:end="122"/>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start"/>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Pr>
      <w:r>
        <w:t xml:space="preserve">Возможно, вы видели случаи, когда человек с очень низким доходом выигрывал в лотерею или получал крупную компенсацию по суду, но эти деньги нередко не улучшали его жизни. Во многих таких случаях всё лишь ухудшается: стресс от обладания деньгами и новых требований сказывается на человеке — как их сохранить; вдруг появляются родственники и «друзья», о которых вы и не подозревали; появляются мошенники и целая армия «инвестиционных консультантов».</w:t>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BodyText"/>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lineRule="auto" w:line="247" w:before="0" w:after="0"/>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firstLine="288" w:start="100" w:end="122"/>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start"/>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Pr>
      <w:r>
        <w:t xml:space="preserve">Как достичь благополучия, если оно не связано с накоплением больших сумм? Когда мы счастливы? Ответ прост: мы чувствуем себя счастливыми, когда удовлетворены наши потребности — не только в еде, одежде и жилье, но и в творческом участии в жизни сообщества, в праве голоса при формировании своей судьбы, в стремлении к духовному развитию без социальных ограничений, во времени для отдыха, развлечений и общения с семьёй. Наши потребности многообразны…</w:t>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BodyText"/>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lineRule="auto" w:line="247" w:before="84" w:after="0"/>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start="100" w:end="122"/>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start"/>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Pr>
      <w:r>
        <w:t xml:space="preserve">Многообразны, но при этом с доминирующим акцентом на потребительскую экономику: основные экономические игроки — предприятия и корпорации — постоянно рекламируют свои товары, убеждая нас, что покупки принесут удовлетворение.</w:t>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BodyText"/>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efore="287" w:after="0"/>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start="1252" w:end="0"/>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start"/>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Pr>
      <w:r>
        <w:t xml:space="preserve">Нам не нужны деньги сами по себе — нам нужны вещи, которые можно за них купить.</w:t>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BodyText"/>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lineRule="auto" w:line="247"/>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firstLine="288" w:start="100" w:end="122"/>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start"/>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Pr>
      <w:r>
        <w:t xml:space="preserve">Избыточный вес? Купите диетический план и тренажёр. Чувствуете себя несчастным? Существует множество программ саморазвития, которые можно приобрести. Потеряли духовный ориентир? Купите книгу или видеокурс, присоединитесь к успешной мегацеркви или отправьтесь на курорт. Потребность в самовыражении всё чаще удовлетворяется одеждой и автомобилем. Искусство и музыка остаются делом профессионалов, предлагающих свои услуги на продажу. И всё же после всего этого мы обнаруживаем: потребительские решения не работают — кратковременное удовлетворение от новых покупок лишь усугубляет первоначальную потребность. Если счастье не купить, значит, должен быть другой путь.</w:t>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BodyText"/>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lineRule="auto" w:line="250"/>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firstLine="288" w:start="100" w:end="99"/>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start"/>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Pr>
      <w:r>
        <w:t xml:space="preserve">В качестве первого шага на пути к</w:t>
      </w:r>
      <w:r>
        <w:t xml:space="preserve"> </w:t>
      </w:r>
      <w:r>
        <w:rPr>
          <w:i/>
          <w:iCs/>
        </w:rPr>
        <w:t xml:space="preserve">устойчивому</w:t>
      </w:r>
      <w:r>
        <w:t xml:space="preserve"> </w:t>
      </w:r>
      <w:r>
        <w:t xml:space="preserve">богатству нам нужно переосмыслить само понятие богатства. Что это значит? Вспомните идею общественного благосостояния. Создание реального богатства подразумевает принятие решений, которые позволяют всем членам общества достичь благополучия. Устойчивое богатство проецирует это понятие в будущее — как сделала Всемирная комиссия по окружающей среде и развитию, определив устойчивое развитие как «удовлетворение потребностей настоящего времени без ущерба для способности будущих поколений удовлетворять свои собственные потребности»</w:t>
      </w:r>
      <w:r>
        <w:t xml:space="preserve">2</w:t>
      </w:r>
      <w:r>
        <w:t xml:space="preserve">. Если бы у нас было устойчивое богатство, у нас было бы</w:t>
      </w:r>
      <w:r>
        <w:t xml:space="preserve"> </w:t>
      </w:r>
      <w:r>
        <w:rPr>
          <w:i/>
          <w:iCs/>
        </w:rPr>
        <w:t xml:space="preserve">благополучное</w:t>
      </w:r>
      <w:r>
        <w:t xml:space="preserve"> </w:t>
      </w:r>
      <w:r>
        <w:t xml:space="preserve">сообщество — сообщество, чьи потребности удовлетворяются без заимствования благ у будущих поколений.</w:t>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BodyText"/>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efore="285" w:after="0"/>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start="4795" w:end="0"/>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start"/>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Pr>
      <w:r>
        <w:t xml:space="preserve">Системный подход</w:t>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BodyText"/>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lineRule="auto" w:line="247" w:before="9" w:after="0"/>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start="100" w:end="122"/>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start"/>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Pr>
      <w:r>
        <w:t xml:space="preserve">Каковы наши потребности и как они удовлетворяются? Эмпирическую оценку можно провести, просто оглядевшись на учреждения, программы, товары и услуги в обществе. Не все из них удовлетворяют реальные нужды — некоторые явно возникли из искусственно созданных желаний или потребностей. Тем не менее инвентаризация имеющихся активов (под активами понимаются средства удовлетворения потребностей) даёт хорошую отправную точку.</w:t>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BodyText"/>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lineRule="auto" w:line="338" w:before="288" w:after="0"/>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hanging="0" w:start="676" w:end="2674"/>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start"/>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sz w:val="28"/>
        </w:rPr>
      </w:pPr>
      <w:r>
        <w:drawing>
          <wp:inline>
            <wp:extent cx="421005" cy="420370"/>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421005" cy="420370"/>
                    </a:xfrm>
                    <a:prstGeom prst="rect"/>
                  </pic:spPr>
                </pic:pic>
              </a:graphicData>
            </a:graphic>
          </wp:inline>
        </w:drawing>
      </w:r>
      <w:r>
        <w:t xml:space="preserve"> </w:t>
      </w:r>
      <w:r>
        <w:rPr>
          <w:b/>
          <w:bCs/>
        </w:rPr>
        <w:t xml:space="preserve">Потребности в области человеческого и социального развития:</w:t>
      </w:r>
      <w:r>
        <w:t xml:space="preserve"> </w:t>
      </w:r>
      <w:r>
        <w:t xml:space="preserve">здоровье и благополучие </w:t>
      </w:r>
      <w:r>
        <w:drawing>
          <wp:inline>
            <wp:extent cx="457200" cy="429895"/>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57200" cy="429895"/>
                    </a:xfrm>
                    <a:prstGeom prst="rect"/>
                  </pic:spPr>
                </pic:pic>
              </a:graphicData>
            </a:graphic>
          </wp:inline>
        </w:drawing>
      </w:r>
      <w:r>
        <w:t xml:space="preserve"> </w:t>
      </w:r>
      <w:r>
        <w:rPr>
          <w:b/>
          <w:bCs/>
        </w:rPr>
        <w:t xml:space="preserve">Потребности в расширении прав и возможностей:</w:t>
      </w:r>
      <w:r>
        <w:t xml:space="preserve"> </w:t>
      </w:r>
      <w:r>
        <w:t xml:space="preserve">равенство, урегулирование конфликтов, самоопределение </w:t>
      </w:r>
      <w:r>
        <w:drawing>
          <wp:inline>
            <wp:extent cx="438785" cy="429895"/>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438785" cy="429895"/>
                    </a:xfrm>
                    <a:prstGeom prst="rect"/>
                  </pic:spPr>
                </pic:pic>
              </a:graphicData>
            </a:graphic>
          </wp:inline>
        </w:drawing>
      </w:r>
      <w:r>
        <w:t xml:space="preserve"> </w:t>
      </w:r>
      <w:r>
        <w:rPr>
          <w:b/>
          <w:bCs/>
        </w:rPr>
        <w:t xml:space="preserve">Экономические потребности:</w:t>
      </w:r>
      <w:r>
        <w:t xml:space="preserve"> </w:t>
      </w:r>
      <w:r>
        <w:t xml:space="preserve">доход, значимая работа</w:t>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BodyText"/>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lineRule="auto" w:line="242" w:before="72" w:after="0"/>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hanging="1153" w:start="1828" w:end="122"/>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start"/>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Pr>
      <w:r>
        <w:drawing>
          <wp:inline>
            <wp:extent cx="448310" cy="438785"/>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48310" cy="438785"/>
                    </a:xfrm>
                    <a:prstGeom prst="rect"/>
                  </pic:spPr>
                </pic:pic>
              </a:graphicData>
            </a:graphic>
          </wp:inline>
        </w:drawing>
      </w:r>
      <w:r>
        <w:t xml:space="preserve"> </w:t>
      </w:r>
      <w:r>
        <w:rPr>
          <w:b/>
          <w:bCs/>
        </w:rPr>
        <w:t xml:space="preserve">Материальные потребности:</w:t>
      </w:r>
      <w:r>
        <w:t xml:space="preserve"> </w:t>
      </w:r>
      <w:r>
        <w:t xml:space="preserve">жильё, связь, транспорт, энергия, системы обращения с отходами, продовольствие</w:t>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BodyText"/>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efore="298" w:after="0"/>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hanging="0" w:start="676" w:end="0"/>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start"/>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sz w:val="28"/>
        </w:rPr>
      </w:pPr>
      <w:r>
        <w:drawing>
          <wp:inline>
            <wp:extent cx="438785" cy="438785"/>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38785" cy="438785"/>
                    </a:xfrm>
                    <a:prstGeom prst="rect"/>
                  </pic:spPr>
                </pic:pic>
              </a:graphicData>
            </a:graphic>
          </wp:inline>
        </w:drawing>
      </w:r>
      <w:r>
        <w:t xml:space="preserve"> </w:t>
      </w:r>
      <w:r>
        <w:rPr>
          <w:b/>
          <w:bCs/>
        </w:rPr>
        <w:t xml:space="preserve">Экологические потребности:</w:t>
      </w:r>
      <w:r>
        <w:t xml:space="preserve"> </w:t>
      </w:r>
      <w:r>
        <w:t xml:space="preserve">чистый воздух, вода, биоразнообразие, опылители, стабильный климат</w:t>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BodyText"/>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efore="291" w:after="0"/>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hanging="0" w:start="0" w:end="0"/>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center"/>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sz w:val="21"/>
        </w:rPr>
      </w:pPr>
      <w:r>
        <w:t xml:space="preserve">РИСУНОК 1.1. Потребности человека и системы сообщества</w:t>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BodyText"/>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lineRule="auto" w:line="247" w:before="84" w:after="0"/>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firstLine="288" w:start="100" w:end="280"/>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start"/>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Pr>
      <w:r>
        <w:t xml:space="preserve">Прежде чем стать полноценными членами сообщества, нам нужно</w:t>
      </w:r>
      <w:r>
        <w:t xml:space="preserve"> </w:t>
      </w:r>
      <w:r>
        <w:rPr>
          <w:i/>
          <w:iCs/>
        </w:rPr>
        <w:t xml:space="preserve">развиваться как личности</w:t>
      </w:r>
      <w:r>
        <w:t xml:space="preserve">. Нам нужны образование и здравоохранение, самоуважение, навыки и возможности для отдыха. В сообществах существуют ресурсы, удовлетворяющие эти потребности — школы, университеты, программы по уходу за детьми, оздоровительные и медицинские услуги, больницы, объекты и программы для досуга. Когда действуют системы, обеспечивающие здоровье, продуктивность и благополучие людей, можно сказать, что сообщество обладает достаточным человеческим капиталом.</w:t>
      </w:r>
      <w:r>
        <w:t xml:space="preserve"> </w:t>
      </w:r>
      <w:r>
        <w:rPr>
          <w:i/>
          <w:iCs/>
        </w:rPr>
        <w:t xml:space="preserve">Человеческий капитал</w:t>
      </w:r>
      <w:r>
        <w:t xml:space="preserve"> </w:t>
      </w:r>
      <w:r>
        <w:t xml:space="preserve">— это способность сообществ способствовать нашему развитию как личностям, а также совокупность навыков, знаний и умений, которыми обладают люди и которые они могут поддерживать.</w:t>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BodyText"/>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lineRule="auto" w:line="247"/>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firstLine="288" w:start="100" w:end="122"/>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start"/>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Pr>
      <w:r>
        <w:t xml:space="preserve">У нас также есть</w:t>
      </w:r>
      <w:r>
        <w:t xml:space="preserve"> </w:t>
      </w:r>
      <w:r>
        <w:rPr>
          <w:i/>
          <w:iCs/>
        </w:rPr>
        <w:t xml:space="preserve">социальные потребности</w:t>
      </w:r>
      <w:r>
        <w:t xml:space="preserve"> </w:t>
      </w:r>
      <w:r>
        <w:t xml:space="preserve">— те, которые можно удовлетворить только в рамках сообщества. Нам нужно ощущение связи и общности, чувство безопасности, возможность самовыражения и наслаждение красотой окружающего мира. Нам нужен смысл и цель, которые неизменно возникают через отношения — с детьми, семьёй, страной или нашим представлением о божественном. Эти человеческие и социальные потребности на протяжении веков породили множество религий и духовных традиций. Нам нужны поддерживающие отношения, сети друзей и ощущение вклада в общество. Когда эти потребности удовлетворены, у нас есть значительные социальные активы. А когда существуют системы, гарантирующие длительное удовлетворение социальных и культурных потребностей, говорят о достаточном</w:t>
      </w:r>
      <w:r>
        <w:t xml:space="preserve"> </w:t>
      </w:r>
      <w:r>
        <w:rPr>
          <w:i/>
          <w:iCs/>
        </w:rPr>
        <w:t xml:space="preserve">социальном и культурном капитале</w:t>
      </w:r>
      <w:r>
        <w:t xml:space="preserve">.</w:t>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BodyText"/>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lineRule="auto" w:line="247"/>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firstLine="288" w:start="100" w:end="122"/>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start"/>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Pr>
      <w:r>
        <w:t xml:space="preserve">Чтобы принимать решения, разрешать конфликты и обеспечивать равенство, нам необходимо</w:t>
      </w:r>
      <w:r>
        <w:t xml:space="preserve"> </w:t>
      </w:r>
      <w:r>
        <w:rPr>
          <w:i/>
          <w:iCs/>
        </w:rPr>
        <w:t xml:space="preserve">расширение прав и возможностей</w:t>
      </w:r>
      <w:r>
        <w:t xml:space="preserve">. Институты самоуправления, программы по урегулированию споров, а также законы и правила, направленные на справедливое и мирное общество, — всё это активы в этой области.</w:t>
      </w:r>
      <w:r>
        <w:t xml:space="preserve"> </w:t>
      </w:r>
      <w:r>
        <w:rPr>
          <w:i/>
          <w:iCs/>
        </w:rPr>
        <w:t xml:space="preserve">Институциональный капитал</w:t>
      </w:r>
      <w:r>
        <w:t xml:space="preserve"> </w:t>
      </w:r>
      <w:r>
        <w:t xml:space="preserve">сообщества — правовая база, традиции, структуры и другие опоры, позволяющие обществам постоянно воспроизводить необходимые институты.</w:t>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BodyText"/>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lineRule="auto" w:line="247"/>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firstLine="288" w:start="100" w:end="122"/>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start"/>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Pr>
      <w:r>
        <w:t xml:space="preserve">Когда люди думают о потребностях, чаще всего вспоминают еду, одежду и жильё. Эти</w:t>
      </w:r>
      <w:r>
        <w:t xml:space="preserve"> </w:t>
      </w:r>
      <w:r>
        <w:rPr>
          <w:i/>
          <w:iCs/>
        </w:rPr>
        <w:t xml:space="preserve">материальные потребности</w:t>
      </w:r>
      <w:r>
        <w:t xml:space="preserve"> </w:t>
      </w:r>
      <w:r>
        <w:t xml:space="preserve">бесспорно важны, а здания, промышленные товары, технологии и инфраструктура, которые мы создаём в сообществах, служат средствами их удовлетворения. Качественное доступное жильё, безопасная питьевая вода, эффективные системы переработки и повторного использования отходов, сети возобновляемой энергии, производство здоровой местной пищи, коммуникационные сети, связывающие нас между собой и с остальным миром — всё это составляет</w:t>
      </w:r>
      <w:r>
        <w:t xml:space="preserve"> </w:t>
      </w:r>
      <w:r>
        <w:rPr>
          <w:i/>
          <w:iCs/>
        </w:rPr>
        <w:t xml:space="preserve">строительный и технологический капитал</w:t>
      </w:r>
      <w:r>
        <w:t xml:space="preserve">, необходимый для процветания.</w:t>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BodyText"/>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lineRule="auto" w:line="247"/>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firstLine="288" w:start="100" w:end="122"/>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start"/>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Pr>
      <w:r>
        <w:t xml:space="preserve">Наши материальные потребности выходят за рамки того, что мы производим сами, поэтому существуют и</w:t>
      </w:r>
      <w:r>
        <w:t xml:space="preserve"> </w:t>
      </w:r>
      <w:r>
        <w:rPr>
          <w:i/>
          <w:iCs/>
        </w:rPr>
        <w:t xml:space="preserve">экологические потребности</w:t>
      </w:r>
      <w:r>
        <w:t xml:space="preserve">. Нам нужен чистый воздух, разнообразные экосистемы, поддерживающие множество видов, стабильный климат, способность экосистем усваивать наши отходы, вода для поддержания жизни, а также для питья, гигиены и досуга. Нам нужны здоровые почвы и опылители; всё это —</w:t>
      </w:r>
      <w:r>
        <w:t xml:space="preserve"> </w:t>
      </w:r>
      <w:r>
        <w:rPr>
          <w:i/>
          <w:iCs/>
        </w:rPr>
        <w:t xml:space="preserve">экологические активы</w:t>
      </w:r>
      <w:r>
        <w:t xml:space="preserve">, служащие нашей системе жизнеобеспечения. Когда экосистема здорова и продуктивна, её регенеративные способности составляют</w:t>
      </w:r>
      <w:r>
        <w:t xml:space="preserve"> </w:t>
      </w:r>
      <w:r>
        <w:rPr>
          <w:i/>
          <w:iCs/>
        </w:rPr>
        <w:t xml:space="preserve">природный капитал</w:t>
      </w:r>
      <w:r>
        <w:t xml:space="preserve">, необходимый для устойчивого развития сообществ.</w:t>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BodyText"/>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lineRule="auto" w:line="247"/>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firstLine="288" w:start="100" w:end="122"/>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start"/>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Pr>
      <w:r>
        <w:t xml:space="preserve">Мы перечислили несколько видов активов и капитала, которые удовлетворяют наши потребности, но ещё не говорили о финансовых активах и капитале, которые обычно ассоциируют с</w:t>
      </w:r>
      <w:r>
        <w:t xml:space="preserve"> </w:t>
      </w:r>
      <w:r>
        <w:rPr>
          <w:i/>
          <w:iCs/>
        </w:rPr>
        <w:t xml:space="preserve">«деньгами»</w:t>
      </w:r>
      <w:r>
        <w:t xml:space="preserve"> </w:t>
      </w:r>
      <w:r>
        <w:t xml:space="preserve">и</w:t>
      </w:r>
      <w:r>
        <w:t xml:space="preserve"> </w:t>
      </w:r>
      <w:r>
        <w:rPr>
          <w:i/>
          <w:iCs/>
        </w:rPr>
        <w:t xml:space="preserve">«инвестициями»</w:t>
      </w:r>
      <w:r>
        <w:t xml:space="preserve">. Отчасти это потому, что деньги — скорее средство для достижения цели, чем сама по себе потребность. Деньги сами по себе нам не нужны; нужны вещи, которые за них покупают. Финансовый капитал не обязателен сам по себе, если можно получить необходимые блага и услуги иными способами. Способность денег облегчать обмен — сейчас и, надеюсь, в будущем — одна из главных причин их необходимости. Деньги помогают обменивать то, что ценно для нас (например, наше время и труд), на то, что ценно для других.</w:t>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BodyText"/>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lineRule="auto" w:line="247" w:before="0" w:after="0"/>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firstLine="288" w:start="100" w:end="194"/>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start"/>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Pr>
      <w:r>
        <w:t xml:space="preserve">Однако деньги — не единственное средство обмена. Люди тысячелетиями обменивались товарами и услугами без денег. Вы помогаете соседу установить</w:t>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BodyText"/>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lineRule="auto" w:line="247" w:before="84" w:after="0"/>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start="100" w:end="709"/>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both"/>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Pr>
      <w:r>
        <w:t xml:space="preserve">новую крышу. Он лечит вам зубы и ставит коронку. Вы отвозите детей своей подруги в школу — она приглядывает за вашими детьми. В обоих случаях деньги не меняют владельца, но обмен товарами и услугами происходит. Ценность такого обмена — ещё один актив и форма капитала —</w:t>
      </w:r>
      <w:r>
        <w:t xml:space="preserve"> </w:t>
      </w:r>
      <w:r>
        <w:rPr>
          <w:i/>
          <w:iCs/>
        </w:rPr>
        <w:t xml:space="preserve">потенциальный обменный капитал</w:t>
      </w:r>
      <w:r>
        <w:t xml:space="preserve">.</w:t>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BodyText"/>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lineRule="auto" w:line="247"/>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firstLine="288" w:start="100" w:end="122"/>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start"/>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Pr>
      <w:r>
        <w:t xml:space="preserve">Наши общественные системы формировались веками в ответ на потребности людей и необходимость их удовлетворения. Под богатым сообществом мы понимаем такое, которое способно удовлетворить широкий спектр человеческих потребностей и инвестировало во все формы капитала: социальный, культурный, человеческий, институциональный, материальный, технологический, природный, финансовый и потенциальный обменный капитал. Создание и поддержание этих разнообразных форм капитала с течением времени — одна из задач устойчивого развития.</w:t>
      </w:r>
    </w:p>
    <w:p>
      <w:pPr>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lineRule="auto" w:line="240"/>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hanging="0" w:start="3196" w:end="0"/>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center"/>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sz w:val="20"/>
        </w:rPr>
      </w:pPr>
      <w:r>
        <w:drawing>
          <wp:inline>
            <wp:extent cx="3723640" cy="2075815"/>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723640" cy="2075815"/>
                    </a:xfrm>
                    <a:prstGeom prst="rect"/>
                  </pic:spPr>
                </pic:pic>
              </a:graphicData>
            </a:graphic>
          </wp:inline>
        </w:drawing>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Caption"/>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efore="277" w:after="0"/>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hanging="0" w:start="0" w:end="0"/>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center"/>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sz w:val="21"/>
        </w:rPr>
      </w:pPr>
      <w:r>
        <w:t xml:space="preserve">Рисунок 1.2. Взаимосвязь потребностей, активов и капитала</w:t>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BodyText"/>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lineRule="auto" w:line="247" w:before="1" w:after="0"/>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firstLine="288" w:start="100" w:end="122"/>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start"/>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Pr>
      <w:r>
        <w:t xml:space="preserve">Более половины человечества уже живут в городах, и эта тенденция, как ожидается, сохранится по крайней мере ещё в ближайшее десятилетие. Значительная часть богатства нашего общества сосредоточена именно в городах. Города — памятники коллективных усилий человечества на протяжении веков. Они формируют физические, пространственные и когнитивные структуры, которые удовлетворяют многие наши потребности. Учитывая это, в большинстве конкретных примеров создания богатства, которые мы рассматриваем, внимание будет уделено городам.</w:t>
      </w:r>
    </w:p>
    <w:bookmarkEnd w:id="11"/>
    <w:bookmarkStart w:id="13" w:name="богатство-городов"/>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BodyText"/>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efore="285" w:after="0"/>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start="4910" w:end="0"/>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start"/>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Pr>
      <w:r>
        <w:t xml:space="preserve">Богатство городов</w:t>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BodyText"/>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lineRule="auto" w:line="250" w:before="10" w:after="0"/>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start="100" w:end="122"/>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start"/>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Pr>
      <w:r>
        <w:t xml:space="preserve">Чтобы понять альтернативные пути достижения индивидуального, общественного и экономического благополучия в городском контексте, нужно изучить, как функционируют города, и обеспечить, чтобы городское руководство занималось решением ключевых вопросов устойчивой экономики. Джейн Джейкобс в книге</w:t>
      </w:r>
      <w:r>
        <w:t xml:space="preserve"> </w:t>
      </w:r>
      <w:r>
        <w:rPr>
          <w:i/>
          <w:iCs/>
        </w:rPr>
        <w:t xml:space="preserve">«Города и богатство наций»</w:t>
      </w:r>
      <w:r>
        <w:t xml:space="preserve"> </w:t>
      </w:r>
      <w:r>
        <w:t xml:space="preserve">назвала городские регионы главным двигателем экономического роста на протяжении всей истории. Она показала, что города и регионы обладали экономической мощью: могли импортировать товары из других мест и со временем разрабатывать местные аналоги — товары и услуги, заменяющие импорт. Замещение импорта стало ключевым источником экономического роста городов</w:t>
      </w:r>
      <w:r>
        <w:t xml:space="preserve"> </w:t>
      </w:r>
      <w:r>
        <w:t xml:space="preserve">3</w:t>
      </w:r>
      <w:r>
        <w:t xml:space="preserve">.</w:t>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BodyText"/>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lineRule="auto" w:line="252" w:before="3" w:after="0"/>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firstLine="288" w:start="100" w:end="280"/>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start"/>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Pr>
      <w:r>
        <w:t xml:space="preserve">Со времени Всемирного саммита по окружающей среде в Рио‑де‑Жанейро в 1992 году города по всему миру играют ведущую роль в усилиях по стабилизации климата и защите окружающей среды. Появилились разные движения — «здоровые города», «экологичные города», «переходные города» и другие — а также новые организации, поддерживающие городские инициативы. Одной из первых стала ICLEI: изначально Международный совет по местным экологическим инициативам, позже переименованный в ICLEI — «Местные власти за устойчивое развитие»</w:t>
      </w:r>
      <w:r>
        <w:t xml:space="preserve"> </w:t>
      </w:r>
      <w:r>
        <w:t xml:space="preserve">4</w:t>
      </w:r>
      <w:r>
        <w:t xml:space="preserve">.</w:t>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BodyText"/>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lineRule="auto" w:line="247" w:before="0" w:after="0"/>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firstLine="288" w:start="100" w:end="122"/>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start"/>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Pr>
      <w:r>
        <w:t xml:space="preserve">Масштаб и глубину этого движения подтверждает появление за последние два десятилетия множества организаций: Института устойчивых сообществ, программы «Здоровые города» Всемирной организации здравоохранения, Международной организации «Здоровые города», международной организации «Экополисы», Центра устойчивых городов, сети Cities PLUS, Глобальных инициатив сообществ и, крупнейшей из всех — Организации «Объединённые города и местные власти» (ОУМВ) — новая</w:t>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BodyText"/>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lineRule="auto" w:line="250" w:before="84" w:after="0"/>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start="100" w:end="280"/>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start"/>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Pr>
      <w:r>
        <w:t xml:space="preserve">Международный конгресс городов был создан в 2004 году, когда несколько глобальных коалиций городов (Международный союз местных властей, Метрополис и Всемирная федерация объединённых городов) объединились в одну организацию.</w:t>
      </w:r>
      <w:r>
        <w:t xml:space="preserve">5</w:t>
      </w:r>
      <w:r>
        <w:t xml:space="preserve"> </w:t>
      </w:r>
      <w:r>
        <w:t xml:space="preserve">Кампания «Города тысячелетия» ОУМВ поддерживает Цели развития тысячелетия ООН, ориентированные на устойчивую окружающую среду и устойчивую местную экономику. Города всё больше осознают, что решения проблем изменения климата и деградации окружающей среды во многом зависят от структуры нашей экономики. Такие города могут стать ключевыми катализаторами масштабных изменений.</w:t>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BodyText"/>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lineRule="auto" w:line="247" w:before="3" w:after="0"/>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firstLine="288" w:start="100" w:end="198"/>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start"/>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Pr>
      <w:r>
        <w:t xml:space="preserve">Города действуют на нескольких уровнях: от масштабных политических изменений — например, переквалификации района с коммерческого на промышленный — до мелких решений вроде покупки бумажных полотенец для общественных туалетов. Политика принимает разные формы: документы долгосрочного планирования с видением, целями и стратегиями; операционные бюджеты и планы капиталовложений; постановления и регламенты; годовые цели и правила, определяющие повседневную деятельность — кадровая и закупочная политика, например. Долгосрочные планы задают направление для изменений в нормативной базе и бюджетах; бюджеты, планы капиталовложений и годовые цели определяют конкретные мероприятия, которые осуществляются ежегодно. Другие политики направляют повседневную работу.</w:t>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BodyText"/>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lineRule="auto" w:line="247"/>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firstLine="288" w:start="100" w:end="122"/>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start"/>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Pr>
      <w:r>
        <w:t xml:space="preserve">Например, в городской совет избрали нового члена, который в предвыборной кампании обещал сократить выбросы углерода и уменьшить потребление ископаемого топлива. В первый же рабочий день ему докладывают о закупке для полицейского управления автомобиля с большим расходом топлива для обновления автопарка. Если он попытается остановить эту покупку, он столкнётся с сопротивлением начальника полиции и городского управляющего: тот объяснит, что автомобиль включён в капитальный план как часть долгосрочной замены и возможно связан с контрактами с местными дилерами, которые нельзя разорвать. Возражения новичка, скорее всего, будут отклонены опытными членами совета, и покупка состоится. Новичок может сказать: «Но избиратели на этих выборах показали, что хотят сокращения выбросов углерода и использования ископаемого топлива». Терпеливые улыбки и многозначительные взгляды ветеранов среди сотрудников и членов совета дадут понять, что идеализм встретят с пониманием, но изменения на уровне повседневной реализации не так просты.</w:t>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BodyText"/>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lineRule="auto" w:line="247"/>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firstLine="288" w:start="100" w:end="122"/>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start"/>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Pr>
      <w:r>
        <w:t xml:space="preserve">Предвыборные обещания, регулярные местные выборы, референдумы и голосования по облигациям обеспечивают постоянный приток информации и мнений граждан органам местного самоуправления, но для реальных сдвигов в политике нужны согласованные усилия. Новые члены городских советов часто не представляют себе процессов, определяющих масштабную реализацию, и их легко втянуть в устоявшийся уклад — особенно с учётом системных сил, стремящихся сохранить статус‑кво.</w:t>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BodyText"/>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lineRule="auto" w:line="247"/>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firstLine="288" w:start="100" w:end="122"/>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start"/>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Pr>
      <w:r>
        <w:t xml:space="preserve">Города — сложные механизмы: профсоюзные соглашения, долгосрочные контракты с поставщиками, опытный персонал и потоки материалов и энергии опираются на видимую и скрытую инфраструктуру. Серьёзные изменения инфраструктуры требуют тщательного планирования — нельзя просто перерезать канализационную трубу, чтобы прекратить подачу стоков на очистные сооружения; подобный шаг, каким бы простым ни казался, принесёт больше вреда, чем пользы. Непреднамеренные последствия таких действий, как правило, перевешивают предполагаемые краткосрочные выгоды. В других сферах это менее заметно, но не менее верно — например, когда полицейское управление собирается закупить автомобили с большим расходом топлива.</w:t>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BodyText"/>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lineRule="auto" w:line="247"/>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firstLine="288" w:start="100" w:end="443"/>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start"/>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Pr>
      <w:r>
        <w:t xml:space="preserve">Долгосрочная перспектива, вытекающая из ценностей людей — того, что для них действительно важно, — необходима для мобилизации коллективных действий. Но даже когда город сформулирует такую перспективу, перемены не произойдут сами собой. По‑прежнему будет трудно переориентировать закупки автопарка, если только</w:t>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BodyText"/>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lineRule="auto" w:line="247" w:before="0" w:after="0"/>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start="100" w:end="194"/>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start"/>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Pr>
      <w:r>
        <w:t xml:space="preserve">Долгосрочная перспектива воплощается через краткосрочные политики и программы, которые задают направление реализации. Создание города, удобного для пешеходов, с дружелюбными микрорайонами и сдерживанием разрастания пригородов всё равно требует изменений в правилах землепользования, прежде чем появятся заметные изменения в плотности застройки. Концепция чистого воздуха и снижения климатического воздействия должна найти отражение в ряде политик — от политики закупок, требующей альтернатив энергоёмким товарам, до капитального планирования производства возобновляемой энергии.</w:t>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BodyText"/>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lineRule="auto" w:line="247" w:before="84" w:after="0"/>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firstLine="288" w:start="100" w:end="158"/>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start"/>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Pr>
      <w:r>
        <w:t xml:space="preserve">Сегодня немногие города располагают комплексными долгосрочными планами и политиками, нужными для перехода к устойчивому развитию. Часто политический контекст фрагментирован, краткосрочен и внутренне противоречив. Город может иметь генеральный или комплексный план, охватывающий инфраструктуру, землепользование и экономическое развитие на ближайшие три–пять лет. Если сотрудники администрации и/или совет ориентированы на интеграцию, капитальный план может отражать цели генерального плана. Но чаще капитальный план — это длинный список проектов, составленный по запросам отдельных департаментов или членов совета, не связанных между собой и не учитывающих, как они соотносятся с долгосрочными целями, такими как стабилизация климата или искоренение бедности. Города почти не принимают во внимание такие фундаментальные факторы, как общее чувство ценностей, вопросы социального и человеческого развития и структура управления.</w:t>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BodyText"/>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lineRule="auto" w:line="247"/>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firstLine="288" w:start="100" w:end="194"/>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start"/>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Pr>
      <w:r>
        <w:t xml:space="preserve">Действия для достижения долгосрочной устойчивости выходят за рамки мер одних городских властей и окажутся бесполезными, если в широком сообществе не произойдут сопутствующие и соразмерные изменения. Процесс с участием множества заинтересованных сторон даёт людям, организациям и крупным учреждениям города возможность участвовать в подготовке плана и высказывать своё мнение, а затем работать в своём контексте над путями его реализации. Так город и его самостоятельные движущие силы начнут действовать согласованно ради общих целей. Но и тогда синхронные действия не появятся сами по себе — они нуждаются в руководстве и организации со стороны города и заинтересованных сторон.</w:t>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BodyText"/>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lineRule="auto" w:line="247"/>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firstLine="288" w:start="100" w:end="122"/>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start"/>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Pr>
      <w:r>
        <w:t xml:space="preserve">Интеграция и долгосрочный горизонт планирования важнее для достижения городских целей, чем отдельный фокус на таких вопросах, как изменение климата, здравоохранение или развитие местной экономики. Эти вопросы важны, но любые меры окажутся неэффективны, если их принимать поодиночке. Интегрированный подход связывает разные сферы, социально‑экономические границы и городские ведомства.</w:t>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BodyText"/>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lineRule="exact" w:line="320"/>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start="388" w:end="0"/>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start"/>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Pr>
      <w:r>
        <w:t xml:space="preserve">Это также помогает гарантировать, что достижение одной цели не будет происходить за счёт другой.</w:t>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BodyText"/>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lineRule="auto" w:line="247" w:before="1" w:after="0"/>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start="100" w:end="122"/>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start"/>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Pr>
      <w:r>
        <w:t xml:space="preserve">Экологическая политика, маргинализирующая или обедняющая группы людей или районы — будь то в городе или в других частях мира — в долгосрочной перспективе не даст результата. Планы жилищного строительства, игнорирующие влияние на ценные открытые пространства, водно‑болотные угодья и сельскохозяйственные земли, в перспективе повредят городу. Меры экономического развития, основанные на неустойчивой эксплуатации природных ресурсов или трудового потенциала, в итоге дадут обратный эффект — усилят бедность вместо создания реального благосостояния.</w:t>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BodyText"/>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lineRule="auto" w:line="247"/>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firstLine="288" w:start="100" w:end="122"/>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start"/>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Pr>
      <w:r>
        <w:t xml:space="preserve">Однако если спросить некоторых мэров или членов городских советов, какое влияние они оказывают на экономику, они, скорее всего, посмотрят с недоумением. Некоторые даже строили промышленную инфраструктуру в надежде привлечь производственные предприятия с высокооплачиваемыми рабочими местами XIX–XX веков, не замечая глобальных тенденций, по которым большая часть производства ушла в другие регионы.</w:t>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BodyText"/>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lineRule="auto" w:line="247"/>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start="100" w:end="122"/>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start"/>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Pr>
      <w:r>
        <w:t xml:space="preserve">Другие надеются на маркетинговые усилия местной торговой палаты: она активно участвует в выставках и размещает рекламу, продвигая регион как благоприятный для бизнеса.</w:t>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BodyText"/>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lineRule="auto" w:line="247"/>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firstLine="288" w:start="100" w:end="122"/>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start"/>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Pr>
      <w:r>
        <w:t xml:space="preserve">Некоторые из самых прогрессивных муниципалитетов создали фонды возобновляемых кредитов — кредиторов последней инстанции для местных предприятий с проблемами денежного потока или роста. Они создают бизнес-инкубаторы, помогают с бизнес-планированием и порой находят источники венчурного капитала для стартапов. Многие власти понимают важность локального бизнеса, но по-прежнему боятся занять твердую позицию, когда крупные компании угрожают вытеснить с рынка мелкие предприятия.</w:t>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BodyText"/>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lineRule="auto" w:line="247"/>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start="100" w:end="122"/>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start"/>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Pr>
      <w:r>
        <w:t xml:space="preserve">Многие муниципальные органы считают, что все рабочие места одинаково ценны, а новые налоговые базы — священны. Экономика — хозяин, а сообщества — слуги, готовые на всё ради инвесторов, даже если деловые практики последних вызывают сомнения.</w:t>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BodyText"/>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lineRule="auto" w:line="247" w:before="0" w:after="0"/>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firstLine="288" w:start="100" w:end="122"/>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start"/>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Pr>
      <w:r>
        <w:t xml:space="preserve">Переосмысление понятия богатства и переориентация местных инициатив на удовлетворение человеческих потребностей помогут лидерам увидеть экономику как средство служения сообществу, а не наоборот. Существуют</w:t>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BodyText"/>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lineRule="auto" w:line="247" w:before="84" w:after="0"/>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start="100" w:end="122"/>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start"/>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Pr>
      <w:r>
        <w:t xml:space="preserve">многие формы капитала, требующие инвестиций для процветания местного сообщества, а не только финансовый капитал. Социальный, человеческий, природный, институциональный, технологический, потенциальный обменный, построенный и культурный — все они должны быть поняты и укреплены.</w:t>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ListParagraph"/>
        <w:tabs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tab w:val="clear" w:pos="709"/>
          <w:tab w:val="left" w:pos="920" w:leader="none"/>
        </w:tabs>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lineRule="exact" w:line="321" w:before="0" w:after="0"/>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hanging="360" w:start="460" w:end="0"/>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start"/>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sz w:val="28"/>
        </w:rPr>
        <w:numPr>
          <w:ilvl w:val="0"/>
          <w:numId w:val="1002"/>
        </w:numPr>
      </w:pPr>
      <w:r>
        <w:t xml:space="preserve">И эти многоплановые усилия — исключительная прерогатива местных сообществ.</w:t>
      </w:r>
    </w:p>
    <w:bookmarkStart w:id="12" w:name="X13e97629671b86903ae5110e61ebaefa82d689e"/>
    <w:p>
      <w:pPr>
        <w:pStyle w:val="Heading3"/>
      </w:pPr>
      <w:r>
        <w:t xml:space="preserve">Миф (и потенциал) индивидуального богатства</w:t>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BodyText"/>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lineRule="auto" w:line="247" w:before="297" w:after="0"/>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firstLine="3312" w:start="100" w:end="3311"/>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start"/>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Pr>
      <w:r>
        <w:t xml:space="preserve">До сих пор мы затронули три вещи, которые определяют наше понимание богатства:</w:t>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ListParagraph"/>
        <w:tabs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tab w:val="clear" w:pos="709"/>
          <w:tab w:val="left" w:pos="1898" w:leader="none"/>
        </w:tabs>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lineRule="exact" w:line="321" w:before="0" w:after="0"/>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hanging="273" w:start="949" w:end="0"/>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start"/>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sz w:val="28"/>
        </w:rPr>
        <w:numPr>
          <w:ilvl w:val="1"/>
          <w:numId w:val="1002"/>
        </w:numPr>
      </w:pPr>
      <w:r>
        <w:t xml:space="preserve">Очевидная идея: обладание большим количеством денег</w:t>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ListParagraph"/>
        <w:tabs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tab w:val="clear" w:pos="709"/>
          <w:tab w:val="left" w:pos="1898" w:leader="none"/>
        </w:tabs>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lineRule="auto" w:line="240" w:before="9" w:after="0"/>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hanging="273" w:start="949" w:end="0"/>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start"/>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sz w:val="28"/>
        </w:rPr>
        <w:numPr>
          <w:ilvl w:val="1"/>
          <w:numId w:val="1002"/>
        </w:numPr>
      </w:pPr>
      <w:r>
        <w:t xml:space="preserve">Благополучие, достигаемое удовлетворением широкого спектра человеческих потребностей</w:t>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ListParagraph"/>
        <w:tabs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tab w:val="clear" w:pos="709"/>
          <w:tab w:val="left" w:pos="1898" w:leader="none"/>
        </w:tabs>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lineRule="auto" w:line="240" w:before="10" w:after="0"/>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hanging="273" w:start="949" w:end="0"/>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start"/>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sz w:val="28"/>
        </w:rPr>
        <w:numPr>
          <w:ilvl w:val="1"/>
          <w:numId w:val="1002"/>
        </w:numPr>
      </w:pPr>
      <w:r>
        <w:t xml:space="preserve">Социальные системы, созданные для удовлетворения наших потребностей</w:t>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BodyText"/>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lineRule="auto" w:line="247"/>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start="100" w:end="122"/>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start"/>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Pr>
      <w:r>
        <w:t xml:space="preserve">Истинное богатство — сумма всех трёх составляющих. При этом человек может чувствовать себя богатым, обладая только двумя последними, и оставаться бедным, имея много денег, но не удовлетворяя важнейших потребностей и лишён поддержки сообщества.</w:t>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BodyText"/>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lineRule="auto" w:line="247"/>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firstLine="288" w:start="100" w:end="122"/>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start"/>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Pr>
      <w:r>
        <w:t xml:space="preserve">Миф североамериканского индивидуализма заставляет забывать, что настоящее богатство возможно только в обществе. «Миллионеры, сделавшие себя сами», порой охотно забывают, что их богатство стало возможным благодаря государственной инфраструктуре, институциональным механизмам и участию многих людей в их делах. Первым делом они требуют снижения налогов.</w:t>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ListParagraph"/>
        <w:tabs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tab w:val="clear" w:pos="709"/>
          <w:tab w:val="left" w:pos="560" w:leader="none"/>
        </w:tabs>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lineRule="auto" w:line="247" w:before="0" w:after="0"/>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hanging="0" w:start="100" w:end="218"/>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start"/>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sz w:val="28"/>
        </w:rPr>
        <w:numPr>
          <w:ilvl w:val="0"/>
          <w:numId w:val="1002"/>
        </w:numPr>
      </w:pPr>
      <w:r>
        <w:t xml:space="preserve">Американская торговая палата тратит на лоббизм больше, чем какая-либо другая группа в Вашингтоне. Часто кажется, что они не понимают: без верховенства закона, водоснабжения и канализации на промышленных территориях, без политик, позволяющих предприятиям работать, им не выжить, не говоря уже о получении прибыли.</w:t>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BodyText"/>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lineRule="auto" w:line="247"/>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firstLine="288" w:start="100" w:end="443"/>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start"/>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Pr>
      <w:r>
        <w:t xml:space="preserve">Если большинство людей не замечает структуры городов и сообществ, которые позволяют предприятиям функционировать, то мы также не видим устройство другого важного компонента индивидуального богатства — денег. Современная денежная система скрыта от публики, и многие её не понимают. Если бы понимали, возможно, дважды бы подумали, прежде чем слепо доверять своей финансовой безопасности исключительно этой системе.</w:t>
      </w:r>
    </w:p>
    <w:p>
      <w:pPr>
        <w:pStyl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BodyText"/>
        <w:bidi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0"/>
        <w:spac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lineRule="auto" w:line="247" w:before="0" w:after="0"/>
        <w:ind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firstLine="288" w:start="100" w:end="194"/>
        <w:jc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val="start"/>
        <w:rPr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Pr>
      <w:r>
        <w:t xml:space="preserve">Мы надеемся, что эта книга прояснит вам и роль сообщества в создании богатства, и роль денег и других средств обмена. Для этого нужно снять повязку с глаз — денежная система была завуалирована силами, которые извлекают из неё выгоду. В конце концов, прежде чем приступать к созданию богатства и формированию устойчивой местной экономики, важно понять, что такое богатство и на чём оно основано. Хорошая новость — у вас тоже есть шанс создать настоящее богатство для себя, своих детей и своего сообщества. Но прежде чем покупать ещё лотерейные билеты, прочтите эту книгу — вы узнаете, как эффективные местные действия могут помочь достичь этой цели с гораздо меньшими рисками.</w:t>
      </w:r>
    </w:p>
    <w:bookmarkEnd w:id="12"/>
    <w:bookmarkEnd w:id="13"/>
    <w:sectPr w:rsidR="00FC693F" w:rsidRPr="0006063C" w:rsidSect="00034616">
      <w:headerReference w:type="default" r:id="rId16"/>
      <w:headerReference w:type="first" r:id="rId17"/>
      <w:headerReference w:type="even" r:id="rId18"/>
      <w:footerReference w:type="default" r:id="rId19"/>
      <w:footerReference w:type="first" r:id="rId20"/>
      <w:footerReference w:type="even" r:id="rId21"/>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abstractNum w:abstractNumId="99412">
    <w:lvl w:ilvl="0">
      <w:numFmt w:val="bullet"/>
      <w:lvlText w:val="—"/>
      <w:lvlJc w:val="start"/>
      <w:pPr>
        <w:tabs>
          <w:tab w:val="num" w:pos="0"/>
        </w:tabs>
        <w:ind w:start="100" w:hanging="361"/>
      </w:pPr>
      <w:rPr>
        <w:rFonts w:ascii="Liberation Serif" w:hAnsi="Liberation Serif" w:cs="Liberation Serif" w:hint="default"/>
        <w:b w:val="false"/>
        <w:bCs w:val="false"/>
        <w:i w:val="false"/>
        <w:iCs w:val="false"/>
        <w:spacing w:val="0"/>
        <w:w w:val="102"/>
        <w:sz w:val="28"/>
        <w:szCs w:val="28"/>
        <w:lang w:val="en-US" w:eastAsia="en-US" w:bidi="ar-SA"/>
      </w:rPr>
    </w:lvl>
    <w:lvl w:ilvl="1">
      <w:start w:val="1"/>
      <w:numFmt w:val="decimal"/>
      <w:lvlText w:val="%2."/>
      <w:lvlJc w:val="start"/>
      <w:pPr>
        <w:tabs>
          <w:tab w:val="num" w:pos="0"/>
        </w:tabs>
        <w:ind w:start="949" w:hanging="274"/>
      </w:pPr>
      <w:rPr>
        <w:rFonts w:ascii="Liberation Serif" w:hAnsi="Liberation Serif" w:eastAsia="Liberation Serif" w:cs="Liberation Serif"/>
        <w:b w:val="false"/>
        <w:bCs w:val="false"/>
        <w:i w:val="false"/>
        <w:iCs w:val="false"/>
        <w:spacing w:val="0"/>
        <w:w w:val="102"/>
        <w:sz w:val="28"/>
        <w:szCs w:val="28"/>
        <w:lang w:val="en-US" w:eastAsia="en-US" w:bidi="ar-SA"/>
      </w:rPr>
    </w:lvl>
    <w:lvl w:ilvl="2">
      <w:start w:val="0"/>
      <w:numFmt w:val="bullet"/>
      <w:lvlText w:val=""/>
      <w:lvlJc w:val="start"/>
      <w:pPr>
        <w:tabs>
          <w:tab w:val="num" w:pos="0"/>
        </w:tabs>
        <w:ind w:start="2195" w:hanging="274"/>
      </w:pPr>
      <w:rPr>
        <w:rFonts w:ascii="Symbol" w:hAnsi="Symbol" w:cs="Symbol" w:hint="default"/>
        <w:lang w:val="en-US" w:eastAsia="en-US" w:bidi="ar-SA"/>
      </w:rPr>
    </w:lvl>
    <w:lvl w:ilvl="3">
      <w:start w:val="0"/>
      <w:numFmt w:val="bullet"/>
      <w:lvlText w:val=""/>
      <w:lvlJc w:val="start"/>
      <w:pPr>
        <w:tabs>
          <w:tab w:val="num" w:pos="0"/>
        </w:tabs>
        <w:ind w:start="3451" w:hanging="274"/>
      </w:pPr>
      <w:rPr>
        <w:rFonts w:ascii="Symbol" w:hAnsi="Symbol" w:cs="Symbol" w:hint="default"/>
        <w:lang w:val="en-US" w:eastAsia="en-US" w:bidi="ar-SA"/>
      </w:rPr>
    </w:lvl>
    <w:lvl w:ilvl="4">
      <w:start w:val="0"/>
      <w:numFmt w:val="bullet"/>
      <w:lvlText w:val=""/>
      <w:lvlJc w:val="start"/>
      <w:pPr>
        <w:tabs>
          <w:tab w:val="num" w:pos="0"/>
        </w:tabs>
        <w:ind w:start="4706" w:hanging="274"/>
      </w:pPr>
      <w:rPr>
        <w:rFonts w:ascii="Symbol" w:hAnsi="Symbol" w:cs="Symbol" w:hint="default"/>
        <w:lang w:val="en-US" w:eastAsia="en-US" w:bidi="ar-SA"/>
      </w:rPr>
    </w:lvl>
    <w:lvl w:ilvl="5">
      <w:start w:val="0"/>
      <w:numFmt w:val="bullet"/>
      <w:lvlText w:val=""/>
      <w:lvlJc w:val="start"/>
      <w:pPr>
        <w:tabs>
          <w:tab w:val="num" w:pos="0"/>
        </w:tabs>
        <w:ind w:start="5962" w:hanging="274"/>
      </w:pPr>
      <w:rPr>
        <w:rFonts w:ascii="Symbol" w:hAnsi="Symbol" w:cs="Symbol" w:hint="default"/>
        <w:lang w:val="en-US" w:eastAsia="en-US" w:bidi="ar-SA"/>
      </w:rPr>
    </w:lvl>
    <w:lvl w:ilvl="6">
      <w:start w:val="0"/>
      <w:numFmt w:val="bullet"/>
      <w:lvlText w:val=""/>
      <w:lvlJc w:val="start"/>
      <w:pPr>
        <w:tabs>
          <w:tab w:val="num" w:pos="0"/>
        </w:tabs>
        <w:ind w:start="7217" w:hanging="274"/>
      </w:pPr>
      <w:rPr>
        <w:rFonts w:ascii="Symbol" w:hAnsi="Symbol" w:cs="Symbol" w:hint="default"/>
        <w:lang w:val="en-US" w:eastAsia="en-US" w:bidi="ar-SA"/>
      </w:rPr>
    </w:lvl>
    <w:lvl w:ilvl="7">
      <w:start w:val="0"/>
      <w:numFmt w:val="bullet"/>
      <w:lvlText w:val=""/>
      <w:lvlJc w:val="start"/>
      <w:pPr>
        <w:tabs>
          <w:tab w:val="num" w:pos="0"/>
        </w:tabs>
        <w:ind w:start="8473" w:hanging="274"/>
      </w:pPr>
      <w:rPr>
        <w:rFonts w:ascii="Symbol" w:hAnsi="Symbol" w:cs="Symbol" w:hint="default"/>
        <w:lang w:val="en-US" w:eastAsia="en-US" w:bidi="ar-SA"/>
      </w:rPr>
    </w:lvl>
    <w:lvl w:ilvl="8">
      <w:start w:val="0"/>
      <w:numFmt w:val="bullet"/>
      <w:lvlText w:val=""/>
      <w:lvlJc w:val="start"/>
      <w:pPr>
        <w:tabs>
          <w:tab w:val="num" w:pos="0"/>
        </w:tabs>
        <w:ind w:start="9728" w:hanging="274"/>
      </w:pPr>
      <w:rPr>
        <w:rFonts w:ascii="Symbol" w:hAnsi="Symbol" w:cs="Symbol" w:hint="default"/>
        <w:lang w:val="en-US" w:eastAsia="en-US" w:bidi="ar-SA"/>
      </w:rPr>
    </w:lvl>
  </w:abstractNum>
  <w:num w:numId="1002">
    <w:abstractNumId w:val="9941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60" w:line="276" w:lineRule="auto"/>
    </w:pPr>
    <w:rPr>
      <w:rFonts w:ascii="Aptos" w:hAnsi="Aptos"/>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360"/>
      <w:outlineLvl w:val="0"/>
    </w:pPr>
    <w:rPr>
      <w:rFonts w:ascii="Aptos Display" w:asciiTheme="majorHAnsi" w:cstheme="majorBidi" w:eastAsiaTheme="majorEastAsia" w:hAnsi="Aptos Display" w:hAnsiTheme="majorHAnsi"/>
      <w:b/>
      <w:bCs/>
      <w:color w:themeColor="accent1" w:themeShade="BF" w:val="365F91"/>
      <w:sz w:val="36"/>
      <w:szCs w:val="28"/>
    </w:rPr>
  </w:style>
  <w:style w:styleId="Heading2" w:type="paragraph">
    <w:name w:val="heading 2"/>
    <w:basedOn w:val="Normal"/>
    <w:next w:val="Normal"/>
    <w:link w:val="Heading2Char"/>
    <w:uiPriority w:val="9"/>
    <w:unhideWhenUsed/>
    <w:qFormat/>
    <w:rsid w:val="00FC693F"/>
    <w:pPr>
      <w:keepNext/>
      <w:keepLines/>
      <w:spacing w:after="120" w:before="280"/>
      <w:outlineLvl w:val="1"/>
    </w:pPr>
    <w:rPr>
      <w:rFonts w:ascii="Aptos Display" w:asciiTheme="majorHAnsi" w:cstheme="majorBidi" w:eastAsiaTheme="majorEastAsia" w:hAnsi="Aptos Display"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80" w:before="240"/>
      <w:outlineLvl w:val="2"/>
    </w:pPr>
    <w:rPr>
      <w:rFonts w:ascii="Aptos Display" w:asciiTheme="majorHAnsi" w:cstheme="majorBidi" w:eastAsiaTheme="majorEastAsia" w:hAnsi="Aptos Display"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spacing w:after="80" w:line="264" w:lineRule="auto"/>
      <w:ind w:left="720"/>
      <w:contextualSpacing/>
    </w:pPr>
    <w:rPr>
      <w:rFonts w:ascii="Aptos" w:hAnsi="Aptos"/>
      <w:sz w:val="22"/>
    </w:rPr>
  </w:style>
  <w:style w:styleId="BodyText" w:type="paragraph">
    <w:name w:val="Body Text"/>
    <w:basedOn w:val="Normal"/>
    <w:link w:val="BodyTextChar"/>
    <w:uiPriority w:val="99"/>
    <w:unhideWhenUsed/>
    <w:rsid w:val="00AA1D8D"/>
    <w:pPr>
      <w:spacing w:after="160" w:line="276" w:lineRule="auto"/>
    </w:pPr>
    <w:rPr>
      <w:rFonts w:ascii="Aptos" w:hAnsi="Aptos"/>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200" w:before="80" w:line="240" w:lineRule="auto"/>
      <w:jc w:val="center"/>
    </w:pPr>
    <w:rPr>
      <w:rFonts w:ascii="Aptos" w:hAnsi="Aptos"/>
      <w:b/>
      <w:bCs/>
      <w:i/>
      <w:color w:themeColor="accent1" w:val="4F81BD"/>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rPr>
      <w:rFonts w:ascii="Aptos" w:hAnsi="Aptos"/>
      <w:sz w:val="20"/>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2026-03-20T15:48:26Z</dcterms:created>
  <dcterms:modified xsi:type="dcterms:W3CDTF">2026-03-20T15:48:26Z</dcterms:modified>
</cp:coreProperties>
</file>

<file path=docProps/custom.xml><?xml version="1.0" encoding="utf-8"?>
<Properties xmlns="http://schemas.openxmlformats.org/officeDocument/2006/custom-properties" xmlns:vt="http://schemas.openxmlformats.org/officeDocument/2006/docPropsVTypes"/>
</file>