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274" w:after="0"/>
        <w:ind w:start="4132" w:end="0"/>
        <w:rPr/>
      </w:pPr>
      <w:r>
        <w:rPr/>
        <w:t xml:space="preserve">Финансовый рынок как </w:t>
      </w:r>
      <w:r>
        <w:rPr>
          <w:spacing w:val="-2"/>
        </w:rPr>
        <w:t>система</w:t>
      </w:r>
    </w:p>
    <w:p>
      <w:pPr>
        <w:pStyle w:val="BodyText"/>
        <w:spacing w:lineRule="auto" w:line="247" w:before="9" w:after="0"/>
        <w:ind w:start="100" w:end="122"/>
        <w:rPr/>
        <w:sectPr>
          <w:type w:val="nextPage"/>
          <w:pgSz w:w="12240" w:h="15840"/>
          <w:pgMar w:left="0" w:right="0" w:gutter="0" w:header="0" w:top="1240" w:footer="0" w:bottom="280"/>
          <w:pgNumType w:fmt="decimal"/>
          <w:formProt w:val="false"/>
          <w:textDirection w:val="lrTb"/>
          <w:docGrid w:type="default" w:linePitch="312" w:charSpace="4294965247"/>
        </w:sectPr>
      </w:pPr>
      <w:r>
        <w:rPr/>
        <w:t xml:space="preserve">Термин </w:t>
      </w:r>
      <w:r>
        <w:rPr>
          <w:i/>
        </w:rPr>
        <w:t xml:space="preserve">«финансовая система» </w:t>
      </w:r>
      <w:r>
        <w:rPr/>
        <w:t xml:space="preserve">используется так часто, что мы часто теряем из виду его значение. Системы имеют определенные характеристики, и, </w:t>
      </w:r>
      <w:r>
        <w:rPr>
          <w:spacing w:val="9"/>
        </w:rPr>
        <w:t xml:space="preserve">лучше </w:t>
      </w:r>
      <w:r>
        <w:rPr/>
        <w:t>понимая, как они работают, мы получаем ценную информацию о том, как улучшить нашу местную финансовую систему.</w:t>
      </w:r>
      <w:r>
        <w:rPr>
          <w:spacing w:val="16"/>
        </w:rPr>
        <w:t xml:space="preserve"> </w:t>
      </w:r>
      <w:r>
        <w:rPr/>
        <w:t xml:space="preserve">Каждая местная экономика чем-то напоминает автомобиль. Каждая марка и модель имеет свои уникальные особенности — откидной </w:t>
      </w:r>
      <w:r>
        <w:rPr>
          <w:spacing w:val="10"/>
        </w:rPr>
        <w:t xml:space="preserve">верх, </w:t>
      </w:r>
      <w:r>
        <w:rPr/>
        <w:t>круиз-контроль, одна работает на дизельном топливе, а другая — на высокооктановом бензине; есть гибриды, электромобили, грузовики и фургоны. Но все они имеют коробку передач, колеса, рулевую систему, датчики, которые показывают уровень топлива,</w:t>
      </w:r>
    </w:p>
    <w:p>
      <w:pPr>
        <w:pStyle w:val="BodyText"/>
        <w:spacing w:lineRule="auto" w:line="247" w:before="84" w:after="0"/>
        <w:ind w:start="100" w:end="122"/>
        <w:rPr/>
      </w:pPr>
      <w:r>
        <w:rPr/>
        <w:t xml:space="preserve">сигнальные лампы. Таким образом, понимая, что общего у всех автомобилей, вы также сможете </w:t>
      </w:r>
      <w:r>
        <w:rPr>
          <w:spacing w:val="9"/>
        </w:rPr>
        <w:t xml:space="preserve">лучше </w:t>
      </w:r>
      <w:r>
        <w:rPr/>
        <w:t>понять особенности своего конкретного автомобиля.</w:t>
      </w:r>
    </w:p>
    <w:p>
      <w:pPr>
        <w:pStyle w:val="BodyText"/>
        <w:spacing w:lineRule="auto" w:line="250"/>
        <w:ind w:firstLine="288" w:start="100" w:end="122"/>
        <w:rPr/>
      </w:pPr>
      <w:r>
        <w:rPr/>
        <w:t xml:space="preserve">На самом базовом уровне определение системы, согласно словарю Merriam-Webster, звучит так: «регулярно взаимодействующая или взаимозависимая </w:t>
      </w:r>
      <w:r>
        <w:rPr>
          <w:spacing w:val="9"/>
        </w:rPr>
        <w:t xml:space="preserve">группа </w:t>
      </w:r>
      <w:r>
        <w:rPr/>
        <w:t>элементов, образующих единое целое»</w:t>
      </w:r>
      <w:r>
        <w:rPr>
          <w:vertAlign w:val="superscript"/>
        </w:rPr>
        <w:t>10</w:t>
      </w:r>
      <w:r>
        <w:rPr>
          <w:position w:val="0"/>
          <w:sz w:val="28"/>
          <w:vertAlign w:val="baseline"/>
        </w:rPr>
        <w:t xml:space="preserve">.В автомобиле это все компоненты, а единое целое, которое они образуют, больше, чем сумма отдельных частей. Если вы выстроите в ряд колеса, двигатель, оси, руль, лобовое стекло, сиденья, кузов, </w:t>
      </w:r>
      <w:r>
        <w:rPr>
          <w:spacing w:val="11"/>
          <w:position w:val="0"/>
          <w:sz w:val="28"/>
          <w:vertAlign w:val="baseline"/>
        </w:rPr>
        <w:t xml:space="preserve">зеркала </w:t>
      </w:r>
      <w:r>
        <w:rPr>
          <w:position w:val="0"/>
          <w:sz w:val="28"/>
          <w:vertAlign w:val="baseline"/>
        </w:rPr>
        <w:t>и приборы на полу вашего гаража, это будет просто большая куча вещей. Но как только все детали начинают работать вместе, автомобиль может выехать из гаража и поехать по улице.</w:t>
      </w:r>
    </w:p>
    <w:p>
      <w:pPr>
        <w:pStyle w:val="BodyText"/>
        <w:spacing w:lineRule="auto" w:line="247" w:before="2" w:after="0"/>
        <w:ind w:firstLine="288" w:start="100" w:end="122"/>
        <w:rPr/>
      </w:pPr>
      <w:r>
        <w:rPr/>
        <w:t xml:space="preserve">Система представляет собой единое целое, состоящее из взаимодействующих частей, которые обладают характеристиками, общими для всех систем. Одной из частей является </w:t>
      </w:r>
      <w:r>
        <w:rPr>
          <w:i/>
        </w:rPr>
        <w:t xml:space="preserve">поток </w:t>
      </w:r>
      <w:r>
        <w:rPr/>
        <w:t>системы — то, что движется по системе и взаимодействует с другими частями (например, бензин, движущийся по двигателю и заставляющий поршни двигаться вверх и вниз).</w:t>
      </w:r>
    </w:p>
    <w:p>
      <w:pPr>
        <w:pStyle w:val="BodyText"/>
        <w:spacing w:lineRule="auto" w:line="247"/>
        <w:ind w:start="100" w:end="122"/>
        <w:rPr/>
      </w:pPr>
      <w:r>
        <w:rPr/>
        <w:t xml:space="preserve">Другая часть — это системный </w:t>
      </w:r>
      <w:r>
        <w:rPr>
          <w:i/>
        </w:rPr>
        <w:t xml:space="preserve">запас </w:t>
      </w:r>
      <w:r>
        <w:rPr/>
        <w:t xml:space="preserve">— место в системе, где поток может накапливаться (бензобак). Когда мы описываем взаимодействующие части систем, мы предполагаем, что одна переменная в системе влияет на другие переменные. Этот эффект называется </w:t>
      </w:r>
      <w:r>
        <w:rPr>
          <w:i/>
        </w:rPr>
        <w:t>обратной связью</w:t>
      </w:r>
      <w:r>
        <w:rPr/>
        <w:t xml:space="preserve">, и взаимодействия могут приводить к положительной или отрицательной обратной связи. Положительная обратная связь — это когда изменение одной переменной приводит к изменению другой переменной в </w:t>
      </w:r>
      <w:r>
        <w:rPr>
          <w:i/>
        </w:rPr>
        <w:t xml:space="preserve">том же </w:t>
      </w:r>
      <w:r>
        <w:rPr/>
        <w:t xml:space="preserve">направлении (больше газа, </w:t>
      </w:r>
      <w:r>
        <w:rPr>
          <w:spacing w:val="9"/>
        </w:rPr>
        <w:t xml:space="preserve">больше </w:t>
      </w:r>
      <w:r>
        <w:rPr/>
        <w:t xml:space="preserve">скорости). Отрицательная обратная связь — это когда изменение одной переменной вызывает изменение другой переменной в </w:t>
      </w:r>
      <w:r>
        <w:rPr>
          <w:i/>
        </w:rPr>
        <w:t xml:space="preserve">противоположном </w:t>
      </w:r>
      <w:r>
        <w:rPr/>
        <w:t>направлении (больше тормоза, меньше скорости).</w:t>
      </w:r>
    </w:p>
    <w:p>
      <w:pPr>
        <w:pStyle w:val="BodyText"/>
        <w:spacing w:lineRule="auto" w:line="247"/>
        <w:ind w:firstLine="288" w:start="100" w:end="122"/>
        <w:rPr/>
      </w:pPr>
      <w:r>
        <w:rPr/>
        <w:t>Положительная и отрицательная обратная связь между различными переменными в системе может привести к ряду различных результатов. В нашем примере с автомобилем целью системы является равновесие — водитель автомобиля хочет ехать с ограничением скорости, поэтому существует комбинация положительной и отрицательной обратной связи, которая дает относительно стабильный результат. То же самое происходит в нашем организме, где температура тела поддерживается на относительно постоянном уровне 98,6ºF благодаря положительной обратной связи метаболизма в сочетании с отрицательной обратной связью потоотделения.</w:t>
      </w:r>
    </w:p>
    <w:p>
      <w:pPr>
        <w:pStyle w:val="BodyText"/>
        <w:spacing w:lineRule="auto" w:line="247"/>
        <w:ind w:firstLine="288" w:start="100" w:end="199"/>
        <w:rPr/>
      </w:pPr>
      <w:r>
        <w:rPr/>
        <w:t xml:space="preserve">Когда в системе присутствует только положительная обратная связь или когда сумма всех обратных связей в системе является положительной (точно так же, как в базовой математике, где два отрицательных числа могут равняться положительному), система дает усиливающий результат, при котором ситуация ухудшается или улучшается в зависимости от переменных. Есть много примеров этого: сложные проценты на банковском счете, рост населения или некоторые важные процессы в изменении климата — это лишь некоторые из очевидных примеров. В банке </w:t>
      </w:r>
      <w:r>
        <w:rPr>
          <w:spacing w:val="9"/>
        </w:rPr>
        <w:t xml:space="preserve">больше </w:t>
      </w:r>
      <w:r>
        <w:rPr/>
        <w:t xml:space="preserve">денег означает </w:t>
      </w:r>
      <w:r>
        <w:rPr>
          <w:spacing w:val="9"/>
        </w:rPr>
        <w:t xml:space="preserve">больше </w:t>
      </w:r>
      <w:r>
        <w:rPr/>
        <w:t xml:space="preserve">процентов, что означает </w:t>
      </w:r>
      <w:r>
        <w:rPr>
          <w:spacing w:val="9"/>
        </w:rPr>
        <w:t xml:space="preserve">больше </w:t>
      </w:r>
      <w:r>
        <w:rPr/>
        <w:t xml:space="preserve">денег, и так далее — положительная обратная связь плюс </w:t>
      </w:r>
      <w:r>
        <w:rPr>
          <w:spacing w:val="9"/>
        </w:rPr>
        <w:t xml:space="preserve">еще больше </w:t>
      </w:r>
      <w:r>
        <w:rPr/>
        <w:t xml:space="preserve">положительной обратной связи. Что касается населения, </w:t>
      </w:r>
      <w:r>
        <w:rPr>
          <w:spacing w:val="9"/>
        </w:rPr>
        <w:t xml:space="preserve">то больше </w:t>
      </w:r>
      <w:r>
        <w:rPr/>
        <w:t xml:space="preserve">родителей производят </w:t>
      </w:r>
      <w:r>
        <w:rPr>
          <w:spacing w:val="9"/>
        </w:rPr>
        <w:t xml:space="preserve">больше </w:t>
      </w:r>
      <w:r>
        <w:rPr/>
        <w:t>потомства, которое, в свою очередь, становится родителями.</w:t>
      </w:r>
    </w:p>
    <w:p>
      <w:pPr>
        <w:pStyle w:val="BodyText"/>
        <w:spacing w:lineRule="auto" w:line="269"/>
        <w:ind w:firstLine="288" w:start="100" w:end="122"/>
        <w:rPr/>
      </w:pPr>
      <w:r>
        <w:rPr/>
        <w:t xml:space="preserve">В связи с изменением климата, </w:t>
      </w:r>
      <w:r>
        <w:rPr>
          <w:spacing w:val="9"/>
        </w:rPr>
        <w:t xml:space="preserve">повышение </w:t>
      </w:r>
      <w:r>
        <w:rPr/>
        <w:t xml:space="preserve">температуры приводит к уменьшению количества белого льда на полюсах, отражающего солнечный свет, что делает температуру там более теплой, что, в свою очередь, приводит к уменьшению количества льда. В этом примере, </w:t>
      </w:r>
      <w:r>
        <w:rPr>
          <w:spacing w:val="9"/>
        </w:rPr>
        <w:t xml:space="preserve">больше </w:t>
      </w:r>
      <w:r>
        <w:rPr/>
        <w:t>CO</w:t>
      </w:r>
      <w:r>
        <w:rPr>
          <w:vertAlign w:val="subscript"/>
        </w:rPr>
        <w:t>2</w:t>
      </w:r>
      <w:r>
        <w:rPr>
          <w:position w:val="0"/>
          <w:sz w:val="28"/>
          <w:vertAlign w:val="baseline"/>
        </w:rPr>
        <w:t xml:space="preserve">  приводит к </w:t>
      </w:r>
      <w:r>
        <w:rPr>
          <w:spacing w:val="9"/>
          <w:position w:val="0"/>
          <w:sz w:val="28"/>
          <w:vertAlign w:val="baseline"/>
        </w:rPr>
        <w:t xml:space="preserve">большему </w:t>
      </w:r>
      <w:r>
        <w:rPr>
          <w:position w:val="0"/>
          <w:sz w:val="28"/>
          <w:vertAlign w:val="baseline"/>
        </w:rPr>
        <w:t xml:space="preserve">потеплению (положительная обратная связь), </w:t>
      </w:r>
      <w:r>
        <w:rPr>
          <w:spacing w:val="9"/>
          <w:position w:val="0"/>
          <w:sz w:val="28"/>
          <w:vertAlign w:val="baseline"/>
        </w:rPr>
        <w:t xml:space="preserve">большее </w:t>
      </w:r>
      <w:r>
        <w:rPr>
          <w:position w:val="0"/>
          <w:sz w:val="28"/>
          <w:vertAlign w:val="baseline"/>
        </w:rPr>
        <w:t>потепление означает меньшее количество льда (отрицательная обратная связь), меньшее количество льда</w:t>
      </w:r>
    </w:p>
    <w:p>
      <w:pPr>
        <w:pStyle w:val="BodyText"/>
        <w:spacing w:lineRule="exact" w:line="291"/>
        <w:rPr/>
      </w:pPr>
      <w:r>
        <w:rPr/>
        <w:t xml:space="preserve">означает </w:t>
      </w:r>
      <w:r>
        <w:rPr>
          <w:spacing w:val="9"/>
        </w:rPr>
        <w:t xml:space="preserve">большее </w:t>
      </w:r>
      <w:r>
        <w:rPr/>
        <w:t xml:space="preserve">потепление (отрицательная обратная связь), и конечный результат положительный, создавая порочный </w:t>
      </w:r>
      <w:r>
        <w:rPr>
          <w:spacing w:val="-2"/>
        </w:rPr>
        <w:t>круг.</w:t>
      </w:r>
    </w:p>
    <w:p>
      <w:pPr>
        <w:pStyle w:val="BodyText"/>
        <w:spacing w:lineRule="auto" w:line="250" w:before="0" w:after="0"/>
        <w:ind w:firstLine="288" w:start="100" w:end="280"/>
        <w:rPr/>
        <w:sectPr>
          <w:type w:val="nextPage"/>
          <w:pgSz w:w="12240" w:h="15840"/>
          <w:pgMar w:left="0" w:right="0" w:gutter="0" w:header="0" w:top="0" w:footer="0" w:bottom="280"/>
          <w:pgNumType w:fmt="decimal"/>
          <w:formProt w:val="false"/>
          <w:textDirection w:val="lrTb"/>
          <w:docGrid w:type="default" w:linePitch="100" w:charSpace="0"/>
        </w:sectPr>
      </w:pPr>
      <w:r>
        <w:rPr>
          <w:position w:val="0"/>
          <w:sz w:val="28"/>
          <w:vertAlign w:val="baseline"/>
        </w:rPr>
        <w:t>Э</w:t>
      </w:r>
      <w:r>
        <w:rPr/>
        <w:t xml:space="preserve">ти два паттерна — сочетание положительной и отрицательной обратной связи, приводящее к равновесию или усилению роста или спада — называются </w:t>
      </w:r>
      <w:r>
        <w:rPr>
          <w:i/>
        </w:rPr>
        <w:t>архетипами</w:t>
      </w:r>
      <w:r>
        <w:rPr/>
        <w:t xml:space="preserve">, то есть паттернами поведения во времени, которые можно наблюдать в различных системах. Существует множество системных архетипов, и понимание </w:t>
      </w:r>
      <w:r>
        <w:rPr>
          <w:spacing w:val="40"/>
        </w:rPr>
        <w:t>того</w:t>
      </w:r>
      <w:r>
        <w:rPr/>
        <w:t>, как можно изменить паттерны поведения в системах, является ключом к пониманию экономики.</w:t>
      </w:r>
      <w:r>
        <w:rPr>
          <w:vertAlign w:val="superscript"/>
        </w:rPr>
        <w:t>11</w:t>
      </w:r>
      <w:r>
        <w:rPr>
          <w:position w:val="0"/>
          <w:sz w:val="28"/>
          <w:vertAlign w:val="baseline"/>
        </w:rPr>
        <w:t xml:space="preserve">  Поведение экономики во времени демонстрирует характеристики архетипической системы с циклами расширения и сжатия, обусловленными положительной и отрицательной обратной связью </w:t>
      </w:r>
      <w:r>
        <w:rPr>
          <w:spacing w:val="9"/>
          <w:position w:val="0"/>
          <w:sz w:val="28"/>
          <w:vertAlign w:val="baseline"/>
        </w:rPr>
        <w:t xml:space="preserve">от </w:t>
      </w:r>
      <w:r>
        <w:rPr>
          <w:position w:val="0"/>
          <w:sz w:val="28"/>
          <w:vertAlign w:val="baseline"/>
        </w:rPr>
        <w:t>различных переменных. На очень простом уровне один из видов экономики — экономика природных ресурсов, характеризующаяся бумом и спадом, золотой лихорадкой и ископаемым топливом — можно рассматривать как архетип, называемый «пределами роста». В этой архетипической модели поведения положительная обратная связь, показанная на правой стороне рисунка 1 ниже</w:t>
      </w:r>
    </w:p>
    <w:p>
      <w:pPr>
        <w:pStyle w:val="BodyText"/>
        <w:spacing w:lineRule="auto" w:line="247" w:before="84" w:after="0"/>
        <w:ind w:start="100" w:end="122"/>
        <w:rPr/>
      </w:pPr>
      <w:r>
        <w:rPr/>
        <w:t>приводит к экспоненциальному экономическому росту (результат усиливающей обратной связи), который в конечном итоге упирается в стену ограниченных ресурсов слева, что затем приводит к экспоненциальному спаду, поскольку положительная обратная связь правой усиливающей петли разрушается в обратном направлении.</w:t>
      </w:r>
    </w:p>
    <w:p>
      <w:pPr>
        <w:pStyle w:val="Normal"/>
        <w:spacing w:lineRule="auto" w:line="240"/>
        <w:ind w:hanging="0" w:start="3398" w:end="0"/>
        <w:rPr>
          <w:sz w:val="20"/>
        </w:rPr>
      </w:pPr>
      <w:r>
        <w:rPr/>
        <w:drawing>
          <wp:inline distT="0" distB="0" distL="0" distR="0">
            <wp:extent cx="3456940" cy="1170305"/>
            <wp:effectExtent l="0" t="0" r="0" b="0"/>
            <wp:docPr id="1"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6"/>
                    <pic:cNvPicPr>
                      <a:picLocks noChangeAspect="1" noChangeArrowheads="1"/>
                    </pic:cNvPicPr>
                  </pic:nvPicPr>
                  <pic:blipFill>
                    <a:blip r:embed="rId2"/>
                    <a:stretch>
                      <a:fillRect/>
                    </a:stretch>
                  </pic:blipFill>
                  <pic:spPr bwMode="auto">
                    <a:xfrm>
                      <a:off x="0" y="0"/>
                      <a:ext cx="3456940" cy="1170305"/>
                    </a:xfrm>
                    <a:prstGeom prst="rect">
                      <a:avLst/>
                    </a:prstGeom>
                    <a:noFill/>
                  </pic:spPr>
                </pic:pic>
              </a:graphicData>
            </a:graphic>
          </wp:inline>
        </w:drawing>
      </w:r>
    </w:p>
    <w:p>
      <w:pPr>
        <w:pStyle w:val="Normal"/>
        <w:spacing w:before="278" w:after="0"/>
        <w:ind w:hanging="0" w:start="0" w:end="2"/>
        <w:jc w:val="center"/>
        <w:rPr>
          <w:sz w:val="21"/>
        </w:rPr>
      </w:pPr>
      <w:r>
        <w:rPr>
          <w:sz w:val="21"/>
        </w:rPr>
        <w:t xml:space="preserve">РИСУНОК 2.1. </w:t>
      </w:r>
      <w:r>
        <w:rPr>
          <w:spacing w:val="-2"/>
          <w:sz w:val="21"/>
        </w:rPr>
        <w:t xml:space="preserve">Архетип </w:t>
      </w:r>
      <w:r>
        <w:rPr>
          <w:sz w:val="21"/>
        </w:rPr>
        <w:t>«Пределы роста»</w:t>
      </w:r>
    </w:p>
    <w:p>
      <w:pPr>
        <w:pStyle w:val="BodyText"/>
        <w:spacing w:before="56" w:after="0"/>
        <w:ind w:start="0" w:end="0"/>
        <w:rPr>
          <w:sz w:val="21"/>
        </w:rPr>
      </w:pPr>
      <w:r>
        <w:rPr>
          <w:sz w:val="21"/>
        </w:rPr>
      </w:r>
    </w:p>
    <w:p>
      <w:pPr>
        <w:pStyle w:val="BodyText"/>
        <w:spacing w:lineRule="auto" w:line="269" w:before="1" w:after="0"/>
        <w:ind w:firstLine="288" w:start="100" w:end="122"/>
        <w:rPr/>
      </w:pPr>
      <w:r>
        <w:rPr/>
        <w:t xml:space="preserve">Помните: положительная обратная связь не означает больше или увеличение — она означает, что обе переменные движутся в одном направлении </w:t>
      </w:r>
      <w:r>
        <w:rPr>
          <w:vertAlign w:val="superscript"/>
        </w:rPr>
        <w:t>12</w:t>
      </w:r>
      <w:r>
        <w:rPr/>
        <w:t xml:space="preserve">. </w:t>
      </w:r>
    </w:p>
    <w:p>
      <w:pPr>
        <w:pStyle w:val="BodyText"/>
        <w:spacing w:lineRule="exact" w:line="292"/>
        <w:ind w:start="388" w:end="0"/>
        <w:rPr/>
      </w:pPr>
      <w:r>
        <w:rPr/>
        <w:t xml:space="preserve">Очевидно, что мировая экономика </w:t>
      </w:r>
      <w:r>
        <w:rPr>
          <w:spacing w:val="9"/>
        </w:rPr>
        <w:t xml:space="preserve">более </w:t>
      </w:r>
      <w:r>
        <w:rPr/>
        <w:t xml:space="preserve">сложна, чем показано на этой иллюстрации, хотя в </w:t>
      </w:r>
      <w:r>
        <w:rPr>
          <w:spacing w:val="-2"/>
        </w:rPr>
        <w:t>совокупности</w:t>
      </w:r>
    </w:p>
    <w:p>
      <w:pPr>
        <w:pStyle w:val="BodyText"/>
        <w:spacing w:lineRule="auto" w:line="250" w:before="9" w:after="0"/>
        <w:ind w:start="100" w:end="128"/>
        <w:rPr/>
      </w:pPr>
      <w:r>
        <w:rPr/>
        <w:t xml:space="preserve">уровне, эта конкретная модель усиливающей обратной связи и уравновешивающих ограничений верна. Мы живем в относительно ограниченном мире, где единственный внешний вклад поступает </w:t>
      </w:r>
      <w:r>
        <w:rPr>
          <w:spacing w:val="9"/>
        </w:rPr>
        <w:t xml:space="preserve">от </w:t>
      </w:r>
      <w:r>
        <w:rPr/>
        <w:t>солнца (не считая метеоритов и вклада в науку лунных пород</w:t>
      </w:r>
      <w:r>
        <w:rPr>
          <w:spacing w:val="9"/>
        </w:rPr>
        <w:t xml:space="preserve">, </w:t>
      </w:r>
      <w:r>
        <w:rPr/>
        <w:t xml:space="preserve">собранных 30 лет назад), и тем не менее мы построили нашу экономику так, как будто у нас есть доступ к 10–20 подобным планетам. Тема архетипа была подробно исследована в книге </w:t>
      </w:r>
      <w:r>
        <w:rPr>
          <w:i/>
        </w:rPr>
        <w:t xml:space="preserve">«Пределы роста» </w:t>
      </w:r>
      <w:r>
        <w:rPr/>
        <w:t xml:space="preserve">Денниса и Донеллы Медоуз, Йоргена Рандерса и Уильяма Беренса в 1972 году, а затем вновь рассмотрена авторами в новой книге под названием </w:t>
      </w:r>
      <w:r>
        <w:rPr>
          <w:i/>
        </w:rPr>
        <w:t xml:space="preserve">«Пределы роста: 30-летнее обновление», </w:t>
      </w:r>
      <w:r>
        <w:rPr/>
        <w:t>опубликованной в 2004 году.</w:t>
      </w:r>
      <w:r>
        <w:rPr>
          <w:vertAlign w:val="superscript"/>
        </w:rPr>
        <w:t>13</w:t>
      </w:r>
      <w:r>
        <w:rPr>
          <w:i/>
          <w:position w:val="0"/>
          <w:sz w:val="28"/>
          <w:vertAlign w:val="baseline"/>
        </w:rPr>
        <w:t xml:space="preserve"> «Создание богатства» </w:t>
      </w:r>
      <w:r>
        <w:rPr>
          <w:position w:val="0"/>
          <w:sz w:val="28"/>
          <w:vertAlign w:val="baseline"/>
        </w:rPr>
        <w:t xml:space="preserve">уделяет </w:t>
      </w:r>
      <w:r>
        <w:rPr>
          <w:spacing w:val="9"/>
          <w:position w:val="0"/>
          <w:sz w:val="28"/>
          <w:vertAlign w:val="baseline"/>
        </w:rPr>
        <w:t xml:space="preserve">больше </w:t>
      </w:r>
      <w:r>
        <w:rPr>
          <w:position w:val="0"/>
          <w:sz w:val="28"/>
          <w:vertAlign w:val="baseline"/>
        </w:rPr>
        <w:t>внимания невидимым структурам экономики (которые определяют экспоненциальный рост и спад в правой части диаграммы), чем очень заметным пределам, которых мы достигли в левой части.</w:t>
      </w:r>
    </w:p>
    <w:p>
      <w:pPr>
        <w:pStyle w:val="BodyText"/>
        <w:spacing w:lineRule="auto" w:line="247"/>
        <w:ind w:firstLine="288" w:start="100" w:end="122"/>
        <w:rPr/>
      </w:pPr>
      <w:r>
        <w:rPr/>
        <w:t>Чтобы рассматривать экономику как систему, важно учитывать потоки, проходящие через систему, запасы, в которых накапливаются ресурсы, а также переменные и модели обратной связи, которые определяют изменения в системе. Деньги являются чрезвычайно важным потоком в экономической системе, и способы их накопления и обратной связи со всеми другими переменными также можно проиллюстрировать с помощью языка системной динамики.</w:t>
      </w:r>
    </w:p>
    <w:p>
      <w:pPr>
        <w:pStyle w:val="BodyText"/>
        <w:spacing w:lineRule="auto" w:line="247"/>
        <w:ind w:firstLine="288" w:start="100" w:end="122"/>
        <w:rPr/>
      </w:pPr>
      <w:r>
        <w:rPr/>
        <w:t>Когда банк выдает кредит предприятию или ипотеку домовладельцу, они погашают кредит по более высоким процентным ставкам, чем те, которые банк предлагает по своим депозитам, что является одним из основных уравнений текущей бизнес-модели банковского дела. Системная диаграмма этого взаимодействия выглядит следующим образом:</w:t>
      </w:r>
    </w:p>
    <w:p>
      <w:pPr>
        <w:pStyle w:val="Normal"/>
        <w:spacing w:lineRule="auto" w:line="240"/>
        <w:ind w:hanging="0" w:start="4737" w:end="0"/>
        <w:rPr>
          <w:sz w:val="20"/>
        </w:rPr>
      </w:pPr>
      <w:r>
        <w:rPr/>
        <w:drawing>
          <wp:inline distT="0" distB="0" distL="0" distR="0">
            <wp:extent cx="1770380" cy="1179830"/>
            <wp:effectExtent l="0" t="0" r="0" b="0"/>
            <wp:docPr id="2"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7"/>
                    <pic:cNvPicPr>
                      <a:picLocks noChangeAspect="1" noChangeArrowheads="1"/>
                    </pic:cNvPicPr>
                  </pic:nvPicPr>
                  <pic:blipFill>
                    <a:blip r:embed="rId3"/>
                    <a:stretch>
                      <a:fillRect/>
                    </a:stretch>
                  </pic:blipFill>
                  <pic:spPr bwMode="auto">
                    <a:xfrm>
                      <a:off x="0" y="0"/>
                      <a:ext cx="1770380" cy="1179830"/>
                    </a:xfrm>
                    <a:prstGeom prst="rect">
                      <a:avLst/>
                    </a:prstGeom>
                    <a:noFill/>
                  </pic:spPr>
                </pic:pic>
              </a:graphicData>
            </a:graphic>
          </wp:inline>
        </w:drawing>
      </w:r>
    </w:p>
    <w:p>
      <w:pPr>
        <w:pStyle w:val="Normal"/>
        <w:spacing w:before="273" w:after="0"/>
        <w:ind w:hanging="0" w:start="0" w:end="9"/>
        <w:jc w:val="center"/>
        <w:rPr>
          <w:sz w:val="21"/>
        </w:rPr>
      </w:pPr>
      <w:r>
        <w:rPr>
          <w:sz w:val="21"/>
        </w:rPr>
        <w:t xml:space="preserve">РИСУНОК 2.2. Текущая </w:t>
      </w:r>
      <w:r>
        <w:rPr>
          <w:spacing w:val="-4"/>
          <w:sz w:val="21"/>
        </w:rPr>
        <w:t xml:space="preserve">бизнес-модель </w:t>
      </w:r>
      <w:r>
        <w:rPr>
          <w:sz w:val="21"/>
        </w:rPr>
        <w:t>банковской деятельности</w:t>
      </w:r>
    </w:p>
    <w:p>
      <w:pPr>
        <w:pStyle w:val="BodyText"/>
        <w:spacing w:before="56" w:after="0"/>
        <w:ind w:start="0" w:end="0"/>
        <w:rPr>
          <w:sz w:val="21"/>
        </w:rPr>
      </w:pPr>
      <w:r>
        <w:rPr>
          <w:sz w:val="21"/>
        </w:rPr>
      </w:r>
    </w:p>
    <w:p>
      <w:pPr>
        <w:pStyle w:val="BodyText"/>
        <w:spacing w:lineRule="auto" w:line="247" w:before="1" w:after="0"/>
        <w:ind w:firstLine="288" w:start="100" w:end="194"/>
        <w:rPr/>
        <w:sectPr>
          <w:type w:val="nextPage"/>
          <w:pgSz w:w="12240" w:h="15840"/>
          <w:pgMar w:left="0" w:right="0" w:gutter="0" w:header="0" w:top="0" w:footer="0" w:bottom="0"/>
          <w:pgNumType w:fmt="decimal"/>
          <w:formProt w:val="false"/>
          <w:textDirection w:val="lrTb"/>
          <w:docGrid w:type="default" w:linePitch="100" w:charSpace="0"/>
        </w:sectPr>
      </w:pPr>
      <w:r>
        <w:rPr/>
        <w:t xml:space="preserve">На рисунке 2 показано, что чем </w:t>
      </w:r>
      <w:r>
        <w:rPr>
          <w:spacing w:val="9"/>
        </w:rPr>
        <w:t xml:space="preserve">больше </w:t>
      </w:r>
      <w:r>
        <w:rPr/>
        <w:t xml:space="preserve">депозитов у банка, тем </w:t>
      </w:r>
      <w:r>
        <w:rPr>
          <w:spacing w:val="9"/>
        </w:rPr>
        <w:t xml:space="preserve">больше </w:t>
      </w:r>
      <w:r>
        <w:rPr/>
        <w:t xml:space="preserve">кредитов он может выдать. Чем </w:t>
      </w:r>
      <w:r>
        <w:rPr>
          <w:spacing w:val="9"/>
        </w:rPr>
        <w:t xml:space="preserve">больше </w:t>
      </w:r>
      <w:r>
        <w:rPr/>
        <w:t xml:space="preserve">кредитов он выдает, тем </w:t>
      </w:r>
      <w:r>
        <w:rPr>
          <w:spacing w:val="9"/>
        </w:rPr>
        <w:t xml:space="preserve">больше </w:t>
      </w:r>
      <w:r>
        <w:rPr/>
        <w:t xml:space="preserve">процентов он зарабатывает. Чем </w:t>
      </w:r>
      <w:r>
        <w:rPr>
          <w:spacing w:val="9"/>
        </w:rPr>
        <w:t xml:space="preserve">больше </w:t>
      </w:r>
      <w:r>
        <w:rPr/>
        <w:t xml:space="preserve">процентов он зарабатывает, тем </w:t>
      </w:r>
      <w:r>
        <w:rPr>
          <w:spacing w:val="9"/>
        </w:rPr>
        <w:t xml:space="preserve">больше </w:t>
      </w:r>
      <w:r>
        <w:rPr/>
        <w:t xml:space="preserve">процентов он может выплачивать по депозитам, что, в свою очередь, привлечет </w:t>
      </w:r>
      <w:r>
        <w:rPr>
          <w:spacing w:val="9"/>
        </w:rPr>
        <w:t xml:space="preserve">больше </w:t>
      </w:r>
      <w:r>
        <w:rPr/>
        <w:t>депозитов — простая усилительная петля с положительной обратной связью.</w:t>
      </w:r>
      <w:r>
        <w:rPr>
          <w:spacing w:val="20"/>
        </w:rPr>
        <w:t xml:space="preserve"> </w:t>
      </w:r>
      <w:r>
        <w:rPr/>
        <w:t>На этом очень простом уровне банки являются бесконечными денежными машинами. Подобным образом, наши индивидуальные счета должны сделать нас невероятно богатыми за счет накопленных сложных процентов с течением времени. Те же факторы, которые уменьшают наши счета со сложными процентами — например, тот факт, что для жизни нам часто нужно снимать деньги для покупки товаров и услуг — также снижают прибыль банка. Не все кредиты погашаются. Спрос на кредиты колеблется. Сами банки должны внимательно следить за процентами.</w:t>
      </w:r>
    </w:p>
    <w:p>
      <w:pPr>
        <w:pStyle w:val="BodyText"/>
        <w:spacing w:lineRule="auto" w:line="247" w:before="84" w:after="0"/>
        <w:ind w:start="100" w:end="122"/>
        <w:rPr/>
      </w:pPr>
      <w:r>
        <w:rPr/>
        <w:t>ставки центрального банка и рынки облигаций. Сумма денег на депозитах меняется в зависимости от состояния экономики, поскольку люди либо больше сберегают, либо больше тратят.</w:t>
      </w:r>
    </w:p>
    <w:p>
      <w:pPr>
        <w:pStyle w:val="BodyText"/>
        <w:spacing w:lineRule="auto" w:line="247"/>
        <w:ind w:firstLine="288" w:start="100" w:end="122"/>
        <w:rPr/>
      </w:pPr>
      <w:r>
        <w:rPr/>
        <w:t xml:space="preserve">В результате того, что мы разрешили банкам монополизировать создание денег, со временем реальная стоимость этих банковских долговых денег снижается. Существует встроенное ожидание, что деньги должны приносить проценты. Когда каждый доллар в обращении появился в результате выпуска долга — либо частного долга </w:t>
      </w:r>
      <w:r>
        <w:rPr>
          <w:spacing w:val="9"/>
        </w:rPr>
        <w:t xml:space="preserve">от </w:t>
      </w:r>
      <w:r>
        <w:rPr/>
        <w:t>ипотечных и коммерческих кредитов, либо государственного долга с облигациями и государственными заимствованиями — эти доллары должны были работать как можно усерднее, чтобы приносить доход. Этот доход приходит в виде процентных выплат по депозитам или доходов от инвестиций в производственные предприятия.</w:t>
      </w:r>
    </w:p>
    <w:p>
      <w:pPr>
        <w:pStyle w:val="BodyText"/>
        <w:spacing w:lineRule="auto" w:line="247"/>
        <w:ind w:firstLine="288" w:start="100" w:end="122"/>
        <w:rPr/>
      </w:pPr>
      <w:r>
        <w:rPr/>
        <w:t xml:space="preserve">Если вместо того, чтобы положить деньги в банк или инвестировать их в рынок акций и облигаций, я положу их в банку под кроватью дома, через пять лет эти деньги будут стоить меньше, чем сейчас. В более широком масштабе снижение стоимости денег учитывается в бухгалтерском учете предприятий с помощью </w:t>
      </w:r>
      <w:r>
        <w:rPr>
          <w:i/>
        </w:rPr>
        <w:t>ставки дисконтирования</w:t>
      </w:r>
      <w:r>
        <w:rPr/>
        <w:t>, которая включает процентную ставку, используемую для дисконтирования будущих денежных потоков.</w:t>
      </w:r>
    </w:p>
    <w:p>
      <w:pPr>
        <w:pStyle w:val="BodyText"/>
        <w:spacing w:lineRule="auto" w:line="247"/>
        <w:ind w:firstLine="288" w:start="100" w:end="122"/>
        <w:rPr/>
      </w:pPr>
      <w:r>
        <w:rPr/>
        <w:t xml:space="preserve">Теперь посмотрим на это </w:t>
      </w:r>
      <w:r>
        <w:rPr>
          <w:spacing w:val="9"/>
        </w:rPr>
        <w:t xml:space="preserve">с </w:t>
      </w:r>
      <w:r>
        <w:rPr/>
        <w:t xml:space="preserve">точки зрения компании. Компания получает кредит </w:t>
      </w:r>
      <w:r>
        <w:rPr>
          <w:spacing w:val="9"/>
        </w:rPr>
        <w:t xml:space="preserve">от </w:t>
      </w:r>
      <w:r>
        <w:rPr/>
        <w:t>банка для ведения бизнеса и должна со временем вернуть его с процентами. Стоимость кредита является одной из производственных затрат компании наряду с затратами на ресурсы, затратами на рабочую силу и другими операционными затратами. На рисунке 3 показаны несколько ключевых функций в рамках бизнес-организации, причем финансы играют ключевую роль как в начале бизнеса, так и в обеспечении его постоянной прибыльности.</w:t>
      </w:r>
    </w:p>
    <w:p>
      <w:pPr>
        <w:pStyle w:val="Normal"/>
        <w:spacing w:lineRule="auto" w:line="240"/>
        <w:ind w:hanging="0" w:start="3527" w:end="0"/>
        <w:rPr>
          <w:sz w:val="20"/>
        </w:rPr>
      </w:pPr>
      <w:r>
        <w:rPr/>
        <w:drawing>
          <wp:inline distT="0" distB="0" distL="0" distR="0">
            <wp:extent cx="3298825" cy="1654810"/>
            <wp:effectExtent l="0" t="0" r="0" b="0"/>
            <wp:docPr id="3"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8"/>
                    <pic:cNvPicPr>
                      <a:picLocks noChangeAspect="1" noChangeArrowheads="1"/>
                    </pic:cNvPicPr>
                  </pic:nvPicPr>
                  <pic:blipFill>
                    <a:blip r:embed="rId4"/>
                    <a:stretch>
                      <a:fillRect/>
                    </a:stretch>
                  </pic:blipFill>
                  <pic:spPr bwMode="auto">
                    <a:xfrm>
                      <a:off x="0" y="0"/>
                      <a:ext cx="3298825" cy="1654810"/>
                    </a:xfrm>
                    <a:prstGeom prst="rect">
                      <a:avLst/>
                    </a:prstGeom>
                    <a:noFill/>
                  </pic:spPr>
                </pic:pic>
              </a:graphicData>
            </a:graphic>
          </wp:inline>
        </w:drawing>
      </w:r>
    </w:p>
    <w:p>
      <w:pPr>
        <w:pStyle w:val="Normal"/>
        <w:spacing w:before="273" w:after="0"/>
        <w:ind w:hanging="0" w:start="0" w:end="0"/>
        <w:jc w:val="center"/>
        <w:rPr>
          <w:sz w:val="21"/>
        </w:rPr>
      </w:pPr>
      <w:r>
        <w:rPr>
          <w:sz w:val="21"/>
        </w:rPr>
        <w:t xml:space="preserve">РИСУНОК 2.3. Корпоративный </w:t>
      </w:r>
      <w:r>
        <w:rPr>
          <w:spacing w:val="-2"/>
          <w:sz w:val="21"/>
        </w:rPr>
        <w:t>процесс</w:t>
      </w:r>
    </w:p>
    <w:p>
      <w:pPr>
        <w:pStyle w:val="BodyText"/>
        <w:spacing w:before="56" w:after="0"/>
        <w:ind w:start="0" w:end="0"/>
        <w:rPr>
          <w:sz w:val="21"/>
        </w:rPr>
      </w:pPr>
      <w:r>
        <w:rPr>
          <w:sz w:val="21"/>
        </w:rPr>
      </w:r>
    </w:p>
    <w:p>
      <w:pPr>
        <w:pStyle w:val="BodyText"/>
        <w:spacing w:lineRule="auto" w:line="247"/>
        <w:ind w:firstLine="288" w:start="100" w:end="194"/>
        <w:rPr/>
      </w:pPr>
      <w:r>
        <w:rPr/>
        <w:t xml:space="preserve">Финансирование бизнеса обычно представляет собой сочетание заемных средств и инвестиций. Чем </w:t>
      </w:r>
      <w:r>
        <w:rPr>
          <w:spacing w:val="9"/>
        </w:rPr>
        <w:t xml:space="preserve">больше </w:t>
      </w:r>
      <w:r>
        <w:rPr/>
        <w:t xml:space="preserve">доступных инвестиций, тем меньше требуется заемных средств, но в наших налоговых и бухгалтерских системах часто присутствуют нежелательные стимулы, которые делают заемные средства </w:t>
      </w:r>
      <w:r>
        <w:rPr>
          <w:spacing w:val="9"/>
        </w:rPr>
        <w:t xml:space="preserve">более </w:t>
      </w:r>
      <w:r>
        <w:rPr/>
        <w:t>привлекательными, чем они были бы в противном случае. Поэтому даже если это не является абсолютно необходимым, предприятия часто имеют долги в своих бухгалтерских книгах. Долги сопровождаются выплатой процентов, поэтому проценты — стоимость денег — вычитаются до определения прибыльности предприятия. Это иллюстрируется небольшими черными петлями обратной связи на рисунке 4.</w:t>
      </w:r>
    </w:p>
    <w:p>
      <w:pPr>
        <w:pStyle w:val="BodyText"/>
        <w:spacing w:lineRule="auto" w:line="247"/>
        <w:ind w:firstLine="288" w:start="100" w:end="122"/>
        <w:rPr/>
      </w:pPr>
      <w:r>
        <w:rPr/>
        <w:t xml:space="preserve">Общий объем доступного финансирования будет определять производственную мощность, которая, в свою очередь, зависит от необходимого объема природных ресурсов, затрат на рабочую силу и других операционных затрат. После того как продукт готов, он продается по определенной цене, и вычитается доход </w:t>
      </w:r>
      <w:r>
        <w:rPr>
          <w:spacing w:val="9"/>
        </w:rPr>
        <w:t xml:space="preserve">от </w:t>
      </w:r>
      <w:r>
        <w:rPr/>
        <w:t xml:space="preserve">продаж (после уплаты налогов и других производственных затрат). Именно это определяет </w:t>
      </w:r>
      <w:r>
        <w:rPr>
          <w:i/>
        </w:rPr>
        <w:t xml:space="preserve">рентабельность инвестиций </w:t>
      </w:r>
      <w:r>
        <w:rPr/>
        <w:t xml:space="preserve">(ROI на диаграмме). ROI — это прибыль, которая распределяется между инвесторами в бизнес, и цикл начинается заново: чем </w:t>
      </w:r>
      <w:r>
        <w:rPr>
          <w:spacing w:val="9"/>
        </w:rPr>
        <w:t xml:space="preserve">больше </w:t>
      </w:r>
      <w:r>
        <w:rPr/>
        <w:t xml:space="preserve">прибыль, тем </w:t>
      </w:r>
      <w:r>
        <w:rPr>
          <w:spacing w:val="9"/>
        </w:rPr>
        <w:t xml:space="preserve">больше </w:t>
      </w:r>
      <w:r>
        <w:rPr/>
        <w:t xml:space="preserve">возможностей для реинвестирования, тем </w:t>
      </w:r>
      <w:r>
        <w:rPr>
          <w:spacing w:val="9"/>
        </w:rPr>
        <w:t xml:space="preserve">больше </w:t>
      </w:r>
      <w:r>
        <w:rPr/>
        <w:t xml:space="preserve">производственных мощностей и (при наличии спроса на продукт) тем </w:t>
      </w:r>
      <w:r>
        <w:rPr>
          <w:spacing w:val="9"/>
        </w:rPr>
        <w:t xml:space="preserve">больше </w:t>
      </w:r>
      <w:r>
        <w:rPr/>
        <w:t>продаж.</w:t>
      </w:r>
    </w:p>
    <w:p>
      <w:pPr>
        <w:pStyle w:val="BodyText"/>
        <w:spacing w:lineRule="auto" w:line="247"/>
        <w:ind w:firstLine="288" w:start="100" w:end="122"/>
        <w:rPr/>
      </w:pPr>
      <w:r>
        <w:rPr/>
        <w:t>Внешними факторами, влияющими на результат любого коммерческого предприятия, являются спрос на продукт, конкуренция по продажам тех же или аналогичных продуктов, производственные затраты, налоговые ставки и стоимость денег. Большинство этих факторов затрат напрямую связаны с продуктом и должны быть учтены в общем бизнес-плане при определении рентабельности предприятия.</w:t>
      </w:r>
    </w:p>
    <w:p>
      <w:pPr>
        <w:pStyle w:val="BodyText"/>
        <w:spacing w:lineRule="exact" w:line="320" w:before="0" w:after="0"/>
        <w:ind w:start="388" w:end="0"/>
        <w:rPr/>
        <w:sectPr>
          <w:type w:val="nextPage"/>
          <w:pgSz w:w="12240" w:h="15840"/>
          <w:pgMar w:left="0" w:right="0" w:gutter="0" w:header="0" w:top="0" w:footer="0" w:bottom="280"/>
          <w:pgNumType w:fmt="decimal"/>
          <w:formProt w:val="false"/>
          <w:textDirection w:val="lrTb"/>
          <w:docGrid w:type="default" w:linePitch="100" w:charSpace="0"/>
        </w:sectPr>
      </w:pPr>
      <w:r>
        <w:rPr/>
        <w:t>Деньги – это единственная системная затрата, которая влияет как на маржу прибыли по конкретному продукту</w:t>
      </w:r>
      <w:r>
        <w:rPr>
          <w:spacing w:val="-5"/>
        </w:rPr>
        <w:t>, так и на</w:t>
      </w:r>
    </w:p>
    <w:p>
      <w:pPr>
        <w:pStyle w:val="BodyText"/>
        <w:spacing w:lineRule="auto" w:line="247" w:before="84" w:after="0"/>
        <w:ind w:start="100" w:end="122"/>
        <w:rPr/>
      </w:pPr>
      <w:r>
        <w:rPr/>
        <w:t xml:space="preserve">а также как рассчитывается прибыль и общая стоимость доходов. На системном уровне стоимость денег является одной из основных причин того, что просто получать прибыль недостаточно. Компаниям необходимо получать прибыль, которая будет расти </w:t>
      </w:r>
      <w:r>
        <w:rPr>
          <w:i/>
        </w:rPr>
        <w:t xml:space="preserve">все быстрее, </w:t>
      </w:r>
      <w:r>
        <w:rPr/>
        <w:t>когда стоимость капитала и стоимость денег во всей системе находятся в постоянном состоянии инфляционной девальвации. Рисунок 4 иллюстрирует усиливающийся характер этой динамики.</w:t>
      </w:r>
    </w:p>
    <w:p>
      <w:pPr>
        <w:pStyle w:val="Normal"/>
        <w:spacing w:lineRule="auto" w:line="240"/>
        <w:ind w:hanging="0" w:start="3297" w:end="0"/>
        <w:rPr>
          <w:sz w:val="20"/>
        </w:rPr>
      </w:pPr>
      <w:r>
        <w:rPr/>
        <w:drawing>
          <wp:inline distT="0" distB="0" distL="0" distR="0">
            <wp:extent cx="3584575" cy="2020570"/>
            <wp:effectExtent l="0" t="0" r="0" b="0"/>
            <wp:docPr id="4"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
                    <pic:cNvPicPr>
                      <a:picLocks noChangeAspect="1" noChangeArrowheads="1"/>
                    </pic:cNvPicPr>
                  </pic:nvPicPr>
                  <pic:blipFill>
                    <a:blip r:embed="rId5"/>
                    <a:stretch>
                      <a:fillRect/>
                    </a:stretch>
                  </pic:blipFill>
                  <pic:spPr bwMode="auto">
                    <a:xfrm>
                      <a:off x="0" y="0"/>
                      <a:ext cx="3584575" cy="2020570"/>
                    </a:xfrm>
                    <a:prstGeom prst="rect">
                      <a:avLst/>
                    </a:prstGeom>
                    <a:noFill/>
                  </pic:spPr>
                </pic:pic>
              </a:graphicData>
            </a:graphic>
          </wp:inline>
        </w:drawing>
      </w:r>
    </w:p>
    <w:p>
      <w:pPr>
        <w:pStyle w:val="Normal"/>
        <w:spacing w:before="278" w:after="0"/>
        <w:ind w:hanging="0" w:start="0" w:end="0"/>
        <w:jc w:val="center"/>
        <w:rPr>
          <w:sz w:val="21"/>
        </w:rPr>
      </w:pPr>
      <w:r>
        <w:rPr>
          <w:sz w:val="21"/>
        </w:rPr>
        <w:t xml:space="preserve">РИСУНОК 2.4. Взаимодействие банковских денег с корпоративным </w:t>
      </w:r>
      <w:r>
        <w:rPr>
          <w:spacing w:val="-2"/>
          <w:sz w:val="21"/>
        </w:rPr>
        <w:t>процессом</w:t>
      </w:r>
    </w:p>
    <w:p>
      <w:pPr>
        <w:pStyle w:val="BodyText"/>
        <w:spacing w:before="57" w:after="0"/>
        <w:ind w:start="0" w:end="0"/>
        <w:rPr>
          <w:sz w:val="21"/>
        </w:rPr>
      </w:pPr>
      <w:r>
        <w:rPr>
          <w:sz w:val="21"/>
        </w:rPr>
      </w:r>
    </w:p>
    <w:p>
      <w:pPr>
        <w:pStyle w:val="BodyText"/>
        <w:spacing w:lineRule="auto" w:line="247"/>
        <w:ind w:firstLine="288" w:start="100" w:end="99"/>
        <w:rPr/>
      </w:pPr>
      <w:r>
        <w:rPr/>
        <w:t xml:space="preserve">Конечно, ресурсы и рабочая сила не безграничны, и поэтому эта система усиления в конечном итоге столкнется с пределом, описанным ранее на рисунке 1. Пик добычи нефти, истощение ресурсов, дефицит пресной воды, изменение климата, экспоненциальный рост населения, растущий разрыв между богатыми и бедными — все это симптомы, указывающие на то, что мы приближаемся к пределу роста. Когда возникает дефицит ключевых ресурсов — нефти, воды, опыления, продовольствия — цены растут. Когда здоровье людей ухудшается из-за плохого питания, нехватки безопасной воды, низкого качества медицинских услуг — цены растут. Прибыль, полученная </w:t>
      </w:r>
      <w:r>
        <w:rPr>
          <w:spacing w:val="9"/>
        </w:rPr>
        <w:t xml:space="preserve">за </w:t>
      </w:r>
      <w:r>
        <w:rPr/>
        <w:t xml:space="preserve">счет истощения человеческого и природного капитала, является неизбежно краткосрочной выгодой за счет долгосрочного благополучия. Это похоже на трату основной суммы на вашем банковском счете — это может дать вам еще одну трапезу в голодный день, но завтра на счете </w:t>
      </w:r>
      <w:r>
        <w:rPr>
          <w:spacing w:val="9"/>
        </w:rPr>
        <w:t xml:space="preserve">не </w:t>
      </w:r>
      <w:r>
        <w:rPr/>
        <w:t>останется денег.</w:t>
      </w:r>
    </w:p>
    <w:p>
      <w:pPr>
        <w:pStyle w:val="BodyText"/>
        <w:spacing w:lineRule="auto" w:line="247"/>
        <w:ind w:firstLine="288" w:start="100" w:end="122"/>
        <w:rPr/>
      </w:pPr>
      <w:r>
        <w:rPr/>
        <w:t xml:space="preserve">Если затраты растут по мере достижения пределов роста, то добавляется еще одна задержка, которая усиливает цикл, который и без того рос экспоненциально. Более высокие затраты означают, что прибыль и доходность инвестиций будут ниже. Это, в свою очередь, приведет к необходимости </w:t>
      </w:r>
      <w:r>
        <w:rPr>
          <w:spacing w:val="9"/>
        </w:rPr>
        <w:t xml:space="preserve">увеличения </w:t>
      </w:r>
      <w:r>
        <w:rPr/>
        <w:t xml:space="preserve">долга, </w:t>
      </w:r>
      <w:r>
        <w:rPr>
          <w:spacing w:val="9"/>
        </w:rPr>
        <w:t xml:space="preserve">росту </w:t>
      </w:r>
      <w:r>
        <w:rPr/>
        <w:t xml:space="preserve">инфляции и </w:t>
      </w:r>
      <w:r>
        <w:rPr>
          <w:spacing w:val="9"/>
        </w:rPr>
        <w:t xml:space="preserve">усилению </w:t>
      </w:r>
      <w:r>
        <w:rPr/>
        <w:t>давления на и без того ограниченные ресурсы.</w:t>
      </w:r>
    </w:p>
    <w:p>
      <w:pPr>
        <w:pStyle w:val="Normal"/>
        <w:spacing w:lineRule="auto" w:line="240"/>
        <w:ind w:hanging="0" w:start="3297" w:end="0"/>
        <w:rPr>
          <w:sz w:val="20"/>
        </w:rPr>
      </w:pPr>
      <w:r>
        <w:rPr/>
        <w:drawing>
          <wp:inline distT="0" distB="0" distL="0" distR="0">
            <wp:extent cx="3597910" cy="2057400"/>
            <wp:effectExtent l="0" t="0" r="0" b="0"/>
            <wp:docPr id="5"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0"/>
                    <pic:cNvPicPr>
                      <a:picLocks noChangeAspect="1" noChangeArrowheads="1"/>
                    </pic:cNvPicPr>
                  </pic:nvPicPr>
                  <pic:blipFill>
                    <a:blip r:embed="rId6"/>
                    <a:stretch>
                      <a:fillRect/>
                    </a:stretch>
                  </pic:blipFill>
                  <pic:spPr bwMode="auto">
                    <a:xfrm>
                      <a:off x="0" y="0"/>
                      <a:ext cx="3597910" cy="2057400"/>
                    </a:xfrm>
                    <a:prstGeom prst="rect">
                      <a:avLst/>
                    </a:prstGeom>
                    <a:noFill/>
                  </pic:spPr>
                </pic:pic>
              </a:graphicData>
            </a:graphic>
          </wp:inline>
        </w:drawing>
      </w:r>
    </w:p>
    <w:p>
      <w:pPr>
        <w:pStyle w:val="Normal"/>
        <w:spacing w:before="275" w:after="0"/>
        <w:ind w:hanging="0" w:start="0" w:end="0"/>
        <w:jc w:val="center"/>
        <w:rPr>
          <w:sz w:val="21"/>
        </w:rPr>
      </w:pPr>
      <w:r>
        <w:rPr>
          <w:sz w:val="21"/>
        </w:rPr>
        <w:t xml:space="preserve">РИСУНОК 2.5. Добавление более высоких </w:t>
      </w:r>
      <w:r>
        <w:rPr>
          <w:spacing w:val="-4"/>
          <w:sz w:val="21"/>
        </w:rPr>
        <w:t>затрат</w:t>
      </w:r>
    </w:p>
    <w:p>
      <w:pPr>
        <w:pStyle w:val="BodyText"/>
        <w:spacing w:before="57" w:after="0"/>
        <w:ind w:start="0" w:end="0"/>
        <w:rPr>
          <w:sz w:val="21"/>
        </w:rPr>
      </w:pPr>
      <w:r>
        <w:rPr>
          <w:sz w:val="21"/>
        </w:rPr>
      </w:r>
    </w:p>
    <w:p>
      <w:pPr>
        <w:pStyle w:val="BodyText"/>
        <w:spacing w:lineRule="auto" w:line="247" w:before="0" w:after="0"/>
        <w:ind w:firstLine="288" w:start="100" w:end="229"/>
        <w:jc w:val="both"/>
        <w:rPr/>
        <w:sectPr>
          <w:type w:val="nextPage"/>
          <w:pgSz w:w="12240" w:h="15840"/>
          <w:pgMar w:left="0" w:right="0" w:gutter="0" w:header="0" w:top="0" w:footer="0" w:bottom="280"/>
          <w:pgNumType w:fmt="decimal"/>
          <w:formProt w:val="false"/>
          <w:textDirection w:val="lrTb"/>
          <w:docGrid w:type="default" w:linePitch="100" w:charSpace="0"/>
        </w:sectPr>
      </w:pPr>
      <w:r>
        <w:rPr/>
        <w:t>В нашу эпоху, когда высокие цены на нефть и чрезмерная задолженность активов вызвали экономический коллапс, который вынудил правительство США предоставить банкам огромные «спасительные» кредиты (созданные с помощью государственных облигаций и долгов), а затем и другие огромные «стимулирующие» гранты государственным и местным органам власти и предприятиям (также созданные с помощью государственных облигаций и долгов), эта гипотеза системной динамики, похоже, подтверждается.</w:t>
      </w:r>
    </w:p>
    <w:p>
      <w:pPr>
        <w:pStyle w:val="BodyText"/>
        <w:spacing w:lineRule="auto" w:line="247" w:before="84" w:after="0"/>
        <w:ind w:start="100" w:end="194"/>
        <w:rPr/>
      </w:pPr>
      <w:r>
        <w:rPr/>
        <w:t>До тех пор, пока не изменятся фундаментальные предположения и условия, это будет ловушкой — системной спиралью, угрожающей не только здоровью нашей денежной системы, но и нашему благополучию и системам жизнеобеспечения, которые предоставляет Земля.</w:t>
      </w:r>
    </w:p>
    <w:p>
      <w:pPr>
        <w:pStyle w:val="BodyText"/>
        <w:spacing w:lineRule="auto" w:line="247"/>
        <w:ind w:firstLine="288" w:start="100" w:end="194"/>
        <w:rPr/>
      </w:pPr>
      <w:r>
        <w:rPr/>
        <w:t>Эта гипотеза не является чисто теоретической — она подтверждается графиком на рисунке 6. Всякий раз, когда вы наблюдаете подобную экспоненциальную кривую роста, вы можете быть уверены, что за ней стоит система усиливающей положительной обратной связи.</w:t>
      </w:r>
    </w:p>
    <w:p>
      <w:pPr>
        <w:pStyle w:val="BodyText"/>
        <w:spacing w:lineRule="auto" w:line="257"/>
        <w:ind w:firstLine="288" w:start="100" w:end="194"/>
        <w:rPr/>
      </w:pPr>
      <w:r>
        <w:rPr/>
        <w:t>Общий кредитный рынок США, т. е. заимствования правительств, корпораций и частных лиц, максимально приближен к статистическому соответствию экспоненциальной кривой, насколько это возможно с научной точки зрения. (Для тех, кто имеет опыт в области эконометрики, значение R2, равное 0,9889, означает, что это соответствие практически идеально.)</w:t>
      </w:r>
      <w:r>
        <w:rPr>
          <w:vertAlign w:val="superscript"/>
        </w:rPr>
        <w:t>14</w:t>
      </w:r>
    </w:p>
    <w:p>
      <w:pPr>
        <w:pStyle w:val="Normal"/>
        <w:spacing w:lineRule="auto" w:line="240"/>
        <w:ind w:hanging="0" w:start="3210" w:end="0"/>
        <w:rPr>
          <w:sz w:val="20"/>
        </w:rPr>
      </w:pPr>
      <w:r>
        <w:rPr/>
        <w:drawing>
          <wp:inline distT="0" distB="0" distL="0" distR="0">
            <wp:extent cx="3707130" cy="2157730"/>
            <wp:effectExtent l="0" t="0" r="0" b="0"/>
            <wp:docPr id="6"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21"/>
                    <pic:cNvPicPr>
                      <a:picLocks noChangeAspect="1" noChangeArrowheads="1"/>
                    </pic:cNvPicPr>
                  </pic:nvPicPr>
                  <pic:blipFill>
                    <a:blip r:embed="rId7"/>
                    <a:stretch>
                      <a:fillRect/>
                    </a:stretch>
                  </pic:blipFill>
                  <pic:spPr bwMode="auto">
                    <a:xfrm>
                      <a:off x="0" y="0"/>
                      <a:ext cx="3707130" cy="2157730"/>
                    </a:xfrm>
                    <a:prstGeom prst="rect">
                      <a:avLst/>
                    </a:prstGeom>
                    <a:noFill/>
                  </pic:spPr>
                </pic:pic>
              </a:graphicData>
            </a:graphic>
          </wp:inline>
        </w:drawing>
      </w:r>
    </w:p>
    <w:p>
      <w:pPr>
        <w:pStyle w:val="Normal"/>
        <w:spacing w:lineRule="auto" w:line="242" w:before="267" w:after="0"/>
        <w:ind w:hanging="0" w:start="676" w:end="280"/>
        <w:jc w:val="start"/>
        <w:rPr>
          <w:sz w:val="21"/>
        </w:rPr>
      </w:pPr>
      <w:r>
        <w:rPr>
          <w:sz w:val="21"/>
        </w:rPr>
        <w:t xml:space="preserve">РИСУНОК 2.6. Экспоненциальная кривая создания денег в США. Светлая линия представляет идеальную экспоненциальную кривую роста. Темная линия представляет рост общего долга кредитного рынка США. Показатель R2 отражает степень соответствия тренда идеальным экспоненциальным моделям – 98%. Источник: </w:t>
      </w:r>
      <w:r>
        <w:rPr>
          <w:i/>
          <w:sz w:val="21"/>
        </w:rPr>
        <w:t>Отчет о движении денежных средств в США</w:t>
      </w:r>
      <w:r>
        <w:rPr>
          <w:sz w:val="21"/>
        </w:rPr>
        <w:t xml:space="preserve">. Статистический отчет Федеральной резервной системы № Z.1, 17 сентября 2010 г. [онлайн]. [просмотрено 23 октября 2010 г.]. </w:t>
      </w:r>
      <w:hyperlink r:id="rId8">
        <w:r>
          <w:rPr>
            <w:rStyle w:val="Style6"/>
            <w:color w:val="0000ED"/>
            <w:sz w:val="21"/>
            <w:u w:val="single" w:color="0000ED"/>
          </w:rPr>
          <w:t>federalreserve.gov/releases/z1/current/</w:t>
        </w:r>
      </w:hyperlink>
    </w:p>
    <w:p>
      <w:pPr>
        <w:pStyle w:val="BodyText"/>
        <w:spacing w:lineRule="auto" w:line="254" w:before="10" w:after="0"/>
        <w:ind w:firstLine="288" w:start="100" w:end="122"/>
        <w:rPr/>
      </w:pPr>
      <w:r>
        <w:rPr/>
        <w:t>Экспоненциальный рост денежной массы может привести только к инфляционному взрыву. Мы должны помнить предупреждение одного из ведущих экономистов XX века, Джона Мейнарда Кейнса: «Посредством непрерывного процесса инфляции правительство может конфисковать, тайно и незаметно, значительную часть богатства своих граждан»</w:t>
      </w:r>
      <w:r>
        <w:rPr>
          <w:vertAlign w:val="superscript"/>
        </w:rPr>
        <w:t>(15).</w:t>
      </w:r>
    </w:p>
    <w:p>
      <w:pPr>
        <w:pStyle w:val="BodyText"/>
        <w:spacing w:before="277" w:after="0"/>
        <w:ind w:start="5155" w:end="0"/>
        <w:rPr>
          <w:b/>
          <w:sz w:val="20"/>
        </w:rPr>
      </w:pPr>
      <w:r>
        <w:rPr>
          <w:b/>
          <w:sz w:val="20"/>
        </w:rPr>
      </w:r>
    </w:p>
    <w:sectPr>
      <w:type w:val="nextPage"/>
      <w:pgSz w:w="12240" w:h="15840"/>
      <w:pgMar w:left="0" w:right="0" w:gutter="0" w:header="0" w:top="0" w:footer="0" w:bottom="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Calibri">
    <w:charset w:val="cc" w:characterSet="windows-1251"/>
    <w:family w:val="roman"/>
    <w:pitch w:val="variable"/>
  </w:font>
  <w:font w:name="Liberation Sans">
    <w:altName w:val="Arial"/>
    <w:charset w:val="cc" w:characterSet="windows-1251"/>
    <w:family w:val="swiss"/>
    <w:pitch w:val="variable"/>
  </w:font>
  <w:font w:name="Arial">
    <w:charset w:val="cc" w:characterSet="windows-1251"/>
    <w:family w:val="swiss"/>
    <w:pitch w:val="variable"/>
  </w:font>
</w:fonts>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start="0" w:end="0"/>
      <w:jc w:val="start"/>
    </w:pPr>
    <w:rPr>
      <w:rFonts w:ascii="Liberation Serif" w:hAnsi="Liberation Serif" w:eastAsia="Liberation Serif" w:cs="Liberation Serif"/>
      <w:color w:val="auto"/>
      <w:kern w:val="0"/>
      <w:sz w:val="22"/>
      <w:szCs w:val="22"/>
      <w:lang w:val="en-US" w:eastAsia="en-US" w:bidi="ar-SA"/>
    </w:rPr>
  </w:style>
  <w:style w:type="paragraph" w:styleId="Heading1">
    <w:name w:val="heading 1"/>
    <w:basedOn w:val="Normal"/>
    <w:uiPriority w:val="1"/>
    <w:qFormat/>
    <w:pPr>
      <w:ind w:end="4"/>
      <w:jc w:val="center"/>
      <w:outlineLvl w:val="1"/>
    </w:pPr>
    <w:rPr>
      <w:rFonts w:ascii="Liberation Serif" w:hAnsi="Liberation Serif" w:eastAsia="Liberation Serif" w:cs="Liberation Serif"/>
      <w:b/>
      <w:bCs/>
      <w:sz w:val="40"/>
      <w:szCs w:val="40"/>
      <w:u w:val="single" w:color="000000"/>
      <w:lang w:val="en-US" w:eastAsia="en-US" w:bidi="ar-SA"/>
    </w:rPr>
  </w:style>
  <w:style w:type="paragraph" w:styleId="Heading2">
    <w:name w:val="heading 2"/>
    <w:basedOn w:val="Normal"/>
    <w:uiPriority w:val="1"/>
    <w:qFormat/>
    <w:pPr>
      <w:jc w:val="center"/>
      <w:outlineLvl w:val="2"/>
    </w:pPr>
    <w:rPr>
      <w:rFonts w:ascii="Liberation Serif" w:hAnsi="Liberation Serif" w:eastAsia="Liberation Serif" w:cs="Liberation Serif"/>
      <w:sz w:val="40"/>
      <w:szCs w:val="40"/>
      <w:u w:val="single" w:color="000000"/>
      <w:lang w:val="en-US" w:eastAsia="en-US" w:bidi="ar-SA"/>
    </w:rPr>
  </w:style>
  <w:style w:type="paragraph" w:styleId="Heading3">
    <w:name w:val="heading 3"/>
    <w:basedOn w:val="Normal"/>
    <w:uiPriority w:val="1"/>
    <w:qFormat/>
    <w:pPr>
      <w:spacing w:before="76" w:after="0"/>
      <w:ind w:end="13"/>
      <w:jc w:val="center"/>
      <w:outlineLvl w:val="3"/>
    </w:pPr>
    <w:rPr>
      <w:rFonts w:ascii="Liberation Serif" w:hAnsi="Liberation Serif" w:eastAsia="Liberation Serif" w:cs="Liberation Serif"/>
      <w:b/>
      <w:bCs/>
      <w:sz w:val="33"/>
      <w:szCs w:val="33"/>
      <w:u w:val="single" w:color="000000"/>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uiPriority w:val="1"/>
    <w:qFormat/>
    <w:pPr>
      <w:ind w:start="100"/>
    </w:pPr>
    <w:rPr>
      <w:rFonts w:ascii="Liberation Serif" w:hAnsi="Liberation Serif" w:eastAsia="Liberation Serif" w:cs="Liberation Serif"/>
      <w:sz w:val="28"/>
      <w:szCs w:val="28"/>
      <w:lang w:val="en-US" w:eastAsia="en-US" w:bidi="ar-SA"/>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uiPriority w:val="1"/>
    <w:qFormat/>
    <w:pPr>
      <w:spacing w:before="50" w:after="0"/>
      <w:ind w:start="2852" w:end="2912"/>
      <w:jc w:val="center"/>
    </w:pPr>
    <w:rPr>
      <w:rFonts w:ascii="Arial" w:hAnsi="Arial" w:eastAsia="Arial" w:cs="Arial"/>
      <w:b/>
      <w:bCs/>
      <w:sz w:val="134"/>
      <w:szCs w:val="134"/>
      <w:lang w:val="en-US" w:eastAsia="en-US" w:bidi="ar-SA"/>
    </w:rPr>
  </w:style>
  <w:style w:type="paragraph" w:styleId="ListParagraph">
    <w:name w:val="List Paragraph"/>
    <w:basedOn w:val="Normal"/>
    <w:uiPriority w:val="1"/>
    <w:qFormat/>
    <w:pPr>
      <w:spacing w:before="3" w:after="0"/>
      <w:ind w:hanging="289" w:start="964"/>
    </w:pPr>
    <w:rPr>
      <w:rFonts w:ascii="Liberation Serif" w:hAnsi="Liberation Serif" w:eastAsia="Liberation Serif" w:cs="Liberation Serif"/>
      <w:lang w:val="en-US" w:eastAsia="en-US" w:bidi="ar-SA"/>
    </w:rPr>
  </w:style>
  <w:style w:type="paragraph" w:styleId="TableParagraph">
    <w:name w:val="Table Paragraph"/>
    <w:basedOn w:val="Normal"/>
    <w:uiPriority w:val="1"/>
    <w:qFormat/>
    <w:pPr/>
    <w:rPr>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hyperlink" Target="http://federalreserve.gov/releases/z1/current/" TargetMode="Externa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LibreOffice/25.8.5.2$Windows_X86_64 LibreOffice_project/9c8b85f387cc00a89945a79c9e6239f32e450ac2</Application>
  <AppVersion>15.0000</AppVersion>
  <Pages>10</Pages>
  <Words>2093</Words>
  <Characters>13826</Characters>
  <CharactersWithSpaces>15913</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2026-02-28T15:06:17Z</dcterms:created>
  <dc:creator>Gwendolyn Hallsmith &amp; Bernard Lietaer</dc:creator>
  <dc:description/>
  <cp:keywords>book BUS072000 docId 2C62B8261CDD38C043C7C8D2A2A35D14</cp:keywords>
  <dc:language>am-ET</dc:language>
  <cp:lastModifiedBy/>
  <dcterms:modified xsi:type="dcterms:W3CDTF">2026-03-24T09:45:23Z</dcterms:modified>
  <cp:revision>1</cp:revision>
  <dc:subject/>
  <dc:title>Creating Wealth: Growing Local Economies with Local Currencies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2016-05-12T00:00:00Z</vt:filetime>
  </property>
  <property fmtid="{D5CDD505-2E9C-101B-9397-08002B2CF9AE}" pid="3" name="LastSaved">
    <vt:filetime>2026-02-28T00:00:00Z</vt:filetime>
  </property>
</Properties>
</file>