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bCs w:val="0"/>
          <w:color w:val="auto"/>
          <w:sz w:val="22"/>
          <w:szCs w:val="22"/>
        </w:rPr>
        <w:id w:val="1730672690"/>
        <w:docPartObj>
          <w:docPartGallery w:val="Table of Contents"/>
          <w:docPartUnique/>
        </w:docPartObj>
      </w:sdtPr>
      <w:sdtEndPr/>
      <w:sdtContent>
        <w:p w:rsidR="0049588B" w:rsidRPr="009221FA" w:rsidRDefault="0049588B" w:rsidP="00EC14C6">
          <w:pPr>
            <w:pStyle w:val="Nagwekspisutreci"/>
            <w:jc w:val="both"/>
          </w:pPr>
          <w:r w:rsidRPr="009221FA">
            <w:t>Zawartość</w:t>
          </w:r>
        </w:p>
        <w:p w:rsidR="00CA6C93" w:rsidRDefault="0049588B" w:rsidP="00EC14C6">
          <w:pPr>
            <w:pStyle w:val="Spistreci1"/>
            <w:tabs>
              <w:tab w:val="left" w:pos="440"/>
              <w:tab w:val="right" w:leader="dot" w:pos="9062"/>
            </w:tabs>
            <w:jc w:val="both"/>
            <w:rPr>
              <w:rFonts w:eastAsiaTheme="minorEastAsia"/>
              <w:noProof/>
              <w:lang w:eastAsia="pl-PL"/>
            </w:rPr>
          </w:pPr>
          <w:r w:rsidRPr="009221FA">
            <w:fldChar w:fldCharType="begin"/>
          </w:r>
          <w:r w:rsidRPr="009221FA">
            <w:instrText xml:space="preserve"> TOC \o "1-3" \h \z \u </w:instrText>
          </w:r>
          <w:r w:rsidRPr="009221FA">
            <w:fldChar w:fldCharType="separate"/>
          </w:r>
          <w:hyperlink w:anchor="_Toc528700834" w:history="1">
            <w:r w:rsidR="00CA6C93" w:rsidRPr="004C192A">
              <w:rPr>
                <w:rStyle w:val="Hipercze"/>
                <w:noProof/>
              </w:rPr>
              <w:t>1.</w:t>
            </w:r>
            <w:r w:rsidR="00CA6C93">
              <w:rPr>
                <w:rFonts w:eastAsiaTheme="minorEastAsia"/>
                <w:noProof/>
                <w:lang w:eastAsia="pl-PL"/>
              </w:rPr>
              <w:tab/>
            </w:r>
            <w:r w:rsidR="00CA6C93" w:rsidRPr="004C192A">
              <w:rPr>
                <w:rStyle w:val="Hipercze"/>
                <w:noProof/>
              </w:rPr>
              <w:t>Przygotowanie do rozpoczęcia pracy z repozytorium na serwerze github.</w:t>
            </w:r>
            <w:r w:rsidR="00CA6C93">
              <w:rPr>
                <w:noProof/>
                <w:webHidden/>
              </w:rPr>
              <w:tab/>
            </w:r>
            <w:r w:rsidR="00CA6C93">
              <w:rPr>
                <w:noProof/>
                <w:webHidden/>
              </w:rPr>
              <w:fldChar w:fldCharType="begin"/>
            </w:r>
            <w:r w:rsidR="00CA6C93">
              <w:rPr>
                <w:noProof/>
                <w:webHidden/>
              </w:rPr>
              <w:instrText xml:space="preserve"> PAGEREF _Toc528700834 \h </w:instrText>
            </w:r>
            <w:r w:rsidR="00CA6C93">
              <w:rPr>
                <w:noProof/>
                <w:webHidden/>
              </w:rPr>
            </w:r>
            <w:r w:rsidR="00CA6C93">
              <w:rPr>
                <w:noProof/>
                <w:webHidden/>
              </w:rPr>
              <w:fldChar w:fldCharType="separate"/>
            </w:r>
            <w:r w:rsidR="00CA6C93">
              <w:rPr>
                <w:noProof/>
                <w:webHidden/>
              </w:rPr>
              <w:t>1</w:t>
            </w:r>
            <w:r w:rsidR="00CA6C93">
              <w:rPr>
                <w:noProof/>
                <w:webHidden/>
              </w:rPr>
              <w:fldChar w:fldCharType="end"/>
            </w:r>
          </w:hyperlink>
        </w:p>
        <w:p w:rsidR="00CA6C93" w:rsidRDefault="00900B6E" w:rsidP="00EC14C6">
          <w:pPr>
            <w:pStyle w:val="Spistreci2"/>
            <w:tabs>
              <w:tab w:val="left" w:pos="880"/>
              <w:tab w:val="right" w:leader="dot" w:pos="9062"/>
            </w:tabs>
            <w:jc w:val="both"/>
            <w:rPr>
              <w:rFonts w:eastAsiaTheme="minorEastAsia"/>
              <w:noProof/>
              <w:lang w:eastAsia="pl-PL"/>
            </w:rPr>
          </w:pPr>
          <w:hyperlink w:anchor="_Toc528700835" w:history="1">
            <w:r w:rsidR="00CA6C93" w:rsidRPr="004C192A">
              <w:rPr>
                <w:rStyle w:val="Hipercze"/>
                <w:noProof/>
              </w:rPr>
              <w:t>1.1.</w:t>
            </w:r>
            <w:r w:rsidR="00CA6C93">
              <w:rPr>
                <w:rFonts w:eastAsiaTheme="minorEastAsia"/>
                <w:noProof/>
                <w:lang w:eastAsia="pl-PL"/>
              </w:rPr>
              <w:tab/>
            </w:r>
            <w:r w:rsidR="00CA6C93" w:rsidRPr="004C192A">
              <w:rPr>
                <w:rStyle w:val="Hipercze"/>
                <w:noProof/>
              </w:rPr>
              <w:t>Ogólny opis pracy z repozytorium.</w:t>
            </w:r>
            <w:r w:rsidR="00CA6C93">
              <w:rPr>
                <w:noProof/>
                <w:webHidden/>
              </w:rPr>
              <w:tab/>
            </w:r>
            <w:r w:rsidR="00CA6C93">
              <w:rPr>
                <w:noProof/>
                <w:webHidden/>
              </w:rPr>
              <w:fldChar w:fldCharType="begin"/>
            </w:r>
            <w:r w:rsidR="00CA6C93">
              <w:rPr>
                <w:noProof/>
                <w:webHidden/>
              </w:rPr>
              <w:instrText xml:space="preserve"> PAGEREF _Toc528700835 \h </w:instrText>
            </w:r>
            <w:r w:rsidR="00CA6C93">
              <w:rPr>
                <w:noProof/>
                <w:webHidden/>
              </w:rPr>
            </w:r>
            <w:r w:rsidR="00CA6C93">
              <w:rPr>
                <w:noProof/>
                <w:webHidden/>
              </w:rPr>
              <w:fldChar w:fldCharType="separate"/>
            </w:r>
            <w:r w:rsidR="00CA6C93">
              <w:rPr>
                <w:noProof/>
                <w:webHidden/>
              </w:rPr>
              <w:t>1</w:t>
            </w:r>
            <w:r w:rsidR="00CA6C93">
              <w:rPr>
                <w:noProof/>
                <w:webHidden/>
              </w:rPr>
              <w:fldChar w:fldCharType="end"/>
            </w:r>
          </w:hyperlink>
        </w:p>
        <w:p w:rsidR="00CA6C93" w:rsidRDefault="00900B6E" w:rsidP="00EC14C6">
          <w:pPr>
            <w:pStyle w:val="Spistreci2"/>
            <w:tabs>
              <w:tab w:val="left" w:pos="880"/>
              <w:tab w:val="right" w:leader="dot" w:pos="9062"/>
            </w:tabs>
            <w:jc w:val="both"/>
            <w:rPr>
              <w:rFonts w:eastAsiaTheme="minorEastAsia"/>
              <w:noProof/>
              <w:lang w:eastAsia="pl-PL"/>
            </w:rPr>
          </w:pPr>
          <w:hyperlink w:anchor="_Toc528700836" w:history="1">
            <w:r w:rsidR="00CA6C93" w:rsidRPr="004C192A">
              <w:rPr>
                <w:rStyle w:val="Hipercze"/>
                <w:noProof/>
              </w:rPr>
              <w:t>1.2.</w:t>
            </w:r>
            <w:r w:rsidR="00CA6C93">
              <w:rPr>
                <w:rFonts w:eastAsiaTheme="minorEastAsia"/>
                <w:noProof/>
                <w:lang w:eastAsia="pl-PL"/>
              </w:rPr>
              <w:tab/>
            </w:r>
            <w:r w:rsidR="00CA6C93" w:rsidRPr="004C192A">
              <w:rPr>
                <w:rStyle w:val="Hipercze"/>
                <w:noProof/>
              </w:rPr>
              <w:t>Przygotowanie i konfiguracja TortoiseGit.</w:t>
            </w:r>
            <w:r w:rsidR="00CA6C93">
              <w:rPr>
                <w:noProof/>
                <w:webHidden/>
              </w:rPr>
              <w:tab/>
            </w:r>
            <w:r w:rsidR="00CA6C93">
              <w:rPr>
                <w:noProof/>
                <w:webHidden/>
              </w:rPr>
              <w:fldChar w:fldCharType="begin"/>
            </w:r>
            <w:r w:rsidR="00CA6C93">
              <w:rPr>
                <w:noProof/>
                <w:webHidden/>
              </w:rPr>
              <w:instrText xml:space="preserve"> PAGEREF _Toc528700836 \h </w:instrText>
            </w:r>
            <w:r w:rsidR="00CA6C93">
              <w:rPr>
                <w:noProof/>
                <w:webHidden/>
              </w:rPr>
            </w:r>
            <w:r w:rsidR="00CA6C93">
              <w:rPr>
                <w:noProof/>
                <w:webHidden/>
              </w:rPr>
              <w:fldChar w:fldCharType="separate"/>
            </w:r>
            <w:r w:rsidR="00CA6C93">
              <w:rPr>
                <w:noProof/>
                <w:webHidden/>
              </w:rPr>
              <w:t>2</w:t>
            </w:r>
            <w:r w:rsidR="00CA6C93">
              <w:rPr>
                <w:noProof/>
                <w:webHidden/>
              </w:rPr>
              <w:fldChar w:fldCharType="end"/>
            </w:r>
          </w:hyperlink>
        </w:p>
        <w:p w:rsidR="00CA6C93" w:rsidRDefault="00900B6E" w:rsidP="00EC14C6">
          <w:pPr>
            <w:pStyle w:val="Spistreci2"/>
            <w:tabs>
              <w:tab w:val="left" w:pos="880"/>
              <w:tab w:val="right" w:leader="dot" w:pos="9062"/>
            </w:tabs>
            <w:jc w:val="both"/>
            <w:rPr>
              <w:rFonts w:eastAsiaTheme="minorEastAsia"/>
              <w:noProof/>
              <w:lang w:eastAsia="pl-PL"/>
            </w:rPr>
          </w:pPr>
          <w:hyperlink w:anchor="_Toc528700837" w:history="1">
            <w:r w:rsidR="00CA6C93" w:rsidRPr="004C192A">
              <w:rPr>
                <w:rStyle w:val="Hipercze"/>
                <w:noProof/>
              </w:rPr>
              <w:t>1.3.</w:t>
            </w:r>
            <w:r w:rsidR="00CA6C93">
              <w:rPr>
                <w:rFonts w:eastAsiaTheme="minorEastAsia"/>
                <w:noProof/>
                <w:lang w:eastAsia="pl-PL"/>
              </w:rPr>
              <w:tab/>
            </w:r>
            <w:r w:rsidR="00CA6C93" w:rsidRPr="004C192A">
              <w:rPr>
                <w:rStyle w:val="Hipercze"/>
                <w:noProof/>
              </w:rPr>
              <w:t>Podstawowe pojęcia przy pracy z repozytorium.</w:t>
            </w:r>
            <w:r w:rsidR="00CA6C93">
              <w:rPr>
                <w:noProof/>
                <w:webHidden/>
              </w:rPr>
              <w:tab/>
            </w:r>
            <w:r w:rsidR="00CA6C93">
              <w:rPr>
                <w:noProof/>
                <w:webHidden/>
              </w:rPr>
              <w:fldChar w:fldCharType="begin"/>
            </w:r>
            <w:r w:rsidR="00CA6C93">
              <w:rPr>
                <w:noProof/>
                <w:webHidden/>
              </w:rPr>
              <w:instrText xml:space="preserve"> PAGEREF _Toc528700837 \h </w:instrText>
            </w:r>
            <w:r w:rsidR="00CA6C93">
              <w:rPr>
                <w:noProof/>
                <w:webHidden/>
              </w:rPr>
            </w:r>
            <w:r w:rsidR="00CA6C93">
              <w:rPr>
                <w:noProof/>
                <w:webHidden/>
              </w:rPr>
              <w:fldChar w:fldCharType="separate"/>
            </w:r>
            <w:r w:rsidR="00CA6C93">
              <w:rPr>
                <w:noProof/>
                <w:webHidden/>
              </w:rPr>
              <w:t>2</w:t>
            </w:r>
            <w:r w:rsidR="00CA6C93">
              <w:rPr>
                <w:noProof/>
                <w:webHidden/>
              </w:rPr>
              <w:fldChar w:fldCharType="end"/>
            </w:r>
          </w:hyperlink>
        </w:p>
        <w:p w:rsidR="00CA6C93" w:rsidRDefault="00900B6E" w:rsidP="00EC14C6">
          <w:pPr>
            <w:pStyle w:val="Spistreci1"/>
            <w:tabs>
              <w:tab w:val="left" w:pos="440"/>
              <w:tab w:val="right" w:leader="dot" w:pos="9062"/>
            </w:tabs>
            <w:jc w:val="both"/>
            <w:rPr>
              <w:rFonts w:eastAsiaTheme="minorEastAsia"/>
              <w:noProof/>
              <w:lang w:eastAsia="pl-PL"/>
            </w:rPr>
          </w:pPr>
          <w:hyperlink w:anchor="_Toc528700838" w:history="1">
            <w:r w:rsidR="00CA6C93" w:rsidRPr="004C192A">
              <w:rPr>
                <w:rStyle w:val="Hipercze"/>
                <w:noProof/>
              </w:rPr>
              <w:t>2.</w:t>
            </w:r>
            <w:r w:rsidR="00CA6C93">
              <w:rPr>
                <w:rFonts w:eastAsiaTheme="minorEastAsia"/>
                <w:noProof/>
                <w:lang w:eastAsia="pl-PL"/>
              </w:rPr>
              <w:tab/>
            </w:r>
            <w:r w:rsidR="00CA6C93" w:rsidRPr="004C192A">
              <w:rPr>
                <w:rStyle w:val="Hipercze"/>
                <w:noProof/>
              </w:rPr>
              <w:t>Sklonowanie pierwszego repozytorium</w:t>
            </w:r>
            <w:r w:rsidR="00CA6C93">
              <w:rPr>
                <w:noProof/>
                <w:webHidden/>
              </w:rPr>
              <w:tab/>
            </w:r>
            <w:r w:rsidR="00CA6C93">
              <w:rPr>
                <w:noProof/>
                <w:webHidden/>
              </w:rPr>
              <w:fldChar w:fldCharType="begin"/>
            </w:r>
            <w:r w:rsidR="00CA6C93">
              <w:rPr>
                <w:noProof/>
                <w:webHidden/>
              </w:rPr>
              <w:instrText xml:space="preserve"> PAGEREF _Toc528700838 \h </w:instrText>
            </w:r>
            <w:r w:rsidR="00CA6C93">
              <w:rPr>
                <w:noProof/>
                <w:webHidden/>
              </w:rPr>
            </w:r>
            <w:r w:rsidR="00CA6C93">
              <w:rPr>
                <w:noProof/>
                <w:webHidden/>
              </w:rPr>
              <w:fldChar w:fldCharType="separate"/>
            </w:r>
            <w:r w:rsidR="00CA6C93">
              <w:rPr>
                <w:noProof/>
                <w:webHidden/>
              </w:rPr>
              <w:t>3</w:t>
            </w:r>
            <w:r w:rsidR="00CA6C93">
              <w:rPr>
                <w:noProof/>
                <w:webHidden/>
              </w:rPr>
              <w:fldChar w:fldCharType="end"/>
            </w:r>
          </w:hyperlink>
        </w:p>
        <w:p w:rsidR="0049588B" w:rsidRPr="009221FA" w:rsidRDefault="0049588B" w:rsidP="00EC14C6">
          <w:pPr>
            <w:jc w:val="both"/>
          </w:pPr>
          <w:r w:rsidRPr="009221FA">
            <w:fldChar w:fldCharType="end"/>
          </w:r>
        </w:p>
      </w:sdtContent>
    </w:sdt>
    <w:p w:rsidR="00FE0545" w:rsidRPr="009221FA" w:rsidRDefault="00FE0545" w:rsidP="00EC14C6">
      <w:pPr>
        <w:jc w:val="both"/>
      </w:pPr>
    </w:p>
    <w:p w:rsidR="003E764C" w:rsidRPr="009221FA" w:rsidRDefault="00FE0545" w:rsidP="00EC14C6">
      <w:pPr>
        <w:pStyle w:val="Nagwek1"/>
        <w:numPr>
          <w:ilvl w:val="0"/>
          <w:numId w:val="2"/>
        </w:numPr>
        <w:jc w:val="both"/>
      </w:pPr>
      <w:bookmarkStart w:id="0" w:name="_Toc528700834"/>
      <w:r w:rsidRPr="009221FA">
        <w:t xml:space="preserve">Przygotowanie do rozpoczęcia pracy </w:t>
      </w:r>
      <w:r w:rsidR="0049588B" w:rsidRPr="009221FA">
        <w:t xml:space="preserve">z repozytorium </w:t>
      </w:r>
      <w:r w:rsidRPr="009221FA">
        <w:t xml:space="preserve">na serwerze </w:t>
      </w:r>
      <w:proofErr w:type="spellStart"/>
      <w:r w:rsidRPr="009221FA">
        <w:t>github</w:t>
      </w:r>
      <w:proofErr w:type="spellEnd"/>
      <w:r w:rsidRPr="009221FA">
        <w:t>.</w:t>
      </w:r>
      <w:bookmarkEnd w:id="0"/>
    </w:p>
    <w:p w:rsidR="00FE0545" w:rsidRPr="009221FA" w:rsidRDefault="00FE0545" w:rsidP="00EC14C6">
      <w:pPr>
        <w:jc w:val="both"/>
      </w:pPr>
    </w:p>
    <w:p w:rsidR="00FE0545" w:rsidRPr="009221FA" w:rsidRDefault="00FE0545" w:rsidP="00EC14C6">
      <w:pPr>
        <w:jc w:val="both"/>
      </w:pPr>
      <w:r w:rsidRPr="009221FA">
        <w:t xml:space="preserve">Na potrzeby informacyjne przyjmujemy, że repozytorium znajduje się na publicznym serwerze </w:t>
      </w:r>
      <w:proofErr w:type="spellStart"/>
      <w:r w:rsidRPr="009221FA">
        <w:t>gihthub</w:t>
      </w:r>
      <w:proofErr w:type="spellEnd"/>
      <w:r w:rsidRPr="009221FA">
        <w:t xml:space="preserve"> dostępnym  pod adresem </w:t>
      </w:r>
      <w:hyperlink r:id="rId6" w:history="1">
        <w:r w:rsidRPr="009221FA">
          <w:rPr>
            <w:rStyle w:val="Hipercze"/>
          </w:rPr>
          <w:t>https://github.com</w:t>
        </w:r>
      </w:hyperlink>
      <w:r w:rsidRPr="009221FA">
        <w:t xml:space="preserve"> </w:t>
      </w:r>
    </w:p>
    <w:p w:rsidR="00FE0545" w:rsidRPr="009221FA" w:rsidRDefault="00FE0545" w:rsidP="00EC14C6">
      <w:pPr>
        <w:jc w:val="both"/>
      </w:pPr>
      <w:r w:rsidRPr="009221FA">
        <w:t xml:space="preserve">Do pracy z repozytorium na serwerze gita potrzebne jest konto dostępowe. </w:t>
      </w:r>
      <w:proofErr w:type="spellStart"/>
      <w:r w:rsidRPr="009221FA">
        <w:t>Github</w:t>
      </w:r>
      <w:proofErr w:type="spellEnd"/>
      <w:r w:rsidRPr="009221FA">
        <w:t xml:space="preserve"> oferuje zarówno repozytoria odpłatne jak i darmowe, które są publiczne i dostępne dla wszystkich . Publiczne repozytoria dostępne są dla wszystkich tylko do odczytu. Uprawnienia do modyfikacji nadaje właściciel zakładanego repozytorium.</w:t>
      </w:r>
    </w:p>
    <w:p w:rsidR="00FE0545" w:rsidRPr="009221FA" w:rsidRDefault="00FE0545" w:rsidP="00EC14C6">
      <w:pPr>
        <w:jc w:val="both"/>
      </w:pPr>
      <w:r w:rsidRPr="009221FA">
        <w:t xml:space="preserve">Po utworzeniu konta serwis </w:t>
      </w:r>
      <w:proofErr w:type="spellStart"/>
      <w:r w:rsidRPr="009221FA">
        <w:t>github</w:t>
      </w:r>
      <w:proofErr w:type="spellEnd"/>
      <w:r w:rsidRPr="009221FA">
        <w:t xml:space="preserve"> oferuje interfejs </w:t>
      </w:r>
      <w:r w:rsidR="0049588B" w:rsidRPr="009221FA">
        <w:t>WWW,</w:t>
      </w:r>
      <w:r w:rsidRPr="009221FA">
        <w:t xml:space="preserve"> przez który można zarządzać  swoimi repozytoriami  lub udostępnionymi przez innych użytkowników do edycji.</w:t>
      </w:r>
    </w:p>
    <w:p w:rsidR="0049588B" w:rsidRDefault="0049588B" w:rsidP="00EC14C6">
      <w:pPr>
        <w:jc w:val="both"/>
      </w:pPr>
      <w:r w:rsidRPr="009221FA">
        <w:t xml:space="preserve">Lokalnie do pracy z repozytorium można wykorzystać konsolę lub interfejs  graficzny np. </w:t>
      </w:r>
      <w:hyperlink r:id="rId7" w:history="1">
        <w:proofErr w:type="spellStart"/>
        <w:r w:rsidRPr="009221FA">
          <w:rPr>
            <w:rStyle w:val="Hipercze"/>
          </w:rPr>
          <w:t>TortoiseGit</w:t>
        </w:r>
        <w:proofErr w:type="spellEnd"/>
      </w:hyperlink>
      <w:r w:rsidRPr="009221FA">
        <w:t xml:space="preserve">. Poniższa instrukcja będzie opisywała obsługę z wykorzystaniem </w:t>
      </w:r>
      <w:proofErr w:type="spellStart"/>
      <w:r w:rsidRPr="009221FA">
        <w:t>tortoisegit</w:t>
      </w:r>
      <w:proofErr w:type="spellEnd"/>
      <w:r w:rsidRPr="009221FA">
        <w:t>. Wiele narzędzi programistycznych np. Visual Studio posiada wbudowany mechanizm obsługi repozytorium.</w:t>
      </w:r>
    </w:p>
    <w:p w:rsidR="009221FA" w:rsidRDefault="003A515B" w:rsidP="00EC14C6">
      <w:pPr>
        <w:pStyle w:val="Nagwek2"/>
        <w:numPr>
          <w:ilvl w:val="1"/>
          <w:numId w:val="2"/>
        </w:numPr>
        <w:jc w:val="both"/>
      </w:pPr>
      <w:bookmarkStart w:id="1" w:name="_Toc528700835"/>
      <w:r>
        <w:t>Ogólny opis pracy z repozytorium.</w:t>
      </w:r>
      <w:bookmarkEnd w:id="1"/>
    </w:p>
    <w:p w:rsidR="003A515B" w:rsidRDefault="003A515B" w:rsidP="00EC14C6">
      <w:pPr>
        <w:jc w:val="both"/>
      </w:pPr>
    </w:p>
    <w:p w:rsidR="003A515B" w:rsidRDefault="003A515B" w:rsidP="00EC14C6">
      <w:pPr>
        <w:jc w:val="both"/>
      </w:pPr>
      <w:r>
        <w:t xml:space="preserve">Praca z repozytorium polega tworzeniu kod a następnie na wersjonowaniu kolejno dodawany zmian. Mechanizm repozytorium przechowuje kolejno tworzone wersje w sposób sterowalny przez użytkownika.  </w:t>
      </w:r>
      <w:r w:rsidR="007D201E">
        <w:t>Git pozwala na cofanie zmian w obydwu kierunkach, łączenie pracy wielu członków zespołu, oraz zapewnia dostęp do dokumentów z różnych miejsc w sieci.</w:t>
      </w:r>
    </w:p>
    <w:p w:rsidR="003A515B" w:rsidRDefault="003A515B" w:rsidP="00EC14C6">
      <w:pPr>
        <w:jc w:val="both"/>
      </w:pPr>
      <w:r>
        <w:t>W przypadku gita tworzone jest lokalne repozytorium</w:t>
      </w:r>
      <w:r w:rsidR="007D201E">
        <w:t>(na dysku lokalnym)</w:t>
      </w:r>
      <w:r>
        <w:t xml:space="preserve">  oraz drugie na serwerze. Taki mechanizm </w:t>
      </w:r>
      <w:r w:rsidR="007D201E">
        <w:t>pozwala na dowolne modyfikacje</w:t>
      </w:r>
      <w:r>
        <w:t xml:space="preserve"> oraz szybki powrót do pierwotnej wersji. </w:t>
      </w:r>
    </w:p>
    <w:p w:rsidR="003A515B" w:rsidRDefault="003A515B" w:rsidP="00EC14C6">
      <w:pPr>
        <w:jc w:val="both"/>
      </w:pPr>
      <w:r>
        <w:t xml:space="preserve">Zaimplementowane </w:t>
      </w:r>
      <w:r w:rsidR="007D201E">
        <w:t>funkcje</w:t>
      </w:r>
      <w:r>
        <w:t xml:space="preserve"> zwalniają użytkownika z opracowywania systemów przechowywania kopii a w konsekwencji zagubienia się w </w:t>
      </w:r>
      <w:r w:rsidR="007D201E">
        <w:t>kolejnych wersjach.</w:t>
      </w:r>
    </w:p>
    <w:p w:rsidR="007D201E" w:rsidRDefault="007D201E" w:rsidP="00EC14C6">
      <w:pPr>
        <w:jc w:val="both"/>
      </w:pPr>
      <w:r>
        <w:lastRenderedPageBreak/>
        <w:t>Przechowywanie kodu na serwerze jest również idealnym sposobem na jednoczesną pracę wielu osób na tych samych dokumentach. Dostępne narzędzia w znacznym stopniu ułatwiają łączenie powstałych fragmentów dokumentu w wersję ostateczną.</w:t>
      </w:r>
    </w:p>
    <w:p w:rsidR="007D201E" w:rsidRDefault="007D201E" w:rsidP="00EC14C6">
      <w:pPr>
        <w:jc w:val="both"/>
      </w:pPr>
      <w:r>
        <w:t>Do repozytorium na serwerze dodawane są zmiany w konkretnych liniach plików a nie całe pliki. Takie podejście znacznie zmniejsza ilość przechowywanych danych, co również znacznie przyspiesza poruszanie się po kolejnych wersjach dokumentu.</w:t>
      </w:r>
    </w:p>
    <w:p w:rsidR="006F2E54" w:rsidRDefault="006F2E54" w:rsidP="00EC14C6">
      <w:pPr>
        <w:jc w:val="both"/>
      </w:pPr>
      <w:r>
        <w:t>Repozytorium pozwala na tworzenie gałęzi (</w:t>
      </w:r>
      <w:proofErr w:type="spellStart"/>
      <w:r>
        <w:t>branch</w:t>
      </w:r>
      <w:proofErr w:type="spellEnd"/>
      <w:r>
        <w:t xml:space="preserve">), które stanowią alternatywną wersję dla głównej. Funkcjonalność ta pozwala na tworzenie kodu tylko na potrzeby testów lub sprawdzenia innego rozwiązania jakiegoś problemu. Przy pracy grupowej można stworzyć osobną gałąź dla każdego a następnie łączenia sprawdzonego kodu. Pozwoli to uniknąć przenoszenia błędów poza lokalne środowisko jednego użytkownika. j </w:t>
      </w:r>
    </w:p>
    <w:p w:rsidR="003A515B" w:rsidRPr="003A515B" w:rsidRDefault="003A515B" w:rsidP="00EC14C6">
      <w:pPr>
        <w:jc w:val="both"/>
      </w:pPr>
    </w:p>
    <w:p w:rsidR="0049588B" w:rsidRPr="009221FA" w:rsidRDefault="0049588B" w:rsidP="00EC14C6">
      <w:pPr>
        <w:pStyle w:val="Nagwek2"/>
        <w:numPr>
          <w:ilvl w:val="1"/>
          <w:numId w:val="2"/>
        </w:numPr>
        <w:jc w:val="both"/>
      </w:pPr>
      <w:bookmarkStart w:id="2" w:name="_Toc528700836"/>
      <w:r w:rsidRPr="009221FA">
        <w:t xml:space="preserve">Przygotowanie i konfiguracja </w:t>
      </w:r>
      <w:proofErr w:type="spellStart"/>
      <w:r w:rsidRPr="009221FA">
        <w:t>TortoiseGit</w:t>
      </w:r>
      <w:proofErr w:type="spellEnd"/>
      <w:r w:rsidRPr="009221FA">
        <w:t>.</w:t>
      </w:r>
      <w:bookmarkEnd w:id="2"/>
    </w:p>
    <w:p w:rsidR="0049588B" w:rsidRPr="009221FA" w:rsidRDefault="00944695" w:rsidP="00EC14C6">
      <w:pPr>
        <w:jc w:val="both"/>
      </w:pPr>
      <w:r w:rsidRPr="009221FA">
        <w:rPr>
          <w:noProof/>
          <w:lang w:eastAsia="pl-PL"/>
        </w:rPr>
        <w:drawing>
          <wp:anchor distT="0" distB="0" distL="114300" distR="114300" simplePos="0" relativeHeight="251658240" behindDoc="1" locked="0" layoutInCell="1" allowOverlap="1">
            <wp:simplePos x="0" y="0"/>
            <wp:positionH relativeFrom="column">
              <wp:posOffset>4215130</wp:posOffset>
            </wp:positionH>
            <wp:positionV relativeFrom="paragraph">
              <wp:posOffset>256540</wp:posOffset>
            </wp:positionV>
            <wp:extent cx="2447925" cy="3240405"/>
            <wp:effectExtent l="19050" t="0" r="9525" b="0"/>
            <wp:wrapTight wrapText="bothSides">
              <wp:wrapPolygon edited="0">
                <wp:start x="-168" y="0"/>
                <wp:lineTo x="-168" y="21460"/>
                <wp:lineTo x="21684" y="21460"/>
                <wp:lineTo x="21684" y="0"/>
                <wp:lineTo x="-168" y="0"/>
              </wp:wrapPolygon>
            </wp:wrapTight>
            <wp:docPr id="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47925" cy="3240405"/>
                    </a:xfrm>
                    <a:prstGeom prst="rect">
                      <a:avLst/>
                    </a:prstGeom>
                    <a:noFill/>
                    <a:ln w="9525">
                      <a:noFill/>
                      <a:miter lim="800000"/>
                      <a:headEnd/>
                      <a:tailEnd/>
                    </a:ln>
                  </pic:spPr>
                </pic:pic>
              </a:graphicData>
            </a:graphic>
          </wp:anchor>
        </w:drawing>
      </w:r>
    </w:p>
    <w:p w:rsidR="0049588B" w:rsidRPr="009221FA" w:rsidRDefault="0049588B" w:rsidP="00EC14C6">
      <w:pPr>
        <w:jc w:val="both"/>
        <w:rPr>
          <w:noProof/>
          <w:lang w:eastAsia="pl-PL"/>
        </w:rPr>
      </w:pPr>
      <w:r w:rsidRPr="009221FA">
        <w:t xml:space="preserve">Po pobraniu i zainstalowaniu </w:t>
      </w:r>
      <w:proofErr w:type="spellStart"/>
      <w:r w:rsidRPr="009221FA">
        <w:t>tortoisegit</w:t>
      </w:r>
      <w:proofErr w:type="spellEnd"/>
      <w:r w:rsidR="009221FA" w:rsidRPr="009221FA">
        <w:t>(zarówno samego gita jak i interfejsu graficznego)</w:t>
      </w:r>
      <w:r w:rsidRPr="009221FA">
        <w:t xml:space="preserve"> w menu kontekstowym </w:t>
      </w:r>
      <w:r w:rsidR="00944695" w:rsidRPr="009221FA">
        <w:t>systemu powinny być widoczne dodatkowe opcje związane z obsługą repozytorium.</w:t>
      </w:r>
      <w:r w:rsidR="00944695" w:rsidRPr="009221FA">
        <w:rPr>
          <w:noProof/>
          <w:lang w:eastAsia="pl-PL"/>
        </w:rPr>
        <w:t xml:space="preserve"> </w:t>
      </w:r>
      <w:r w:rsidR="00CC4D3A" w:rsidRPr="009221FA">
        <w:rPr>
          <w:noProof/>
          <w:lang w:eastAsia="pl-PL"/>
        </w:rPr>
        <w:t xml:space="preserve"> Dostępne menu to: </w:t>
      </w:r>
    </w:p>
    <w:p w:rsidR="00CC4D3A" w:rsidRPr="009221FA" w:rsidRDefault="00CC4D3A" w:rsidP="00EC14C6">
      <w:pPr>
        <w:pStyle w:val="Akapitzlist"/>
        <w:numPr>
          <w:ilvl w:val="0"/>
          <w:numId w:val="4"/>
        </w:numPr>
        <w:jc w:val="both"/>
      </w:pPr>
      <w:r w:rsidRPr="009221FA">
        <w:t>Git clone – tworzy repozytorium lokalnie na dysku na podstawie już istniejącego na serwerze</w:t>
      </w:r>
    </w:p>
    <w:p w:rsidR="00CC4D3A" w:rsidRPr="009221FA" w:rsidRDefault="00CC4D3A" w:rsidP="00EC14C6">
      <w:pPr>
        <w:pStyle w:val="Akapitzlist"/>
        <w:numPr>
          <w:ilvl w:val="0"/>
          <w:numId w:val="4"/>
        </w:numPr>
        <w:jc w:val="both"/>
      </w:pPr>
      <w:r w:rsidRPr="009221FA">
        <w:t xml:space="preserve">Git </w:t>
      </w:r>
      <w:proofErr w:type="spellStart"/>
      <w:r w:rsidRPr="009221FA">
        <w:t>create</w:t>
      </w:r>
      <w:proofErr w:type="spellEnd"/>
      <w:r w:rsidRPr="009221FA">
        <w:t xml:space="preserve"> </w:t>
      </w:r>
      <w:proofErr w:type="spellStart"/>
      <w:r w:rsidRPr="009221FA">
        <w:t>repository</w:t>
      </w:r>
      <w:proofErr w:type="spellEnd"/>
      <w:r w:rsidRPr="009221FA">
        <w:t xml:space="preserve"> </w:t>
      </w:r>
      <w:proofErr w:type="spellStart"/>
      <w:r w:rsidRPr="009221FA">
        <w:t>here</w:t>
      </w:r>
      <w:proofErr w:type="spellEnd"/>
      <w:r w:rsidRPr="009221FA">
        <w:t xml:space="preserve"> – tworzy lokalne </w:t>
      </w:r>
      <w:r w:rsidR="009221FA" w:rsidRPr="009221FA">
        <w:t>repozytorium</w:t>
      </w:r>
    </w:p>
    <w:p w:rsidR="009221FA" w:rsidRPr="009221FA" w:rsidRDefault="009221FA" w:rsidP="00EC14C6">
      <w:pPr>
        <w:pStyle w:val="Akapitzlist"/>
        <w:numPr>
          <w:ilvl w:val="0"/>
          <w:numId w:val="4"/>
        </w:numPr>
        <w:jc w:val="both"/>
      </w:pPr>
      <w:proofErr w:type="spellStart"/>
      <w:r w:rsidRPr="009221FA">
        <w:t>TortoiseGit</w:t>
      </w:r>
      <w:proofErr w:type="spellEnd"/>
      <w:r w:rsidRPr="009221FA">
        <w:t xml:space="preserve"> – pozostałe opcje</w:t>
      </w:r>
      <w:r w:rsidR="00CA6C93">
        <w:t xml:space="preserve"> </w:t>
      </w:r>
    </w:p>
    <w:p w:rsidR="00FE0545" w:rsidRDefault="00CA6C93" w:rsidP="00EC14C6">
      <w:pPr>
        <w:jc w:val="both"/>
      </w:pPr>
      <w:r>
        <w:t>Katalogi zawierające repozytoria będą miały zmienione ikony. Nowe ikony będą informowały o stanie repozytorium, czy zostało zmienione czy nie.</w:t>
      </w:r>
    </w:p>
    <w:p w:rsidR="007D201E" w:rsidRDefault="007D201E" w:rsidP="00EC14C6">
      <w:pPr>
        <w:jc w:val="both"/>
      </w:pPr>
    </w:p>
    <w:p w:rsidR="007D201E" w:rsidRDefault="007D201E" w:rsidP="00EC14C6">
      <w:pPr>
        <w:jc w:val="both"/>
      </w:pPr>
    </w:p>
    <w:p w:rsidR="007D201E" w:rsidRPr="009221FA" w:rsidRDefault="007D201E" w:rsidP="00EC14C6">
      <w:pPr>
        <w:jc w:val="both"/>
      </w:pPr>
    </w:p>
    <w:p w:rsidR="00FE0545" w:rsidRDefault="00FE0545" w:rsidP="00EC14C6">
      <w:pPr>
        <w:jc w:val="both"/>
      </w:pPr>
    </w:p>
    <w:p w:rsidR="009221FA" w:rsidRDefault="009221FA" w:rsidP="00EC14C6">
      <w:pPr>
        <w:pStyle w:val="Nagwek2"/>
        <w:numPr>
          <w:ilvl w:val="1"/>
          <w:numId w:val="2"/>
        </w:numPr>
        <w:jc w:val="both"/>
      </w:pPr>
      <w:bookmarkStart w:id="3" w:name="_Toc528700837"/>
      <w:r>
        <w:t>Podstawowe pojęcia przy pracy z repozytorium.</w:t>
      </w:r>
      <w:bookmarkEnd w:id="3"/>
    </w:p>
    <w:p w:rsidR="009221FA" w:rsidRDefault="009221FA" w:rsidP="00EC14C6">
      <w:pPr>
        <w:pStyle w:val="Akapitzlist"/>
        <w:ind w:left="1080"/>
        <w:jc w:val="both"/>
      </w:pPr>
    </w:p>
    <w:p w:rsidR="009221FA" w:rsidRDefault="009221FA" w:rsidP="00EC14C6">
      <w:pPr>
        <w:pStyle w:val="Akapitzlist"/>
        <w:ind w:left="0"/>
        <w:jc w:val="both"/>
      </w:pPr>
      <w:r>
        <w:t xml:space="preserve">Aby dogłębnie poznać różne możliwości gita polecam profesjonalne </w:t>
      </w:r>
      <w:proofErr w:type="spellStart"/>
      <w:r>
        <w:t>tutoriale</w:t>
      </w:r>
      <w:proofErr w:type="spellEnd"/>
      <w:r>
        <w:t xml:space="preserve"> dostępne w sieci. Na potrzeby tej instrukcji zostaną wymienione i opisane podstawowe pojęcia, najczęściej wykorzystywane  w pracy z repozytorium</w:t>
      </w:r>
    </w:p>
    <w:p w:rsidR="009221FA" w:rsidRDefault="009221FA" w:rsidP="00EC14C6">
      <w:pPr>
        <w:pStyle w:val="Akapitzlist"/>
        <w:numPr>
          <w:ilvl w:val="0"/>
          <w:numId w:val="5"/>
        </w:numPr>
        <w:jc w:val="both"/>
      </w:pPr>
      <w:proofErr w:type="spellStart"/>
      <w:r>
        <w:t>Commit</w:t>
      </w:r>
      <w:proofErr w:type="spellEnd"/>
      <w:r w:rsidR="00F46600">
        <w:t xml:space="preserve"> </w:t>
      </w:r>
      <w:r w:rsidR="006F2E54">
        <w:t>–</w:t>
      </w:r>
      <w:r w:rsidR="00F46600">
        <w:t xml:space="preserve"> </w:t>
      </w:r>
      <w:r w:rsidR="006F2E54">
        <w:t xml:space="preserve">inaczej </w:t>
      </w:r>
      <w:r>
        <w:t xml:space="preserve">wczytanie lub „zapchanie” kodu do </w:t>
      </w:r>
      <w:r w:rsidR="00F46600">
        <w:t xml:space="preserve">lokalnego </w:t>
      </w:r>
      <w:r>
        <w:t>repozytorium</w:t>
      </w:r>
    </w:p>
    <w:p w:rsidR="00F46600" w:rsidRDefault="00F46600" w:rsidP="00EC14C6">
      <w:pPr>
        <w:pStyle w:val="Akapitzlist"/>
        <w:numPr>
          <w:ilvl w:val="0"/>
          <w:numId w:val="5"/>
        </w:numPr>
        <w:jc w:val="both"/>
      </w:pPr>
      <w:proofErr w:type="spellStart"/>
      <w:r>
        <w:t>Push</w:t>
      </w:r>
      <w:proofErr w:type="spellEnd"/>
      <w:r w:rsidR="006F2E54">
        <w:t xml:space="preserve"> – „zapchanie”  </w:t>
      </w:r>
      <w:r>
        <w:t>zmian do repozytorium na serwerze</w:t>
      </w:r>
      <w:r w:rsidR="00FC592E">
        <w:t xml:space="preserve"> na podstawie wcześniejszego </w:t>
      </w:r>
      <w:proofErr w:type="spellStart"/>
      <w:r w:rsidR="00FC592E">
        <w:t>commita</w:t>
      </w:r>
      <w:proofErr w:type="spellEnd"/>
    </w:p>
    <w:p w:rsidR="00FC592E" w:rsidRDefault="00F46600" w:rsidP="00EC14C6">
      <w:pPr>
        <w:pStyle w:val="Akapitzlist"/>
        <w:numPr>
          <w:ilvl w:val="0"/>
          <w:numId w:val="5"/>
        </w:numPr>
        <w:jc w:val="both"/>
      </w:pPr>
      <w:proofErr w:type="spellStart"/>
      <w:r>
        <w:lastRenderedPageBreak/>
        <w:t>Pull</w:t>
      </w:r>
      <w:proofErr w:type="spellEnd"/>
      <w:r w:rsidR="006F2E54">
        <w:t xml:space="preserve"> – pobranie </w:t>
      </w:r>
      <w:r>
        <w:t xml:space="preserve"> zmian z serwera</w:t>
      </w:r>
      <w:r w:rsidR="006F2E54">
        <w:t xml:space="preserve"> (jednocześnie </w:t>
      </w:r>
      <w:proofErr w:type="spellStart"/>
      <w:r w:rsidR="006F2E54">
        <w:t>dokunując</w:t>
      </w:r>
      <w:proofErr w:type="spellEnd"/>
      <w:r w:rsidR="006F2E54">
        <w:t xml:space="preserve"> </w:t>
      </w:r>
      <w:proofErr w:type="spellStart"/>
      <w:r w:rsidR="006F2E54">
        <w:t>merga</w:t>
      </w:r>
      <w:proofErr w:type="spellEnd"/>
      <w:r w:rsidR="006F2E54">
        <w:t>)</w:t>
      </w:r>
    </w:p>
    <w:p w:rsidR="009221FA" w:rsidRDefault="006F2E54" w:rsidP="00EC14C6">
      <w:pPr>
        <w:pStyle w:val="Akapitzlist"/>
        <w:numPr>
          <w:ilvl w:val="0"/>
          <w:numId w:val="5"/>
        </w:numPr>
        <w:jc w:val="both"/>
      </w:pPr>
      <w:proofErr w:type="spellStart"/>
      <w:r>
        <w:t>Merge</w:t>
      </w:r>
      <w:proofErr w:type="spellEnd"/>
      <w:r>
        <w:t xml:space="preserve"> – połączenie dwóch gałęzi tego samego repozytorium</w:t>
      </w:r>
      <w:r w:rsidR="00FC592E">
        <w:t xml:space="preserve"> lub dołączenie zmian będących na serwerze do lokalnego repozytorium</w:t>
      </w:r>
    </w:p>
    <w:p w:rsidR="006F2E54" w:rsidRDefault="006F2E54" w:rsidP="00EC14C6">
      <w:pPr>
        <w:pStyle w:val="Akapitzlist"/>
        <w:numPr>
          <w:ilvl w:val="0"/>
          <w:numId w:val="5"/>
        </w:numPr>
        <w:jc w:val="both"/>
      </w:pPr>
      <w:proofErr w:type="spellStart"/>
      <w:r>
        <w:t>Branch</w:t>
      </w:r>
      <w:proofErr w:type="spellEnd"/>
      <w:r>
        <w:t xml:space="preserve"> –</w:t>
      </w:r>
      <w:r w:rsidR="00FC592E">
        <w:t xml:space="preserve"> </w:t>
      </w:r>
      <w:r>
        <w:t>gałąź  repozytorium</w:t>
      </w:r>
      <w:r w:rsidR="00FC592E">
        <w:t xml:space="preserve"> będąca alternatywą dla właściwej wersji dokumentu </w:t>
      </w:r>
    </w:p>
    <w:p w:rsidR="00CD2462" w:rsidRDefault="00CD2462" w:rsidP="00EC14C6">
      <w:pPr>
        <w:pStyle w:val="Akapitzlist"/>
        <w:numPr>
          <w:ilvl w:val="0"/>
          <w:numId w:val="5"/>
        </w:numPr>
        <w:jc w:val="both"/>
      </w:pPr>
      <w:proofErr w:type="spellStart"/>
      <w:r>
        <w:t>Create</w:t>
      </w:r>
      <w:proofErr w:type="spellEnd"/>
      <w:r>
        <w:t xml:space="preserve"> </w:t>
      </w:r>
      <w:proofErr w:type="spellStart"/>
      <w:r>
        <w:t>branch</w:t>
      </w:r>
      <w:proofErr w:type="spellEnd"/>
      <w:r>
        <w:t xml:space="preserve"> – tworzy nową gałąź</w:t>
      </w:r>
    </w:p>
    <w:p w:rsidR="00FC592E" w:rsidRDefault="00FC592E" w:rsidP="00EC14C6">
      <w:pPr>
        <w:pStyle w:val="Akapitzlist"/>
        <w:numPr>
          <w:ilvl w:val="0"/>
          <w:numId w:val="5"/>
        </w:numPr>
        <w:jc w:val="both"/>
      </w:pPr>
      <w:r>
        <w:t>Switch/</w:t>
      </w:r>
      <w:proofErr w:type="spellStart"/>
      <w:r>
        <w:t>Checkout</w:t>
      </w:r>
      <w:proofErr w:type="spellEnd"/>
      <w:r>
        <w:t xml:space="preserve"> – zmiana </w:t>
      </w:r>
      <w:proofErr w:type="spellStart"/>
      <w:r>
        <w:t>brancha</w:t>
      </w:r>
      <w:proofErr w:type="spellEnd"/>
    </w:p>
    <w:p w:rsidR="00FC592E" w:rsidRDefault="00FC592E" w:rsidP="00EC14C6">
      <w:pPr>
        <w:pStyle w:val="Akapitzlist"/>
        <w:numPr>
          <w:ilvl w:val="0"/>
          <w:numId w:val="5"/>
        </w:numPr>
        <w:jc w:val="both"/>
      </w:pPr>
      <w:proofErr w:type="spellStart"/>
      <w:r>
        <w:t>Stashe</w:t>
      </w:r>
      <w:proofErr w:type="spellEnd"/>
      <w:r>
        <w:t xml:space="preserve"> </w:t>
      </w:r>
      <w:proofErr w:type="spellStart"/>
      <w:r>
        <w:t>save</w:t>
      </w:r>
      <w:proofErr w:type="spellEnd"/>
      <w:r>
        <w:t xml:space="preserve"> – zapisanie w celu tymczasowym dodanych zmian poza mechanizmem wersji</w:t>
      </w:r>
    </w:p>
    <w:p w:rsidR="00FC592E" w:rsidRDefault="00FC592E" w:rsidP="00EC14C6">
      <w:pPr>
        <w:pStyle w:val="Akapitzlist"/>
        <w:numPr>
          <w:ilvl w:val="0"/>
          <w:numId w:val="5"/>
        </w:numPr>
        <w:jc w:val="both"/>
      </w:pPr>
      <w:proofErr w:type="spellStart"/>
      <w:r>
        <w:t>Rebase</w:t>
      </w:r>
      <w:proofErr w:type="spellEnd"/>
      <w:r>
        <w:t xml:space="preserve"> </w:t>
      </w:r>
      <w:r w:rsidR="00CD2462">
        <w:t>–</w:t>
      </w:r>
      <w:r>
        <w:t xml:space="preserve"> </w:t>
      </w:r>
      <w:r w:rsidR="00CD2462">
        <w:t xml:space="preserve">polecenie pozwalające połączyć kilka </w:t>
      </w:r>
      <w:proofErr w:type="spellStart"/>
      <w:r w:rsidR="00CD2462">
        <w:t>commitów</w:t>
      </w:r>
      <w:proofErr w:type="spellEnd"/>
      <w:r w:rsidR="00CD2462">
        <w:t xml:space="preserve">  w jeden</w:t>
      </w:r>
    </w:p>
    <w:p w:rsidR="00CD2462" w:rsidRDefault="00CD2462" w:rsidP="00EC14C6">
      <w:pPr>
        <w:pStyle w:val="Akapitzlist"/>
        <w:numPr>
          <w:ilvl w:val="0"/>
          <w:numId w:val="5"/>
        </w:numPr>
        <w:jc w:val="both"/>
      </w:pPr>
      <w:proofErr w:type="spellStart"/>
      <w:r>
        <w:t>Reverte</w:t>
      </w:r>
      <w:proofErr w:type="spellEnd"/>
      <w:r>
        <w:t xml:space="preserve"> </w:t>
      </w:r>
      <w:proofErr w:type="spellStart"/>
      <w:r>
        <w:t>change</w:t>
      </w:r>
      <w:proofErr w:type="spellEnd"/>
      <w:r>
        <w:t xml:space="preserve"> by </w:t>
      </w:r>
      <w:proofErr w:type="spellStart"/>
      <w:r>
        <w:t>this</w:t>
      </w:r>
      <w:proofErr w:type="spellEnd"/>
      <w:r>
        <w:t xml:space="preserve"> </w:t>
      </w:r>
      <w:proofErr w:type="spellStart"/>
      <w:r>
        <w:t>commit</w:t>
      </w:r>
      <w:proofErr w:type="spellEnd"/>
      <w:r>
        <w:t xml:space="preserve"> – cofa zmiany dokonane przez wskazany </w:t>
      </w:r>
      <w:proofErr w:type="spellStart"/>
      <w:r>
        <w:t>commit</w:t>
      </w:r>
      <w:proofErr w:type="spellEnd"/>
    </w:p>
    <w:p w:rsidR="00CD2462" w:rsidRDefault="00CD2462" w:rsidP="00EC14C6">
      <w:pPr>
        <w:pStyle w:val="Akapitzlist"/>
        <w:numPr>
          <w:ilvl w:val="0"/>
          <w:numId w:val="5"/>
        </w:numPr>
        <w:jc w:val="both"/>
      </w:pPr>
      <w:r>
        <w:t xml:space="preserve">Reset „master” to </w:t>
      </w:r>
      <w:proofErr w:type="spellStart"/>
      <w:r>
        <w:t>this</w:t>
      </w:r>
      <w:proofErr w:type="spellEnd"/>
      <w:r>
        <w:t xml:space="preserve"> – cofa stan całego repozytorium lokalnego do wskazanego </w:t>
      </w:r>
      <w:proofErr w:type="spellStart"/>
      <w:r>
        <w:t>commita</w:t>
      </w:r>
      <w:proofErr w:type="spellEnd"/>
    </w:p>
    <w:p w:rsidR="00CD2462" w:rsidRPr="009221FA" w:rsidRDefault="00CD2462" w:rsidP="00EC14C6">
      <w:pPr>
        <w:pStyle w:val="Akapitzlist"/>
        <w:numPr>
          <w:ilvl w:val="0"/>
          <w:numId w:val="5"/>
        </w:numPr>
        <w:jc w:val="both"/>
      </w:pPr>
      <w:r>
        <w:t>Show log – pokazuje okno z historią kolejnych zmian</w:t>
      </w:r>
    </w:p>
    <w:p w:rsidR="00FE0545" w:rsidRDefault="009221FA" w:rsidP="00EC14C6">
      <w:pPr>
        <w:pStyle w:val="Nagwek1"/>
        <w:numPr>
          <w:ilvl w:val="0"/>
          <w:numId w:val="2"/>
        </w:numPr>
        <w:jc w:val="both"/>
      </w:pPr>
      <w:bookmarkStart w:id="4" w:name="_Toc528700838"/>
      <w:r>
        <w:t xml:space="preserve">Sklonowanie </w:t>
      </w:r>
      <w:r w:rsidR="007D201E">
        <w:t>pierwszego repozytorium</w:t>
      </w:r>
      <w:bookmarkEnd w:id="4"/>
    </w:p>
    <w:p w:rsidR="00AB3905" w:rsidRDefault="00AB3905" w:rsidP="00EC14C6">
      <w:pPr>
        <w:jc w:val="both"/>
      </w:pPr>
    </w:p>
    <w:p w:rsidR="00AB3905" w:rsidRDefault="00AB3905" w:rsidP="00EC14C6">
      <w:pPr>
        <w:jc w:val="both"/>
      </w:pPr>
      <w:r>
        <w:t xml:space="preserve">Mając konto na </w:t>
      </w:r>
      <w:proofErr w:type="spellStart"/>
      <w:r>
        <w:t>githubie</w:t>
      </w:r>
      <w:proofErr w:type="spellEnd"/>
      <w:r>
        <w:t xml:space="preserve"> oraz zainstalowanego lokalnie </w:t>
      </w:r>
      <w:proofErr w:type="spellStart"/>
      <w:r>
        <w:t>tortois</w:t>
      </w:r>
      <w:proofErr w:type="spellEnd"/>
      <w:r>
        <w:t xml:space="preserve"> wraz z gitem można rozpocząć pracę z repozytorium. Repozytorium na serwerze tworzy się w prosty sposób z wykorzystaniem interfejsu www. Dla każdego repozytorium powstaje </w:t>
      </w:r>
      <w:r w:rsidRPr="00AB3905">
        <w:rPr>
          <w:b/>
        </w:rPr>
        <w:t>adres internetowy</w:t>
      </w:r>
      <w:r>
        <w:t xml:space="preserve">, który służy do konfiguracji na stacjach klienckich.  Na potrzeby instrukcji przyjmuję, że takie repozytorium jest już stworzone. </w:t>
      </w:r>
    </w:p>
    <w:p w:rsidR="00AB3905" w:rsidRDefault="00AB3905" w:rsidP="00EC14C6">
      <w:pPr>
        <w:jc w:val="both"/>
      </w:pPr>
      <w:r>
        <w:t xml:space="preserve">Wybierając z menu kontekstowego </w:t>
      </w:r>
      <w:proofErr w:type="spellStart"/>
      <w:r>
        <w:t>windowsa</w:t>
      </w:r>
      <w:proofErr w:type="spellEnd"/>
      <w:r>
        <w:t xml:space="preserve"> (prawy przycisk myszy) opcję „Git clone..” otrzymujemy okno konfiguracyjne dostępu do repozytorium na serwerze. </w:t>
      </w:r>
    </w:p>
    <w:p w:rsidR="00AB3905" w:rsidRDefault="00AB3905" w:rsidP="00EC14C6">
      <w:pPr>
        <w:jc w:val="center"/>
      </w:pPr>
      <w:r>
        <w:rPr>
          <w:noProof/>
          <w:lang w:eastAsia="pl-PL"/>
        </w:rPr>
        <w:drawing>
          <wp:inline distT="0" distB="0" distL="0" distR="0">
            <wp:extent cx="3390900" cy="248043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3931" cy="2489967"/>
                    </a:xfrm>
                    <a:prstGeom prst="rect">
                      <a:avLst/>
                    </a:prstGeom>
                    <a:noFill/>
                    <a:ln>
                      <a:noFill/>
                    </a:ln>
                  </pic:spPr>
                </pic:pic>
              </a:graphicData>
            </a:graphic>
          </wp:inline>
        </w:drawing>
      </w:r>
    </w:p>
    <w:p w:rsidR="00EC14C6" w:rsidRDefault="00EC14C6" w:rsidP="00EC14C6">
      <w:pPr>
        <w:jc w:val="both"/>
      </w:pPr>
    </w:p>
    <w:p w:rsidR="00EC14C6" w:rsidRDefault="00EC14C6" w:rsidP="00EC14C6">
      <w:pPr>
        <w:jc w:val="both"/>
      </w:pPr>
      <w:r>
        <w:t>W polu „URL” należy wkleić adres internetowy naszego repozytorium, a w polu „</w:t>
      </w:r>
      <w:proofErr w:type="spellStart"/>
      <w:r>
        <w:t>directory</w:t>
      </w:r>
      <w:proofErr w:type="spellEnd"/>
      <w:r>
        <w:t>” wybrać ścieżkę do katalogu w którym ma powstać lokalne repozytorium.</w:t>
      </w:r>
    </w:p>
    <w:p w:rsidR="00EC14C6" w:rsidRDefault="00EC14C6" w:rsidP="00EC14C6">
      <w:pPr>
        <w:jc w:val="both"/>
      </w:pPr>
      <w:r>
        <w:t xml:space="preserve">Po zatwierdzeniu program </w:t>
      </w:r>
      <w:proofErr w:type="spellStart"/>
      <w:r>
        <w:t>tortoise</w:t>
      </w:r>
      <w:proofErr w:type="spellEnd"/>
      <w:r>
        <w:t xml:space="preserve"> pobierze dokumenty zapisane na serwerze kończąc pracę komunikatem informacyjnym na temat pobranych danych.</w:t>
      </w:r>
    </w:p>
    <w:p w:rsidR="00EC14C6" w:rsidRDefault="00EC14C6" w:rsidP="00EC14C6">
      <w:pPr>
        <w:jc w:val="both"/>
      </w:pPr>
      <w:r>
        <w:rPr>
          <w:noProof/>
          <w:lang w:eastAsia="pl-PL"/>
        </w:rPr>
        <w:lastRenderedPageBreak/>
        <w:drawing>
          <wp:inline distT="0" distB="0" distL="0" distR="0">
            <wp:extent cx="5753100" cy="330517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305175"/>
                    </a:xfrm>
                    <a:prstGeom prst="rect">
                      <a:avLst/>
                    </a:prstGeom>
                    <a:noFill/>
                    <a:ln>
                      <a:noFill/>
                    </a:ln>
                  </pic:spPr>
                </pic:pic>
              </a:graphicData>
            </a:graphic>
          </wp:inline>
        </w:drawing>
      </w:r>
    </w:p>
    <w:p w:rsidR="00EC14C6" w:rsidRDefault="00EC14C6" w:rsidP="00EC14C6">
      <w:pPr>
        <w:jc w:val="both"/>
      </w:pPr>
      <w:r>
        <w:t xml:space="preserve">We wskazanej lokalizacji powstanie katalog </w:t>
      </w:r>
      <w:r w:rsidR="00900B6E">
        <w:t>zawierający</w:t>
      </w:r>
      <w:r>
        <w:t xml:space="preserve"> dan</w:t>
      </w:r>
      <w:r w:rsidR="00900B6E">
        <w:t>e</w:t>
      </w:r>
      <w:r>
        <w:t xml:space="preserve"> z serwera, oznaczony ikoną gita.</w:t>
      </w:r>
      <w:r w:rsidR="00C879CB">
        <w:t xml:space="preserve"> </w:t>
      </w:r>
      <w:r w:rsidR="00C879CB">
        <w:rPr>
          <w:noProof/>
          <w:lang w:eastAsia="pl-PL"/>
        </w:rPr>
        <w:drawing>
          <wp:inline distT="0" distB="0" distL="0" distR="0">
            <wp:extent cx="971550" cy="28575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1550" cy="285750"/>
                    </a:xfrm>
                    <a:prstGeom prst="rect">
                      <a:avLst/>
                    </a:prstGeom>
                    <a:noFill/>
                    <a:ln>
                      <a:noFill/>
                    </a:ln>
                  </pic:spPr>
                </pic:pic>
              </a:graphicData>
            </a:graphic>
          </wp:inline>
        </w:drawing>
      </w:r>
    </w:p>
    <w:p w:rsidR="00C879CB" w:rsidRPr="00AB3905" w:rsidRDefault="00C879CB" w:rsidP="00EC14C6">
      <w:pPr>
        <w:jc w:val="both"/>
      </w:pPr>
      <w:bookmarkStart w:id="5" w:name="_GoBack"/>
      <w:bookmarkEnd w:id="5"/>
    </w:p>
    <w:sectPr w:rsidR="00C879CB" w:rsidRPr="00AB3905" w:rsidSect="003E76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22D12"/>
    <w:multiLevelType w:val="hybridMultilevel"/>
    <w:tmpl w:val="9BA0F6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D9F0417"/>
    <w:multiLevelType w:val="hybridMultilevel"/>
    <w:tmpl w:val="137E408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9902790"/>
    <w:multiLevelType w:val="hybridMultilevel"/>
    <w:tmpl w:val="FC26EB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65C167C3"/>
    <w:multiLevelType w:val="hybridMultilevel"/>
    <w:tmpl w:val="CAFCE1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389101B"/>
    <w:multiLevelType w:val="multilevel"/>
    <w:tmpl w:val="602043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2"/>
  </w:compat>
  <w:rsids>
    <w:rsidRoot w:val="00FE0545"/>
    <w:rsid w:val="003A515B"/>
    <w:rsid w:val="003E764C"/>
    <w:rsid w:val="0049588B"/>
    <w:rsid w:val="006F2E54"/>
    <w:rsid w:val="007D201E"/>
    <w:rsid w:val="00900B6E"/>
    <w:rsid w:val="009221FA"/>
    <w:rsid w:val="00944695"/>
    <w:rsid w:val="00AB3905"/>
    <w:rsid w:val="00C879CB"/>
    <w:rsid w:val="00CA6C93"/>
    <w:rsid w:val="00CC4D3A"/>
    <w:rsid w:val="00CD2462"/>
    <w:rsid w:val="00EC14C6"/>
    <w:rsid w:val="00F46600"/>
    <w:rsid w:val="00FC592E"/>
    <w:rsid w:val="00FE054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56372"/>
  <w15:docId w15:val="{52FCE4D8-816E-4325-8D49-0A813AA71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E764C"/>
  </w:style>
  <w:style w:type="paragraph" w:styleId="Nagwek1">
    <w:name w:val="heading 1"/>
    <w:basedOn w:val="Normalny"/>
    <w:next w:val="Normalny"/>
    <w:link w:val="Nagwek1Znak"/>
    <w:uiPriority w:val="9"/>
    <w:qFormat/>
    <w:rsid w:val="00FE0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4958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E0545"/>
    <w:rPr>
      <w:rFonts w:asciiTheme="majorHAnsi" w:eastAsiaTheme="majorEastAsia" w:hAnsiTheme="majorHAnsi" w:cstheme="majorBidi"/>
      <w:b/>
      <w:bCs/>
      <w:color w:val="365F91" w:themeColor="accent1" w:themeShade="BF"/>
      <w:sz w:val="28"/>
      <w:szCs w:val="28"/>
    </w:rPr>
  </w:style>
  <w:style w:type="character" w:styleId="Hipercze">
    <w:name w:val="Hyperlink"/>
    <w:basedOn w:val="Domylnaczcionkaakapitu"/>
    <w:uiPriority w:val="99"/>
    <w:unhideWhenUsed/>
    <w:rsid w:val="00FE0545"/>
    <w:rPr>
      <w:color w:val="0000FF" w:themeColor="hyperlink"/>
      <w:u w:val="single"/>
    </w:rPr>
  </w:style>
  <w:style w:type="paragraph" w:styleId="Nagwekspisutreci">
    <w:name w:val="TOC Heading"/>
    <w:basedOn w:val="Nagwek1"/>
    <w:next w:val="Normalny"/>
    <w:uiPriority w:val="39"/>
    <w:semiHidden/>
    <w:unhideWhenUsed/>
    <w:qFormat/>
    <w:rsid w:val="0049588B"/>
    <w:pPr>
      <w:outlineLvl w:val="9"/>
    </w:pPr>
  </w:style>
  <w:style w:type="paragraph" w:styleId="Spistreci1">
    <w:name w:val="toc 1"/>
    <w:basedOn w:val="Normalny"/>
    <w:next w:val="Normalny"/>
    <w:autoRedefine/>
    <w:uiPriority w:val="39"/>
    <w:unhideWhenUsed/>
    <w:rsid w:val="0049588B"/>
    <w:pPr>
      <w:spacing w:after="100"/>
    </w:pPr>
  </w:style>
  <w:style w:type="paragraph" w:styleId="Tekstdymka">
    <w:name w:val="Balloon Text"/>
    <w:basedOn w:val="Normalny"/>
    <w:link w:val="TekstdymkaZnak"/>
    <w:uiPriority w:val="99"/>
    <w:semiHidden/>
    <w:unhideWhenUsed/>
    <w:rsid w:val="0049588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9588B"/>
    <w:rPr>
      <w:rFonts w:ascii="Tahoma" w:hAnsi="Tahoma" w:cs="Tahoma"/>
      <w:sz w:val="16"/>
      <w:szCs w:val="16"/>
    </w:rPr>
  </w:style>
  <w:style w:type="character" w:customStyle="1" w:styleId="Nagwek2Znak">
    <w:name w:val="Nagłówek 2 Znak"/>
    <w:basedOn w:val="Domylnaczcionkaakapitu"/>
    <w:link w:val="Nagwek2"/>
    <w:uiPriority w:val="9"/>
    <w:rsid w:val="0049588B"/>
    <w:rPr>
      <w:rFonts w:asciiTheme="majorHAnsi" w:eastAsiaTheme="majorEastAsia" w:hAnsiTheme="majorHAnsi" w:cstheme="majorBidi"/>
      <w:b/>
      <w:bCs/>
      <w:color w:val="4F81BD" w:themeColor="accent1"/>
      <w:sz w:val="26"/>
      <w:szCs w:val="26"/>
    </w:rPr>
  </w:style>
  <w:style w:type="paragraph" w:styleId="Spistreci2">
    <w:name w:val="toc 2"/>
    <w:basedOn w:val="Normalny"/>
    <w:next w:val="Normalny"/>
    <w:autoRedefine/>
    <w:uiPriority w:val="39"/>
    <w:unhideWhenUsed/>
    <w:rsid w:val="0049588B"/>
    <w:pPr>
      <w:spacing w:after="100"/>
      <w:ind w:left="220"/>
    </w:pPr>
  </w:style>
  <w:style w:type="paragraph" w:styleId="Akapitzlist">
    <w:name w:val="List Paragraph"/>
    <w:basedOn w:val="Normalny"/>
    <w:uiPriority w:val="34"/>
    <w:qFormat/>
    <w:rsid w:val="00CC4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ortoisegit.or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0E9524-71ED-4CF6-8F21-F5BF24D4C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847</Words>
  <Characters>5084</Characters>
  <Application>Microsoft Office Word</Application>
  <DocSecurity>0</DocSecurity>
  <Lines>42</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Slay</dc:creator>
  <cp:keywords/>
  <dc:description/>
  <cp:lastModifiedBy>Wach Sławomir</cp:lastModifiedBy>
  <cp:revision>8</cp:revision>
  <dcterms:created xsi:type="dcterms:W3CDTF">2018-10-30T19:38:00Z</dcterms:created>
  <dcterms:modified xsi:type="dcterms:W3CDTF">2018-10-31T08:13:00Z</dcterms:modified>
</cp:coreProperties>
</file>