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Sprint 1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Fundamentos: alcance, stack, modelo multitenant y base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02-09-2026 al 13-09-2026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Nota: el equipo no registró formalmente sprints en la bitácora. Los sprints de este documento se reconstruyeron en bloques de dos semanas a partir de las fechas registradas en la bitácora, y el Sprint 3 coincide con la ventana del Hito 1. Si el equipo definió otras fechas, basta con ajustarlas.</w:t>
      </w:r>
    </w:p>
    <w:p>
      <w:pPr>
        <w:pStyle w:val="Heading1"/>
      </w:pPr>
      <w:r>
        <w:t xml:space="preserve">1. Sprint Goal</w:t>
      </w:r>
    </w:p>
    <w:p>
      <w:pPr>
        <w:spacing w:after="120"/>
      </w:pPr>
      <w:r>
        <w:t xml:space="preserve">Definir el alcance del Equipo 1, elegir el stack, diseñar el modelo de datos multitenant validado por el Product Owner y dejar operativa la base técnica: proyecto Next.js con SDK de Firebase y proyecto Firebase de prueba.</w:t>
      </w:r>
    </w:p>
    <w:p>
      <w:pPr>
        <w:pStyle w:val="Heading1"/>
      </w:pPr>
      <w:r>
        <w:t xml:space="preserve">2.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360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alcance del equipo (dentro y fuera)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Alcance documentado, con fronteras explícitas del Dashboard y del módulo de competidores.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Seleccionar el stack tecnológico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+ Firebase Authentication + Firestore, en un proyecto Firebase nuevo.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Diseñar el modelo de datos multitenant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Colecciones empresas, users, competidores y productos, con id explícito y rol superadmin. Dos correcciones el 02-09.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 el proyecto Next.js base con SDK de Firebase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15.5.25; tsc y build de producción sin errores.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Configurar el proyecto Firebase de prueba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enci-intel-test con Authentication (correo/contraseña), Firestore y dos empresas con sus admins.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</w:tbl>
    <w:p>
      <w:pPr>
        <w:pStyle w:val="Heading1"/>
      </w:pPr>
      <w:r>
        <w:t xml:space="preserve">3. Eventos y reuniones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02-09-2026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Reunión con el encargado del proyecto (validación del Product Owner)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 que la plataforma es multitenant y que la prioridad es tener claridad sobre la competencia y sus productos. Valida el modelo sin cambios.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07-09-2026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Kickoff de generalización con Max (PO) y Karina (coordinadora)</w:t>
            </w:r>
          </w:p>
        </w:tc>
        <w:tc>
          <w:tcPr>
            <w:tcW w:type="dxa" w:w="4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confirman los 3 equipos y el desarrollo propio desde cero en Next.js. Compromiso: entorno Vercel y usuarios de prueba.</w:t>
            </w:r>
          </w:p>
        </w:tc>
      </w:tr>
    </w:tbl>
    <w:p>
      <w:pPr>
        <w:pStyle w:val="Heading1"/>
      </w:pPr>
      <w:r>
        <w:t xml:space="preserve">4. Decisiones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"empresas/empresaId" en lugar de "clientes/clienteId", para no confundir al tenant de la plataforma con los clientes comerciales de Encipharm.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productos van en una colección separada que referencia al competidor (competidorId).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colecciones llevan un campo id explícito como clave primaria.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agrega el rol superadmin con empresaId = null, para administrar por sobre las empresas.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Next.js 15.5.25 en vez de 15.5.0, que tenía una vulnerabilidad conocida.</w:t>
      </w:r>
    </w:p>
    <w:p>
      <w:pPr>
        <w:pStyle w:val="Heading1"/>
      </w:pPr>
      <w:r>
        <w:t xml:space="preserve">5. Revisión del sprint (Review)</w:t>
      </w:r>
    </w:p>
    <w:p>
      <w:pPr>
        <w:spacing w:after="120"/>
      </w:pPr>
      <w:r>
        <w:t xml:space="preserve">Se cumplió el objetivo: el alcance, el stack y el modelo quedaron definidos y validados por el Product Owner, y la base técnica quedó operativa (Next.js compila y Firebase de prueba creado con dos empresas).</w:t>
      </w:r>
    </w:p>
    <w:p>
      <w:pPr>
        <w:pStyle w:val="Heading1"/>
      </w:pPr>
      <w:r>
        <w:t xml:space="preserve">6. Retrospectiva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funcionó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mejorar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Corregir el modelo antes de programar evitó retrabajo posterior.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integración del proyecto con .env.local quedó pendiente al cierre del sprint.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Priorizar la conexión app–Firebase y el despliegue en el Sprint 2.</w:t>
            </w:r>
          </w:p>
        </w:tc>
      </w:tr>
      <w:t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validación temprana con el Product Owner confirmó el enfoque multitenant.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Quedaron preguntas abiertas: usuarios en varias empresas y quién tendrá el rol superadmin.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Llevarlas a la siguiente reunión con el Product Owner.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</dc:title>
  <dc:creator>Equipo 1 — Enci-Intel</dc:creator>
  <cp:lastModifiedBy>Un-named</cp:lastModifiedBy>
  <cp:revision>1</cp:revision>
  <dcterms:created xsi:type="dcterms:W3CDTF">2026-10-02T16:11:05.271Z</dcterms:created>
  <dcterms:modified xsi:type="dcterms:W3CDTF">2026-10-02T16:11:05.271Z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