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6685" w14:textId="03B98F68" w:rsidR="00121361" w:rsidRDefault="00121361" w:rsidP="00121361">
      <w:pPr>
        <w:tabs>
          <w:tab w:val="num" w:pos="720"/>
        </w:tabs>
        <w:spacing w:after="0"/>
        <w:ind w:left="720" w:hanging="360"/>
        <w:textAlignment w:val="baseline"/>
      </w:pPr>
      <w:r>
        <w:t>Jonathan (Riley) Sayre</w:t>
      </w:r>
    </w:p>
    <w:p w14:paraId="00BF4182" w14:textId="0D8093DA" w:rsidR="00121361" w:rsidRDefault="00121361" w:rsidP="00121361">
      <w:pPr>
        <w:tabs>
          <w:tab w:val="num" w:pos="720"/>
        </w:tabs>
        <w:spacing w:after="0"/>
        <w:ind w:left="720" w:hanging="360"/>
        <w:textAlignment w:val="baseline"/>
      </w:pPr>
      <w:r>
        <w:t>Project 1</w:t>
      </w:r>
    </w:p>
    <w:p w14:paraId="18B4D196" w14:textId="35D33AE1" w:rsidR="00121361" w:rsidRDefault="00121361" w:rsidP="00121361">
      <w:pPr>
        <w:tabs>
          <w:tab w:val="num" w:pos="720"/>
        </w:tabs>
        <w:spacing w:after="0"/>
        <w:ind w:left="720" w:hanging="360"/>
        <w:textAlignment w:val="baseline"/>
      </w:pPr>
      <w:r>
        <w:t>Data and Analytics Bootcamp CWRU</w:t>
      </w:r>
    </w:p>
    <w:p w14:paraId="03869858" w14:textId="77777777" w:rsidR="00121361" w:rsidRDefault="00121361" w:rsidP="00121361">
      <w:pPr>
        <w:tabs>
          <w:tab w:val="num" w:pos="720"/>
        </w:tabs>
        <w:spacing w:after="0"/>
        <w:ind w:left="720" w:hanging="360"/>
        <w:textAlignment w:val="baseline"/>
      </w:pPr>
    </w:p>
    <w:p w14:paraId="4A4017E1" w14:textId="57E63927" w:rsidR="00121361" w:rsidRDefault="00121361" w:rsidP="001213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62B6429" w14:textId="7B0B9E8B" w:rsidR="00121361" w:rsidRDefault="00121361" w:rsidP="0012136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can conclude that crowdfunding campaigns in the “Theater” Category are the most popular category of crowdfunding campaigns.</w:t>
      </w:r>
    </w:p>
    <w:p w14:paraId="07CE21FA" w14:textId="64935687" w:rsidR="00121361" w:rsidRDefault="00121361" w:rsidP="0012136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can conclude that “Plays” </w:t>
      </w:r>
      <w:proofErr w:type="gramStart"/>
      <w:r>
        <w:rPr>
          <w:rFonts w:ascii="Roboto" w:hAnsi="Roboto"/>
          <w:color w:val="2B2B2B"/>
          <w:sz w:val="30"/>
          <w:szCs w:val="30"/>
        </w:rPr>
        <w:t>are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the most popular crowdfunding sub-category as they have nearly 250 more campaigns than </w:t>
      </w:r>
      <w:proofErr w:type="gramStart"/>
      <w:r>
        <w:rPr>
          <w:rFonts w:ascii="Roboto" w:hAnsi="Roboto"/>
          <w:color w:val="2B2B2B"/>
          <w:sz w:val="30"/>
          <w:szCs w:val="30"/>
        </w:rPr>
        <w:t>they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next highest sub-category, “Rock”. </w:t>
      </w:r>
    </w:p>
    <w:p w14:paraId="7AA7BF15" w14:textId="4DB7499B" w:rsidR="00121361" w:rsidRDefault="00121361" w:rsidP="0012136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can also conclude that July is the best month to start a crowdfunding campaign as July has the highest </w:t>
      </w:r>
      <w:proofErr w:type="gramStart"/>
      <w:r>
        <w:rPr>
          <w:rFonts w:ascii="Roboto" w:hAnsi="Roboto"/>
          <w:color w:val="2B2B2B"/>
          <w:sz w:val="30"/>
          <w:szCs w:val="30"/>
        </w:rPr>
        <w:t>amount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of successful campaigns. </w:t>
      </w:r>
    </w:p>
    <w:p w14:paraId="0B8F9807" w14:textId="1EE9EFB0" w:rsidR="00121361" w:rsidRDefault="00121361" w:rsidP="001213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F9CE358" w14:textId="1E7FAFA6" w:rsidR="00121361" w:rsidRDefault="00121361" w:rsidP="0012136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Heavily skewed towards “Theater” parent category and “Plays” subcategory.</w:t>
      </w:r>
    </w:p>
    <w:p w14:paraId="23823A7D" w14:textId="2A888188" w:rsidR="00121361" w:rsidRDefault="00121361" w:rsidP="0012136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Multiple currencies, not a single standard currency to truly evaluate the value of each </w:t>
      </w:r>
      <w:proofErr w:type="spellStart"/>
      <w:proofErr w:type="gramStart"/>
      <w:r>
        <w:rPr>
          <w:rFonts w:ascii="Roboto" w:hAnsi="Roboto"/>
          <w:color w:val="2B2B2B"/>
          <w:sz w:val="30"/>
          <w:szCs w:val="30"/>
        </w:rPr>
        <w:t>kickstarter</w:t>
      </w:r>
      <w:proofErr w:type="spellEnd"/>
      <w:proofErr w:type="gramEnd"/>
    </w:p>
    <w:p w14:paraId="51DE02AA" w14:textId="6EC01E0B" w:rsidR="00121361" w:rsidRDefault="00121361" w:rsidP="0012136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Some projects had much higher goals than others which would skew the data, there should be a minimum goal to be involved as a campaign asking for $1,000 compared to one asking for $100,000 are vastly different.</w:t>
      </w:r>
    </w:p>
    <w:p w14:paraId="5B4D7784" w14:textId="2AFBA5E3" w:rsidR="00121361" w:rsidRDefault="00121361" w:rsidP="0012136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Dates are vastly different. Some projects started in 2010 while others began in 2020. This is a big difference in the value of the currencies being used due to inflation. There should be a conversion of all currencies to USD (or another standard) and then converted to value of USD in today’s USD value.</w:t>
      </w:r>
    </w:p>
    <w:p w14:paraId="1317CFAE" w14:textId="6CA7A8A1" w:rsidR="00121361" w:rsidRPr="00121361" w:rsidRDefault="00121361" w:rsidP="0012136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Some projects are still live so that data needs to be thrown out as it cannot be used in a conclusive manner.</w:t>
      </w:r>
    </w:p>
    <w:p w14:paraId="2C78E913" w14:textId="60C45D09" w:rsidR="00121361" w:rsidRDefault="00121361" w:rsidP="00121361">
      <w:pPr>
        <w:pStyle w:val="NormalWeb"/>
        <w:numPr>
          <w:ilvl w:val="0"/>
          <w:numId w:val="1"/>
        </w:numPr>
        <w:spacing w:before="320" w:beforeAutospacing="0" w:after="0" w:afterAutospacing="0"/>
        <w:textAlignment w:val="baseline"/>
        <w:rPr>
          <w:rFonts w:ascii="Roboto" w:hAnsi="Roboto"/>
          <w:i/>
          <w:iCs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What are some other possible tables and/or graphs that we could </w:t>
      </w:r>
      <w:r w:rsidRPr="00121361">
        <w:rPr>
          <w:rFonts w:ascii="Roboto" w:hAnsi="Roboto"/>
          <w:i/>
          <w:iCs/>
          <w:color w:val="2B2B2B"/>
          <w:sz w:val="30"/>
          <w:szCs w:val="30"/>
        </w:rPr>
        <w:t>create, and what additional value would they provide?</w:t>
      </w:r>
    </w:p>
    <w:p w14:paraId="5482F416" w14:textId="5C04CE4E" w:rsidR="00761683" w:rsidRDefault="00121361" w:rsidP="00121361">
      <w:pPr>
        <w:pStyle w:val="NormalWeb"/>
        <w:numPr>
          <w:ilvl w:val="1"/>
          <w:numId w:val="1"/>
        </w:numPr>
        <w:spacing w:before="320" w:beforeAutospacing="0" w:after="0" w:afterAutospacing="0"/>
        <w:textAlignment w:val="baseline"/>
        <w:rPr>
          <w:rFonts w:ascii="Roboto" w:hAnsi="Roboto"/>
          <w:i/>
          <w:iCs/>
          <w:color w:val="2B2B2B"/>
          <w:sz w:val="30"/>
          <w:szCs w:val="30"/>
        </w:rPr>
      </w:pPr>
      <w:r>
        <w:rPr>
          <w:rFonts w:ascii="Roboto" w:hAnsi="Roboto"/>
          <w:i/>
          <w:iCs/>
          <w:color w:val="2B2B2B"/>
          <w:sz w:val="30"/>
          <w:szCs w:val="30"/>
        </w:rPr>
        <w:lastRenderedPageBreak/>
        <w:t xml:space="preserve">It would be helpful to know the goal of the </w:t>
      </w:r>
      <w:proofErr w:type="spellStart"/>
      <w:r>
        <w:rPr>
          <w:rFonts w:ascii="Roboto" w:hAnsi="Roboto"/>
          <w:i/>
          <w:iCs/>
          <w:color w:val="2B2B2B"/>
          <w:sz w:val="30"/>
          <w:szCs w:val="30"/>
        </w:rPr>
        <w:t>kickstarter</w:t>
      </w:r>
      <w:proofErr w:type="spellEnd"/>
      <w:r>
        <w:rPr>
          <w:rFonts w:ascii="Roboto" w:hAnsi="Roboto"/>
          <w:i/>
          <w:iCs/>
          <w:color w:val="2B2B2B"/>
          <w:sz w:val="30"/>
          <w:szCs w:val="30"/>
        </w:rPr>
        <w:t xml:space="preserve"> compared to the outcome. Do </w:t>
      </w:r>
      <w:proofErr w:type="spellStart"/>
      <w:r>
        <w:rPr>
          <w:rFonts w:ascii="Roboto" w:hAnsi="Roboto"/>
          <w:i/>
          <w:iCs/>
          <w:color w:val="2B2B2B"/>
          <w:sz w:val="30"/>
          <w:szCs w:val="30"/>
        </w:rPr>
        <w:t>kickstarters</w:t>
      </w:r>
      <w:proofErr w:type="spellEnd"/>
      <w:r>
        <w:rPr>
          <w:rFonts w:ascii="Roboto" w:hAnsi="Roboto"/>
          <w:i/>
          <w:iCs/>
          <w:color w:val="2B2B2B"/>
          <w:sz w:val="30"/>
          <w:szCs w:val="30"/>
        </w:rPr>
        <w:t xml:space="preserve"> with lower goals have a higher chance of being successful or do more expensive ones? </w:t>
      </w:r>
    </w:p>
    <w:p w14:paraId="3F6B6831" w14:textId="23D865B0" w:rsidR="00121361" w:rsidRDefault="00121361" w:rsidP="00121361">
      <w:pPr>
        <w:pStyle w:val="NormalWeb"/>
        <w:numPr>
          <w:ilvl w:val="1"/>
          <w:numId w:val="1"/>
        </w:numPr>
        <w:spacing w:before="320" w:beforeAutospacing="0" w:after="0" w:afterAutospacing="0"/>
        <w:textAlignment w:val="baseline"/>
        <w:rPr>
          <w:rFonts w:ascii="Roboto" w:hAnsi="Roboto"/>
          <w:i/>
          <w:iCs/>
          <w:color w:val="2B2B2B"/>
          <w:sz w:val="30"/>
          <w:szCs w:val="30"/>
        </w:rPr>
      </w:pPr>
      <w:r>
        <w:rPr>
          <w:rFonts w:ascii="Roboto" w:hAnsi="Roboto"/>
          <w:i/>
          <w:iCs/>
          <w:color w:val="2B2B2B"/>
          <w:sz w:val="30"/>
          <w:szCs w:val="30"/>
        </w:rPr>
        <w:t>The country of origin to outcome would be good to know, perhaps certain countries have a higher, or lower, success percentage.</w:t>
      </w:r>
    </w:p>
    <w:p w14:paraId="3FC1D1E7" w14:textId="08D3D321" w:rsidR="00121361" w:rsidRPr="00121361" w:rsidRDefault="00121361" w:rsidP="00121361">
      <w:pPr>
        <w:pStyle w:val="NormalWeb"/>
        <w:numPr>
          <w:ilvl w:val="1"/>
          <w:numId w:val="1"/>
        </w:numPr>
        <w:spacing w:before="320" w:beforeAutospacing="0" w:after="0" w:afterAutospacing="0"/>
        <w:textAlignment w:val="baseline"/>
        <w:rPr>
          <w:rFonts w:ascii="Roboto" w:hAnsi="Roboto"/>
          <w:i/>
          <w:iCs/>
          <w:color w:val="2B2B2B"/>
          <w:sz w:val="30"/>
          <w:szCs w:val="30"/>
        </w:rPr>
      </w:pPr>
      <w:r>
        <w:rPr>
          <w:rFonts w:ascii="Roboto" w:hAnsi="Roboto"/>
          <w:i/>
          <w:iCs/>
          <w:color w:val="2B2B2B"/>
          <w:sz w:val="30"/>
          <w:szCs w:val="30"/>
        </w:rPr>
        <w:t>The number of backers to category would be good to know as well. Do certain categories pull more backers, even if those still fail due to cost?</w:t>
      </w:r>
    </w:p>
    <w:p w14:paraId="594219D7" w14:textId="77777777" w:rsidR="00121361" w:rsidRDefault="00121361"/>
    <w:sectPr w:rsidR="0012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955A5"/>
    <w:multiLevelType w:val="multilevel"/>
    <w:tmpl w:val="C8AC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71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61"/>
    <w:rsid w:val="00121361"/>
    <w:rsid w:val="0076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3B53"/>
  <w15:chartTrackingRefBased/>
  <w15:docId w15:val="{93EA829C-A609-4685-ACAA-C263A441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Sayre</dc:creator>
  <cp:keywords/>
  <dc:description/>
  <cp:lastModifiedBy>Riley Sayre</cp:lastModifiedBy>
  <cp:revision>1</cp:revision>
  <dcterms:created xsi:type="dcterms:W3CDTF">2023-04-06T22:01:00Z</dcterms:created>
  <dcterms:modified xsi:type="dcterms:W3CDTF">2023-04-06T22:24:00Z</dcterms:modified>
</cp:coreProperties>
</file>