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610F4" w14:textId="77777777" w:rsidR="00607965" w:rsidRDefault="00607965">
      <w:pPr>
        <w:spacing w:line="259" w:lineRule="auto"/>
        <w:jc w:val="left"/>
        <w:rPr>
          <w:rFonts w:cs="Times New Roman"/>
          <w:b/>
          <w:bCs/>
          <w:sz w:val="32"/>
          <w:szCs w:val="32"/>
        </w:rPr>
      </w:pPr>
    </w:p>
    <w:p w14:paraId="52E7B5BC" w14:textId="77777777" w:rsidR="00607965" w:rsidRDefault="00607965">
      <w:pPr>
        <w:spacing w:line="259" w:lineRule="auto"/>
        <w:jc w:val="left"/>
        <w:rPr>
          <w:rFonts w:cs="Times New Roman"/>
          <w:b/>
          <w:bCs/>
          <w:sz w:val="32"/>
          <w:szCs w:val="32"/>
        </w:rPr>
      </w:pPr>
    </w:p>
    <w:p w14:paraId="43293E5C" w14:textId="77777777" w:rsidR="00607965" w:rsidRDefault="00607965">
      <w:pPr>
        <w:spacing w:line="259" w:lineRule="auto"/>
        <w:jc w:val="left"/>
        <w:rPr>
          <w:rFonts w:cs="Times New Roman"/>
          <w:b/>
          <w:bCs/>
          <w:sz w:val="32"/>
          <w:szCs w:val="32"/>
        </w:rPr>
      </w:pPr>
    </w:p>
    <w:p w14:paraId="64D30DFE" w14:textId="56280955" w:rsidR="007B17C9" w:rsidRDefault="008C0923" w:rsidP="007B17C9">
      <w:pPr>
        <w:pStyle w:val="Heading1"/>
      </w:pPr>
      <w:r>
        <w:t xml:space="preserve">Water Concerns in a </w:t>
      </w:r>
      <w:r w:rsidR="00972DE9">
        <w:t>Changing</w:t>
      </w:r>
      <w:r>
        <w:t xml:space="preserve"> World</w:t>
      </w:r>
    </w:p>
    <w:p w14:paraId="43259DC9" w14:textId="77777777" w:rsidR="00607965" w:rsidRDefault="00607965">
      <w:pPr>
        <w:spacing w:line="259" w:lineRule="auto"/>
        <w:jc w:val="left"/>
        <w:rPr>
          <w:rFonts w:cs="Times New Roman"/>
          <w:b/>
          <w:bCs/>
          <w:sz w:val="32"/>
          <w:szCs w:val="32"/>
        </w:rPr>
      </w:pPr>
    </w:p>
    <w:p w14:paraId="3A3DE08D" w14:textId="74F4C9B8" w:rsidR="00607965" w:rsidRDefault="00607965" w:rsidP="00607965">
      <w:pPr>
        <w:pStyle w:val="Heading2"/>
      </w:pPr>
      <w:r>
        <w:t>Sophie L. Masud</w:t>
      </w:r>
    </w:p>
    <w:p w14:paraId="6DEB9D70" w14:textId="45FFD954" w:rsidR="00D94EF1" w:rsidRPr="00D94EF1" w:rsidRDefault="00D94EF1" w:rsidP="00D94EF1">
      <w:pPr>
        <w:pStyle w:val="Heading2"/>
      </w:pPr>
      <w:r>
        <w:t>MUMA College of Business, University of South Florida</w:t>
      </w:r>
    </w:p>
    <w:p w14:paraId="5E287CC5" w14:textId="4E029E58" w:rsidR="00607965" w:rsidRDefault="00607965" w:rsidP="00607965">
      <w:pPr>
        <w:pStyle w:val="Heading2"/>
      </w:pPr>
      <w:r>
        <w:t>ISM 6</w:t>
      </w:r>
      <w:r w:rsidR="008C0923">
        <w:t>419</w:t>
      </w:r>
      <w:r>
        <w:t xml:space="preserve">: </w:t>
      </w:r>
      <w:r w:rsidR="008C0923">
        <w:t>Data Visualization</w:t>
      </w:r>
    </w:p>
    <w:p w14:paraId="5CAB1B25" w14:textId="321E141F" w:rsidR="00607965" w:rsidRDefault="00D94EF1" w:rsidP="00D94EF1">
      <w:pPr>
        <w:pStyle w:val="Heading2"/>
      </w:pPr>
      <w:r w:rsidRPr="00D94EF1">
        <w:t xml:space="preserve">Dr. </w:t>
      </w:r>
      <w:r w:rsidR="008C0923" w:rsidRPr="008C0923">
        <w:t>Han Reichgelt</w:t>
      </w:r>
    </w:p>
    <w:p w14:paraId="37511707" w14:textId="49EE9C04" w:rsidR="00D94EF1" w:rsidRPr="00D94EF1" w:rsidRDefault="0057257E" w:rsidP="00D94EF1">
      <w:pPr>
        <w:pStyle w:val="Heading2"/>
      </w:pPr>
      <w:r>
        <w:t>April 29</w:t>
      </w:r>
      <w:r w:rsidR="00D94EF1">
        <w:t>, 202</w:t>
      </w:r>
      <w:r>
        <w:t>3</w:t>
      </w:r>
    </w:p>
    <w:p w14:paraId="342C286E" w14:textId="2B4048CD" w:rsidR="00607965" w:rsidRDefault="00607965" w:rsidP="00607965">
      <w:pPr>
        <w:pStyle w:val="Heading2"/>
      </w:pPr>
      <w:r>
        <w:br w:type="page"/>
      </w:r>
    </w:p>
    <w:p w14:paraId="2607CA96" w14:textId="1D9695FD" w:rsidR="00692475" w:rsidRDefault="008C0923" w:rsidP="008C0923">
      <w:pPr>
        <w:pStyle w:val="Heading1"/>
      </w:pPr>
      <w:r w:rsidRPr="008C0923">
        <w:lastRenderedPageBreak/>
        <w:t xml:space="preserve">Water Concerns in a </w:t>
      </w:r>
      <w:r w:rsidR="00972DE9">
        <w:t>Changing</w:t>
      </w:r>
      <w:r w:rsidRPr="008C0923">
        <w:t xml:space="preserve"> World</w:t>
      </w:r>
    </w:p>
    <w:p w14:paraId="329365FA" w14:textId="77777777" w:rsidR="00E37131" w:rsidRPr="00E37131" w:rsidRDefault="00E37131" w:rsidP="00DD0985">
      <w:pPr>
        <w:spacing w:line="240" w:lineRule="auto"/>
      </w:pPr>
    </w:p>
    <w:p w14:paraId="4ED98A31" w14:textId="45FAD3AA" w:rsidR="006945F5" w:rsidRDefault="00E37131" w:rsidP="00E37131">
      <w:pPr>
        <w:pStyle w:val="NoSpacing"/>
        <w:spacing w:line="360" w:lineRule="auto"/>
      </w:pPr>
      <w:r>
        <w:t xml:space="preserve">In the past few years, more and more </w:t>
      </w:r>
      <w:r w:rsidR="00C75171">
        <w:t>incidents tied to water</w:t>
      </w:r>
      <w:r w:rsidR="00687453">
        <w:t xml:space="preserve"> issues</w:t>
      </w:r>
      <w:r w:rsidR="00C75171">
        <w:t xml:space="preserve"> have made the news.  The rise of Boko Haram in Africa has been tied to </w:t>
      </w:r>
      <w:r w:rsidR="0064528C">
        <w:t xml:space="preserve">Lake Chad’s </w:t>
      </w:r>
      <w:r w:rsidR="00C75171">
        <w:t>drying up in the past few decades</w:t>
      </w:r>
      <w:r w:rsidR="0007732E">
        <w:t>.  T</w:t>
      </w:r>
      <w:r w:rsidR="004851FF">
        <w:t xml:space="preserve">he </w:t>
      </w:r>
      <w:r w:rsidR="00687453">
        <w:t>United States’ s</w:t>
      </w:r>
      <w:r w:rsidR="004851FF">
        <w:t xml:space="preserve">outhwestern and </w:t>
      </w:r>
      <w:r w:rsidR="00687453">
        <w:t>w</w:t>
      </w:r>
      <w:r w:rsidR="004851FF">
        <w:t xml:space="preserve">estern </w:t>
      </w:r>
      <w:r w:rsidR="00687453">
        <w:t xml:space="preserve">states </w:t>
      </w:r>
      <w:r w:rsidR="004851FF">
        <w:t xml:space="preserve">are routinely </w:t>
      </w:r>
      <w:r w:rsidR="0007732E">
        <w:t>suffering severe</w:t>
      </w:r>
      <w:r w:rsidR="004851FF">
        <w:t xml:space="preserve"> droughts, forcing some communities to rely on bottled waters </w:t>
      </w:r>
      <w:r w:rsidR="00B26852">
        <w:t xml:space="preserve">as wells run dry </w:t>
      </w:r>
      <w:r w:rsidR="004851FF">
        <w:t xml:space="preserve">and </w:t>
      </w:r>
      <w:r w:rsidR="0007732E">
        <w:t xml:space="preserve">experiencing mega-fires </w:t>
      </w:r>
      <w:r w:rsidR="0064528C">
        <w:t>which can take</w:t>
      </w:r>
      <w:r w:rsidR="00E57FBB">
        <w:t xml:space="preserve"> months to extinguish</w:t>
      </w:r>
      <w:r w:rsidR="0007732E">
        <w:t xml:space="preserve">.  </w:t>
      </w:r>
      <w:r w:rsidR="005128B5">
        <w:t xml:space="preserve">This year, </w:t>
      </w:r>
      <w:r w:rsidR="00FA42EB">
        <w:t>s</w:t>
      </w:r>
      <w:r w:rsidR="005128B5">
        <w:t xml:space="preserve">outhern </w:t>
      </w:r>
      <w:r w:rsidR="00F74716">
        <w:t xml:space="preserve">Europe </w:t>
      </w:r>
      <w:r w:rsidR="005128B5">
        <w:t>has already begun implementing</w:t>
      </w:r>
      <w:r w:rsidR="00F74716">
        <w:t xml:space="preserve"> drought-restrictions </w:t>
      </w:r>
      <w:r w:rsidR="003E17BF">
        <w:t>in winter</w:t>
      </w:r>
      <w:r w:rsidR="00FA42EB">
        <w:t xml:space="preserve">, </w:t>
      </w:r>
      <w:r w:rsidR="003E17BF">
        <w:t xml:space="preserve">months </w:t>
      </w:r>
      <w:r w:rsidR="00FA42EB">
        <w:t>earlier than usual</w:t>
      </w:r>
      <w:r w:rsidR="003E17BF">
        <w:t xml:space="preserve">.  </w:t>
      </w:r>
      <w:r w:rsidR="002D6737">
        <w:t>In contrast, other areas, or the same areas at different times, have seen record-setting rain and snow falls, causing catastrop</w:t>
      </w:r>
      <w:r w:rsidR="002D6737" w:rsidRPr="003041F9">
        <w:t>hic floodings</w:t>
      </w:r>
      <w:r w:rsidR="002D6737">
        <w:t>.</w:t>
      </w:r>
      <w:r w:rsidR="008B3775">
        <w:t xml:space="preserve">  </w:t>
      </w:r>
      <w:r w:rsidR="00483A4D">
        <w:t>With this in mind, two questions arose for me</w:t>
      </w:r>
      <w:r w:rsidR="003D456A">
        <w:t>.  The first, are the</w:t>
      </w:r>
      <w:r w:rsidR="00CB0429">
        <w:t>r</w:t>
      </w:r>
      <w:r w:rsidR="003D456A">
        <w:t xml:space="preserve">e </w:t>
      </w:r>
      <w:r w:rsidR="00CB0429">
        <w:t>continents and/or countries</w:t>
      </w:r>
      <w:r w:rsidR="003D456A">
        <w:t xml:space="preserve"> </w:t>
      </w:r>
      <w:r w:rsidR="00A93DB9">
        <w:t xml:space="preserve">experiencing </w:t>
      </w:r>
      <w:r w:rsidR="00CB0429">
        <w:t xml:space="preserve">high levels of </w:t>
      </w:r>
      <w:r w:rsidR="00A93DB9">
        <w:t>water stress</w:t>
      </w:r>
      <w:r w:rsidR="003D456A">
        <w:t xml:space="preserve">?  </w:t>
      </w:r>
      <w:r w:rsidR="00D6441D">
        <w:t>The second</w:t>
      </w:r>
      <w:r w:rsidR="009B628C">
        <w:t>, are the</w:t>
      </w:r>
      <w:r w:rsidR="0023777F">
        <w:t>r</w:t>
      </w:r>
      <w:r w:rsidR="009B628C">
        <w:t xml:space="preserve">e countries </w:t>
      </w:r>
      <w:r w:rsidR="0023777F">
        <w:t>at higher risk of experiencing international conflicts due to their water dependency</w:t>
      </w:r>
      <w:r w:rsidR="00CB0429">
        <w:t xml:space="preserve"> on their neighbors</w:t>
      </w:r>
      <w:r w:rsidR="0023777F">
        <w:t>?</w:t>
      </w:r>
    </w:p>
    <w:p w14:paraId="60D5C50E" w14:textId="15086A8B" w:rsidR="00483A4D" w:rsidRPr="00EE66EE" w:rsidRDefault="00483A4D" w:rsidP="00E37131">
      <w:pPr>
        <w:pStyle w:val="NoSpacing"/>
        <w:spacing w:line="360" w:lineRule="auto"/>
        <w:rPr>
          <w:b/>
          <w:bCs/>
        </w:rPr>
      </w:pPr>
      <w:r>
        <w:t>As one would expect, the topic of water in the time of climate change can become very broad very quickly. Keeping the research questions narrowly defined was crucial.  Remaining focused on just answering the</w:t>
      </w:r>
      <w:r w:rsidR="004E02C3">
        <w:t>se those</w:t>
      </w:r>
      <w:r>
        <w:t xml:space="preserve"> questions was key to keep this assessment manageable.</w:t>
      </w:r>
    </w:p>
    <w:p w14:paraId="37E7C409" w14:textId="77777777" w:rsidR="005128B5" w:rsidRDefault="005128B5" w:rsidP="00E37131">
      <w:pPr>
        <w:pStyle w:val="NoSpacing"/>
        <w:spacing w:line="360" w:lineRule="auto"/>
      </w:pPr>
    </w:p>
    <w:p w14:paraId="6B78B0D6" w14:textId="4012206D" w:rsidR="00177CF5" w:rsidRDefault="00D95846" w:rsidP="00E37131">
      <w:pPr>
        <w:pStyle w:val="NoSpacing"/>
        <w:spacing w:line="360" w:lineRule="auto"/>
      </w:pPr>
      <w:r>
        <w:t>I</w:t>
      </w:r>
      <w:r w:rsidR="00EF29EE">
        <w:t xml:space="preserve"> </w:t>
      </w:r>
      <w:r w:rsidR="004E02C3">
        <w:t xml:space="preserve">first focused on finding </w:t>
      </w:r>
      <w:r w:rsidR="00EF29EE">
        <w:t xml:space="preserve">worldwide data across </w:t>
      </w:r>
      <w:r w:rsidR="004E02C3">
        <w:t xml:space="preserve">as many </w:t>
      </w:r>
      <w:r w:rsidR="00EF29EE">
        <w:t>years</w:t>
      </w:r>
      <w:r w:rsidR="004E02C3">
        <w:t xml:space="preserve"> as was available</w:t>
      </w:r>
      <w:r w:rsidR="00EF29EE">
        <w:t xml:space="preserve">.  </w:t>
      </w:r>
      <w:r w:rsidR="00023CD1">
        <w:t xml:space="preserve">My main source of data was the World Bank.  </w:t>
      </w:r>
      <w:r w:rsidR="00A31C60">
        <w:t xml:space="preserve">I </w:t>
      </w:r>
      <w:r w:rsidR="00AA336D">
        <w:t>ended up being</w:t>
      </w:r>
      <w:r w:rsidR="00A31C60">
        <w:t xml:space="preserve"> constrained by the availability of</w:t>
      </w:r>
      <w:r w:rsidR="00636812">
        <w:t xml:space="preserve"> complete</w:t>
      </w:r>
      <w:r w:rsidR="00A31C60">
        <w:t xml:space="preserve"> data</w:t>
      </w:r>
      <w:r w:rsidR="004E3790">
        <w:t>sets</w:t>
      </w:r>
      <w:r w:rsidR="00A31C60">
        <w:t xml:space="preserve"> </w:t>
      </w:r>
      <w:r w:rsidR="00636812">
        <w:t xml:space="preserve">on more detailed topics such as water stress levels.  It became clear that the widest range was going to </w:t>
      </w:r>
      <w:r w:rsidR="008746FD">
        <w:t>start in</w:t>
      </w:r>
      <w:r w:rsidR="00636812">
        <w:t xml:space="preserve"> 2010 </w:t>
      </w:r>
      <w:r w:rsidR="008746FD">
        <w:t xml:space="preserve">and end in </w:t>
      </w:r>
      <w:r w:rsidR="00636812">
        <w:t xml:space="preserve">2019.  I also removed </w:t>
      </w:r>
      <w:r w:rsidR="004E3790">
        <w:t>countr</w:t>
      </w:r>
      <w:r w:rsidR="00AA336D">
        <w:t>ies that did not report</w:t>
      </w:r>
      <w:r w:rsidR="004E3790">
        <w:t xml:space="preserve"> data </w:t>
      </w:r>
      <w:r w:rsidR="00374D91">
        <w:t>for all dates in that decade</w:t>
      </w:r>
      <w:r w:rsidR="00636812">
        <w:t xml:space="preserve">.  These turned out to be mainly very small </w:t>
      </w:r>
      <w:r w:rsidR="00557D98">
        <w:t xml:space="preserve">countries like Monaco or smaller island states such as Barbados, </w:t>
      </w:r>
      <w:r w:rsidR="00177CF5">
        <w:t>Sao Tome, etc.</w:t>
      </w:r>
      <w:r w:rsidR="003C066A">
        <w:t xml:space="preserve"> </w:t>
      </w:r>
      <w:r w:rsidR="00374D91">
        <w:t xml:space="preserve">and </w:t>
      </w:r>
      <w:r w:rsidR="003C066A">
        <w:t>did not affect the continent-level totals by much.</w:t>
      </w:r>
      <w:r w:rsidR="0099044E">
        <w:t xml:space="preserve">  </w:t>
      </w:r>
      <w:r w:rsidR="00177CF5">
        <w:t xml:space="preserve">I </w:t>
      </w:r>
      <w:r w:rsidR="00EF5CFE">
        <w:t xml:space="preserve">downloaded </w:t>
      </w:r>
      <w:r w:rsidR="00A270DA">
        <w:t xml:space="preserve">the </w:t>
      </w:r>
      <w:r w:rsidR="00177CF5">
        <w:t xml:space="preserve">Earth’s </w:t>
      </w:r>
      <w:r w:rsidR="00882ACE">
        <w:t xml:space="preserve">annual average </w:t>
      </w:r>
      <w:r w:rsidR="00177CF5">
        <w:t>temperatures</w:t>
      </w:r>
      <w:r w:rsidR="00044467">
        <w:t xml:space="preserve"> from the Environment Protection Agency which sourced it from the National Oceanic and Atmospheric Administration</w:t>
      </w:r>
      <w:r w:rsidR="00882ACE">
        <w:t>.</w:t>
      </w:r>
      <w:r w:rsidR="00A270DA">
        <w:t xml:space="preserve">  </w:t>
      </w:r>
      <w:r w:rsidR="00532508">
        <w:t>Additionally</w:t>
      </w:r>
      <w:r w:rsidR="0099044E">
        <w:t xml:space="preserve">, the Food and Agriculture Organization of the United Nations </w:t>
      </w:r>
      <w:r w:rsidR="003A0B26">
        <w:t xml:space="preserve">provided a good source for the level of fresh water withdrawal per country over the same timeframe.  </w:t>
      </w:r>
      <w:r w:rsidR="00532508">
        <w:t>Finally, some datasets had the countries listed by name, others by code.  I downloaded the official list from the United Nations’ Statistics Division</w:t>
      </w:r>
      <w:r w:rsidR="00374D91">
        <w:t xml:space="preserve"> to help handle any discrepancy</w:t>
      </w:r>
      <w:r w:rsidR="00532508">
        <w:t>.</w:t>
      </w:r>
    </w:p>
    <w:p w14:paraId="282A675F" w14:textId="77777777" w:rsidR="00B71C92" w:rsidRDefault="00B71C92" w:rsidP="00E37131">
      <w:pPr>
        <w:pStyle w:val="NoSpacing"/>
        <w:spacing w:line="360" w:lineRule="auto"/>
      </w:pPr>
    </w:p>
    <w:p w14:paraId="0ECF4A90" w14:textId="2F3C7D8B" w:rsidR="008A540B" w:rsidRDefault="003C2F7D" w:rsidP="008F3C89">
      <w:pPr>
        <w:pStyle w:val="NoSpacing"/>
        <w:spacing w:line="360" w:lineRule="auto"/>
      </w:pPr>
      <w:r>
        <w:t xml:space="preserve">To </w:t>
      </w:r>
      <w:r w:rsidR="001F428E">
        <w:t xml:space="preserve">answer the first question, I </w:t>
      </w:r>
      <w:r>
        <w:t>look</w:t>
      </w:r>
      <w:r w:rsidR="001F428E">
        <w:t>ed</w:t>
      </w:r>
      <w:r>
        <w:t xml:space="preserve"> </w:t>
      </w:r>
      <w:r w:rsidR="001F428E">
        <w:t xml:space="preserve">at </w:t>
      </w:r>
      <w:r w:rsidR="00091F81">
        <w:t xml:space="preserve">renewable internal </w:t>
      </w:r>
      <w:r w:rsidR="001F428E">
        <w:t xml:space="preserve">fresh </w:t>
      </w:r>
      <w:r>
        <w:t xml:space="preserve">water availability </w:t>
      </w:r>
      <w:r w:rsidR="001F428E">
        <w:t>and withdrawals</w:t>
      </w:r>
      <w:r w:rsidR="00C84725">
        <w:t>, across the five continents</w:t>
      </w:r>
      <w:r w:rsidR="005475B8">
        <w:t xml:space="preserve">.  </w:t>
      </w:r>
      <w:r w:rsidR="005475B8" w:rsidRPr="005D7594">
        <w:t xml:space="preserve">The World Bank </w:t>
      </w:r>
      <w:r w:rsidR="005D7594">
        <w:t xml:space="preserve">metadata </w:t>
      </w:r>
      <w:r w:rsidR="005475B8" w:rsidRPr="005D7594">
        <w:t>defines</w:t>
      </w:r>
      <w:r w:rsidR="00FE325A" w:rsidRPr="005D7594">
        <w:t xml:space="preserve"> </w:t>
      </w:r>
      <w:r w:rsidR="00091F81">
        <w:t xml:space="preserve">the first </w:t>
      </w:r>
      <w:r w:rsidR="00FE325A">
        <w:t>metric as the t</w:t>
      </w:r>
      <w:r w:rsidR="00FE325A" w:rsidRPr="00FE325A">
        <w:t xml:space="preserve">otal actual renewable water resources </w:t>
      </w:r>
      <w:r w:rsidR="00FE325A">
        <w:t xml:space="preserve">that </w:t>
      </w:r>
      <w:r w:rsidR="00FE325A" w:rsidRPr="00FE325A">
        <w:t xml:space="preserve">correspond to the maximum theoretical yearly amount </w:t>
      </w:r>
      <w:r w:rsidR="00FE325A" w:rsidRPr="00FE325A">
        <w:lastRenderedPageBreak/>
        <w:t>of water actually available at a given moment.</w:t>
      </w:r>
      <w:r w:rsidR="00FE325A">
        <w:t xml:space="preserve"> </w:t>
      </w:r>
      <w:r w:rsidR="00E31E8C">
        <w:t>The</w:t>
      </w:r>
      <w:r w:rsidR="00085B85">
        <w:t xml:space="preserve"> country-level</w:t>
      </w:r>
      <w:r w:rsidR="00E31E8C">
        <w:t xml:space="preserve"> data</w:t>
      </w:r>
      <w:r w:rsidR="006F149E">
        <w:t xml:space="preserve"> available</w:t>
      </w:r>
      <w:r w:rsidR="00085B85">
        <w:t xml:space="preserve"> from that group </w:t>
      </w:r>
      <w:r w:rsidR="00BA5DF2">
        <w:t>showed the same value</w:t>
      </w:r>
      <w:r w:rsidR="00E31E8C">
        <w:t xml:space="preserve"> </w:t>
      </w:r>
      <w:r w:rsidR="00FE325A">
        <w:t>from 2010 until 2019.</w:t>
      </w:r>
      <w:r w:rsidR="00D84C5F">
        <w:t xml:space="preserve">  </w:t>
      </w:r>
      <w:r w:rsidR="00BA5DF2">
        <w:t xml:space="preserve">I </w:t>
      </w:r>
      <w:r w:rsidR="00384E0C">
        <w:t xml:space="preserve">compared </w:t>
      </w:r>
      <w:r w:rsidR="00BA5DF2">
        <w:t xml:space="preserve">it to </w:t>
      </w:r>
      <w:r w:rsidR="00384E0C">
        <w:t xml:space="preserve">the quantity of </w:t>
      </w:r>
      <w:r w:rsidR="006F149E">
        <w:t xml:space="preserve">fresh water </w:t>
      </w:r>
      <w:r w:rsidR="00BA5DF2">
        <w:t>withdrawn in 201</w:t>
      </w:r>
      <w:r w:rsidR="00C14DAB">
        <w:t>0</w:t>
      </w:r>
      <w:r w:rsidR="00BA5DF2">
        <w:t xml:space="preserve"> and in 2019</w:t>
      </w:r>
      <w:r w:rsidR="007815AB">
        <w:t xml:space="preserve"> to </w:t>
      </w:r>
      <w:r w:rsidR="00085B85">
        <w:t xml:space="preserve">find potential </w:t>
      </w:r>
      <w:r w:rsidR="007815AB">
        <w:t>patterns</w:t>
      </w:r>
      <w:r w:rsidR="00091F81">
        <w:t xml:space="preserve">.  </w:t>
      </w:r>
      <w:r w:rsidR="005D7594">
        <w:t xml:space="preserve">Based on that metadata, it </w:t>
      </w:r>
      <w:r w:rsidR="00091F81">
        <w:t>total</w:t>
      </w:r>
      <w:r w:rsidR="009C7D27">
        <w:t>s</w:t>
      </w:r>
      <w:r w:rsidR="00091F81">
        <w:t xml:space="preserve"> up the water usage by the various economic sectors and by individuals</w:t>
      </w:r>
      <w:r w:rsidR="007815AB">
        <w:t xml:space="preserve">.  At first sight, </w:t>
      </w:r>
      <w:r w:rsidR="00085B85">
        <w:t>nothing stood out</w:t>
      </w:r>
      <w:r w:rsidR="007815AB">
        <w:t>.</w:t>
      </w:r>
      <w:r w:rsidR="00B207B5">
        <w:t xml:space="preserve">  Looking at the figure below,</w:t>
      </w:r>
      <w:r w:rsidR="007815AB">
        <w:t xml:space="preserve"> Asia, the largest and most populous continent</w:t>
      </w:r>
      <w:r w:rsidR="00B207B5">
        <w:t>,</w:t>
      </w:r>
      <w:r w:rsidR="007815AB">
        <w:t xml:space="preserve"> </w:t>
      </w:r>
      <w:r w:rsidR="00A27F7D">
        <w:t>has</w:t>
      </w:r>
      <w:r w:rsidR="007815AB">
        <w:t xml:space="preserve"> 11</w:t>
      </w:r>
      <w:r w:rsidR="00C06BC4">
        <w:t>,06</w:t>
      </w:r>
      <w:r w:rsidR="009C7D27">
        <w:t>4</w:t>
      </w:r>
      <w:r w:rsidR="00C06BC4">
        <w:t xml:space="preserve"> </w:t>
      </w:r>
      <w:r w:rsidR="00637B94">
        <w:t>billion</w:t>
      </w:r>
      <w:r w:rsidR="00C06BC4">
        <w:t xml:space="preserve"> cubic meters </w:t>
      </w:r>
      <w:r w:rsidR="00A27F7D">
        <w:t xml:space="preserve">of renewable water each year, </w:t>
      </w:r>
      <w:r w:rsidR="00C06BC4">
        <w:t>largely cover</w:t>
      </w:r>
      <w:r w:rsidR="00A27F7D">
        <w:t>ing</w:t>
      </w:r>
      <w:r w:rsidR="00C06BC4">
        <w:t xml:space="preserve"> its annual withdrawals</w:t>
      </w:r>
      <w:r w:rsidR="00A27F7D">
        <w:t xml:space="preserve"> </w:t>
      </w:r>
      <w:r w:rsidR="00C06BC4">
        <w:t>of 2,</w:t>
      </w:r>
      <w:r w:rsidR="009C7D27">
        <w:t>166</w:t>
      </w:r>
      <w:r w:rsidR="00C06BC4">
        <w:t xml:space="preserve"> </w:t>
      </w:r>
      <w:r w:rsidR="00A27F7D">
        <w:t xml:space="preserve">billion cubic meters </w:t>
      </w:r>
      <w:r w:rsidR="00B66D81">
        <w:t>in 2010 and 2,</w:t>
      </w:r>
      <w:r w:rsidR="009C7D27">
        <w:t>235</w:t>
      </w:r>
      <w:r w:rsidR="00B66D81">
        <w:t xml:space="preserve"> in 2019</w:t>
      </w:r>
      <w:r w:rsidR="00637B94">
        <w:t xml:space="preserve">.  </w:t>
      </w:r>
      <w:r w:rsidR="00A27F7D">
        <w:t>A similar pattern emerges</w:t>
      </w:r>
      <w:r w:rsidR="00637B94">
        <w:t xml:space="preserve"> for all the continents.</w:t>
      </w:r>
      <w:r w:rsidR="00B207B5">
        <w:t xml:space="preserve"> </w:t>
      </w:r>
      <w:r w:rsidR="00A1024B">
        <w:t xml:space="preserve"> </w:t>
      </w:r>
      <w:r w:rsidR="001A61CB">
        <w:t xml:space="preserve">What I learned in researching the topic is that </w:t>
      </w:r>
      <w:r w:rsidR="00A1024B">
        <w:t>when fresh water is concerned, the raw numbers look deceiving.</w:t>
      </w:r>
    </w:p>
    <w:p w14:paraId="5ADE0F31" w14:textId="77777777" w:rsidR="008F3C89" w:rsidRDefault="008F3C89" w:rsidP="008F3C89">
      <w:pPr>
        <w:pStyle w:val="NoSpacing"/>
      </w:pPr>
    </w:p>
    <w:p w14:paraId="67B6112B" w14:textId="7019CA87" w:rsidR="008F3C89" w:rsidRDefault="008F3C89" w:rsidP="00574B05">
      <w:pPr>
        <w:pStyle w:val="NoSpacing"/>
        <w:spacing w:line="360" w:lineRule="auto"/>
        <w:ind w:left="-900"/>
      </w:pPr>
      <w:r w:rsidRPr="008F3C89">
        <w:rPr>
          <w:noProof/>
        </w:rPr>
        <w:drawing>
          <wp:inline distT="0" distB="0" distL="0" distR="0" wp14:anchorId="287B8678" wp14:editId="43701AEC">
            <wp:extent cx="7115175" cy="4781458"/>
            <wp:effectExtent l="0" t="0" r="0" b="635"/>
            <wp:docPr id="82636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62795" name=""/>
                    <pic:cNvPicPr/>
                  </pic:nvPicPr>
                  <pic:blipFill>
                    <a:blip r:embed="rId7"/>
                    <a:stretch>
                      <a:fillRect/>
                    </a:stretch>
                  </pic:blipFill>
                  <pic:spPr>
                    <a:xfrm>
                      <a:off x="0" y="0"/>
                      <a:ext cx="7125843" cy="4788627"/>
                    </a:xfrm>
                    <a:prstGeom prst="rect">
                      <a:avLst/>
                    </a:prstGeom>
                  </pic:spPr>
                </pic:pic>
              </a:graphicData>
            </a:graphic>
          </wp:inline>
        </w:drawing>
      </w:r>
    </w:p>
    <w:p w14:paraId="1235309C" w14:textId="77777777" w:rsidR="008A540B" w:rsidRDefault="008A540B" w:rsidP="006570E3">
      <w:pPr>
        <w:pStyle w:val="NoSpacing"/>
        <w:spacing w:line="360" w:lineRule="auto"/>
        <w:ind w:left="-450"/>
      </w:pPr>
    </w:p>
    <w:p w14:paraId="01E3FB47" w14:textId="15329DFD" w:rsidR="003D2023" w:rsidRDefault="001A61CB" w:rsidP="00B207B5">
      <w:pPr>
        <w:pStyle w:val="NoSpacing"/>
        <w:spacing w:line="360" w:lineRule="auto"/>
      </w:pPr>
      <w:r>
        <w:t xml:space="preserve">To look for actual signs of potential trouble, I </w:t>
      </w:r>
      <w:r w:rsidR="00653A61">
        <w:t xml:space="preserve">turned my focus to the water stress data.  </w:t>
      </w:r>
      <w:r w:rsidR="00B224CC">
        <w:t xml:space="preserve">The World Bank </w:t>
      </w:r>
      <w:r w:rsidR="009C7D27">
        <w:t>metadata defines</w:t>
      </w:r>
      <w:r w:rsidR="00B224CC">
        <w:t xml:space="preserve"> </w:t>
      </w:r>
      <w:r w:rsidR="00653A61">
        <w:t xml:space="preserve">it </w:t>
      </w:r>
      <w:r w:rsidR="00B224CC">
        <w:t xml:space="preserve">as “the ratio between total freshwater withdrawn by all major sectors and total renewable freshwater resources, after taking into account environmental water requirements.”   </w:t>
      </w:r>
      <w:r w:rsidR="000E06E7">
        <w:lastRenderedPageBreak/>
        <w:t xml:space="preserve">One could think that </w:t>
      </w:r>
      <w:r w:rsidR="00162C6C">
        <w:t xml:space="preserve">a value </w:t>
      </w:r>
      <w:r w:rsidR="000E06E7">
        <w:t xml:space="preserve">below 100% </w:t>
      </w:r>
      <w:r w:rsidR="00162C6C">
        <w:t xml:space="preserve">for this ratio </w:t>
      </w:r>
      <w:r w:rsidR="000E06E7">
        <w:t xml:space="preserve">would be acceptable.  After all, that would mean that a country uses up less than its renewable water each year and </w:t>
      </w:r>
      <w:r w:rsidR="00CA1BBF">
        <w:t>implies it would</w:t>
      </w:r>
      <w:r w:rsidR="000E06E7">
        <w:t xml:space="preserve"> not run into issues.  However,</w:t>
      </w:r>
      <w:r w:rsidR="00587786">
        <w:t xml:space="preserve"> a country with </w:t>
      </w:r>
      <w:r w:rsidR="00D122E9">
        <w:t xml:space="preserve">a ratio above 80% </w:t>
      </w:r>
      <w:r w:rsidR="00A7327B">
        <w:t xml:space="preserve">is considered to be </w:t>
      </w:r>
      <w:r w:rsidR="00D122E9">
        <w:t xml:space="preserve">experiencing an extremely high level of water stress.  </w:t>
      </w:r>
      <w:r w:rsidR="00282D38">
        <w:t xml:space="preserve">Ideally, the ratio should be </w:t>
      </w:r>
      <w:r w:rsidR="00653A61">
        <w:t>between</w:t>
      </w:r>
      <w:r w:rsidR="00282D38">
        <w:t xml:space="preserve"> 10</w:t>
      </w:r>
      <w:r w:rsidR="00653A61">
        <w:t xml:space="preserve"> and </w:t>
      </w:r>
      <w:r w:rsidR="00282D38">
        <w:t>20%</w:t>
      </w:r>
      <w:r w:rsidR="00A7327B">
        <w:t xml:space="preserve"> (World Resources Institute. 2023)</w:t>
      </w:r>
      <w:r w:rsidR="00282D38">
        <w:t xml:space="preserve">.  In the map below, I chose 15% as the cutoff. </w:t>
      </w:r>
      <w:r w:rsidR="003D75EA">
        <w:t xml:space="preserve"> Kuwait displays the worse water stress with a rate in 2019 of 3,118%, followed by </w:t>
      </w:r>
      <w:r w:rsidR="00AC6B7B">
        <w:t>the United Arab Emirates at 1,672%.  The countries with the last amount of water stress are the Congo (0.02%),</w:t>
      </w:r>
      <w:r w:rsidR="007C19BB">
        <w:t xml:space="preserve"> </w:t>
      </w:r>
      <w:r w:rsidR="008D65F4">
        <w:t>Papua New Guinea (0.13%, and Equatorial Guinea (0.18%).</w:t>
      </w:r>
      <w:r w:rsidR="00AC6B7B">
        <w:t xml:space="preserve"> </w:t>
      </w:r>
      <w:r w:rsidR="00282D38">
        <w:t xml:space="preserve"> </w:t>
      </w:r>
    </w:p>
    <w:p w14:paraId="6B1EB5A0" w14:textId="77777777" w:rsidR="00282D38" w:rsidRDefault="00282D38" w:rsidP="00B207B5">
      <w:pPr>
        <w:pStyle w:val="NoSpacing"/>
        <w:spacing w:line="360" w:lineRule="auto"/>
      </w:pPr>
    </w:p>
    <w:p w14:paraId="461C5A5E" w14:textId="40B92337" w:rsidR="00282D38" w:rsidRDefault="00D85909" w:rsidP="00B207B5">
      <w:pPr>
        <w:pStyle w:val="NoSpacing"/>
        <w:spacing w:line="360" w:lineRule="auto"/>
      </w:pPr>
      <w:r w:rsidRPr="00D85909">
        <w:rPr>
          <w:noProof/>
        </w:rPr>
        <w:drawing>
          <wp:inline distT="0" distB="0" distL="0" distR="0" wp14:anchorId="1988DBC9" wp14:editId="722D30FA">
            <wp:extent cx="5943600" cy="4077970"/>
            <wp:effectExtent l="0" t="0" r="0" b="0"/>
            <wp:docPr id="67899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99824" name=""/>
                    <pic:cNvPicPr/>
                  </pic:nvPicPr>
                  <pic:blipFill>
                    <a:blip r:embed="rId8"/>
                    <a:stretch>
                      <a:fillRect/>
                    </a:stretch>
                  </pic:blipFill>
                  <pic:spPr>
                    <a:xfrm>
                      <a:off x="0" y="0"/>
                      <a:ext cx="5943600" cy="4077970"/>
                    </a:xfrm>
                    <a:prstGeom prst="rect">
                      <a:avLst/>
                    </a:prstGeom>
                  </pic:spPr>
                </pic:pic>
              </a:graphicData>
            </a:graphic>
          </wp:inline>
        </w:drawing>
      </w:r>
    </w:p>
    <w:p w14:paraId="7A1A0EB1" w14:textId="77777777" w:rsidR="003D2023" w:rsidRDefault="003D2023" w:rsidP="00B207B5">
      <w:pPr>
        <w:pStyle w:val="NoSpacing"/>
        <w:spacing w:line="360" w:lineRule="auto"/>
      </w:pPr>
    </w:p>
    <w:p w14:paraId="78E8BF65" w14:textId="66BA5E5E" w:rsidR="00AA4946" w:rsidRDefault="00D54F3E" w:rsidP="00B207B5">
      <w:pPr>
        <w:pStyle w:val="NoSpacing"/>
        <w:spacing w:line="360" w:lineRule="auto"/>
      </w:pPr>
      <w:r>
        <w:t xml:space="preserve">If </w:t>
      </w:r>
      <w:r w:rsidR="00FE35CE">
        <w:t xml:space="preserve">a country only experiences </w:t>
      </w:r>
      <w:r>
        <w:t>water stress for a few years</w:t>
      </w:r>
      <w:r w:rsidR="00FE35CE">
        <w:t xml:space="preserve">, it may be able to rely on </w:t>
      </w:r>
      <w:r>
        <w:t xml:space="preserve">non-renewable water sources </w:t>
      </w:r>
      <w:r w:rsidR="00FE35CE">
        <w:t xml:space="preserve">until the </w:t>
      </w:r>
      <w:r w:rsidR="00AE5059">
        <w:t xml:space="preserve">situation eases.  </w:t>
      </w:r>
      <w:r w:rsidR="00CE14BA">
        <w:t>“</w:t>
      </w:r>
      <w:r w:rsidR="003B2A7E">
        <w:t xml:space="preserve">Renewable water resources are </w:t>
      </w:r>
      <w:r w:rsidR="00AE5059">
        <w:t>not replenished at all of for a very long time by nature.</w:t>
      </w:r>
      <w:r w:rsidR="000E5231">
        <w:t xml:space="preserve">  This includes the so-called fossil waters”</w:t>
      </w:r>
      <w:r w:rsidR="00CE14BA">
        <w:t xml:space="preserve"> (</w:t>
      </w:r>
      <w:r w:rsidR="00CE14BA" w:rsidRPr="002D2E6F">
        <w:t>European Environment Agency</w:t>
      </w:r>
      <w:r w:rsidR="00CE14BA">
        <w:t xml:space="preserve">. </w:t>
      </w:r>
      <w:r w:rsidR="00CE14BA" w:rsidRPr="002D2E6F">
        <w:t>2023).</w:t>
      </w:r>
      <w:r w:rsidR="004A5220">
        <w:t xml:space="preserve">  </w:t>
      </w:r>
      <w:r w:rsidR="00CE14BA">
        <w:t>F</w:t>
      </w:r>
      <w:r w:rsidR="004A5220">
        <w:t xml:space="preserve">ossil waters are </w:t>
      </w:r>
      <w:r w:rsidR="002C6BD4">
        <w:t>“</w:t>
      </w:r>
      <w:r w:rsidR="004A5220">
        <w:t xml:space="preserve">underground </w:t>
      </w:r>
      <w:r w:rsidR="00EC77A1">
        <w:t>reservoirs</w:t>
      </w:r>
      <w:r w:rsidR="004A5220">
        <w:t xml:space="preserve"> formed during the last glacial ice age</w:t>
      </w:r>
      <w:r w:rsidR="00AA4946">
        <w:t xml:space="preserve"> that may taken thousands of years to be replenished</w:t>
      </w:r>
      <w:r w:rsidR="002C6BD4">
        <w:t>”</w:t>
      </w:r>
      <w:r w:rsidR="00590F6D">
        <w:t xml:space="preserve"> (TreeHugger, 202</w:t>
      </w:r>
      <w:r w:rsidR="00F90693">
        <w:t>2</w:t>
      </w:r>
      <w:r w:rsidR="00590F6D" w:rsidRPr="00590F6D">
        <w:t>)</w:t>
      </w:r>
      <w:r w:rsidR="00AA4946" w:rsidRPr="00590F6D">
        <w:t>.</w:t>
      </w:r>
      <w:r w:rsidR="00D82F80">
        <w:t xml:space="preserve">  </w:t>
      </w:r>
      <w:r w:rsidR="00AA4946">
        <w:t xml:space="preserve">However, overtime, these countries would most likely experience water </w:t>
      </w:r>
      <w:r w:rsidR="00522A73">
        <w:t xml:space="preserve">scarcity that could lead to </w:t>
      </w:r>
      <w:r w:rsidR="00AA4946">
        <w:t>impacts</w:t>
      </w:r>
      <w:r w:rsidR="00522A73">
        <w:t xml:space="preserve"> on the economy, the environment, and </w:t>
      </w:r>
      <w:r w:rsidR="00A1050D">
        <w:t xml:space="preserve">the </w:t>
      </w:r>
      <w:r w:rsidR="00522A73">
        <w:t>social cohesiveness</w:t>
      </w:r>
      <w:r w:rsidR="00A1050D">
        <w:t xml:space="preserve"> of that country</w:t>
      </w:r>
      <w:r w:rsidR="00522A73">
        <w:t>.</w:t>
      </w:r>
      <w:r w:rsidR="00AC7E20">
        <w:t xml:space="preserve">  As expected, desertic </w:t>
      </w:r>
      <w:r w:rsidR="00AC7E20">
        <w:lastRenderedPageBreak/>
        <w:t xml:space="preserve">countries are most affected by water stress.  Some of these countries, like </w:t>
      </w:r>
      <w:r w:rsidR="00815443">
        <w:t xml:space="preserve">the Middle East’s </w:t>
      </w:r>
      <w:r w:rsidR="00AC7E20">
        <w:t xml:space="preserve">oil-producing </w:t>
      </w:r>
      <w:r w:rsidR="00815443">
        <w:t>ones</w:t>
      </w:r>
      <w:r w:rsidR="00C0479C">
        <w:t>, turn to alternative techniques such as desalination to compensate their lack of access to water</w:t>
      </w:r>
      <w:r w:rsidR="00D82F80">
        <w:t xml:space="preserve"> despite these having</w:t>
      </w:r>
      <w:r w:rsidR="00C0479C">
        <w:t xml:space="preserve"> </w:t>
      </w:r>
      <w:r w:rsidR="00D82F80">
        <w:t xml:space="preserve">high </w:t>
      </w:r>
      <w:r w:rsidR="00C0479C">
        <w:t>environmental costs.</w:t>
      </w:r>
    </w:p>
    <w:p w14:paraId="62863A54" w14:textId="77777777" w:rsidR="00FE35CE" w:rsidRDefault="00FE35CE" w:rsidP="00B207B5">
      <w:pPr>
        <w:pStyle w:val="NoSpacing"/>
        <w:spacing w:line="360" w:lineRule="auto"/>
      </w:pPr>
    </w:p>
    <w:p w14:paraId="7528F3CC" w14:textId="6D1DE890" w:rsidR="00AC7E20" w:rsidRDefault="000B43AE" w:rsidP="00B207B5">
      <w:pPr>
        <w:pStyle w:val="NoSpacing"/>
        <w:spacing w:line="360" w:lineRule="auto"/>
      </w:pPr>
      <w:r>
        <w:t xml:space="preserve">The </w:t>
      </w:r>
      <w:r w:rsidR="00D82F80">
        <w:t xml:space="preserve">second question </w:t>
      </w:r>
      <w:r>
        <w:t>I wanted to explore was which countries experience some level of water dependency</w:t>
      </w:r>
      <w:r w:rsidR="005B13CA">
        <w:t xml:space="preserve"> that could lead to inter-country conflicts</w:t>
      </w:r>
      <w:r>
        <w:t>.  This measure indicates the proportion of the renewable water available in the country today that originates in another country.</w:t>
      </w:r>
      <w:r w:rsidR="00AC7E20">
        <w:t xml:space="preserve">  Th</w:t>
      </w:r>
      <w:r w:rsidR="00D82F80">
        <w:t>e</w:t>
      </w:r>
      <w:r w:rsidR="00AC7E20">
        <w:t xml:space="preserve"> map </w:t>
      </w:r>
      <w:r w:rsidR="00D82F80">
        <w:t xml:space="preserve">below </w:t>
      </w:r>
      <w:r w:rsidR="00AC7E20">
        <w:t xml:space="preserve">does not line up neatly with </w:t>
      </w:r>
      <w:r w:rsidR="005B13CA">
        <w:t xml:space="preserve">what we would expect and what we saw with water stress ratios.  Here, countries that we don’t think as having water </w:t>
      </w:r>
      <w:r w:rsidR="00C633CB">
        <w:t xml:space="preserve">issues </w:t>
      </w:r>
      <w:r w:rsidR="00A804EA">
        <w:t>show</w:t>
      </w:r>
      <w:r w:rsidR="00557505">
        <w:t xml:space="preserve"> as </w:t>
      </w:r>
      <w:r w:rsidR="00C633CB">
        <w:t xml:space="preserve">potentially </w:t>
      </w:r>
      <w:r w:rsidR="00557505">
        <w:t>worrisome.  While there is no international standard for this measure to delineate safe and unsafe levels</w:t>
      </w:r>
      <w:r w:rsidR="00C633CB">
        <w:t xml:space="preserve"> of water dependency</w:t>
      </w:r>
      <w:r w:rsidR="00557505">
        <w:t>, I chose 25%</w:t>
      </w:r>
      <w:r w:rsidR="00C633CB">
        <w:t xml:space="preserve"> as the center measure</w:t>
      </w:r>
      <w:r w:rsidR="007D4681">
        <w:t xml:space="preserve">.  </w:t>
      </w:r>
      <w:r w:rsidR="00C633CB">
        <w:t xml:space="preserve">While a </w:t>
      </w:r>
      <w:r w:rsidR="007D4681">
        <w:t>country-by-country analysis to assess the real risk</w:t>
      </w:r>
      <w:r w:rsidR="00C633CB">
        <w:t xml:space="preserve"> would be needed</w:t>
      </w:r>
      <w:r w:rsidR="007D4681">
        <w:t>, this is a starting point</w:t>
      </w:r>
      <w:r w:rsidR="00C633CB">
        <w:t xml:space="preserve"> for future research candidates</w:t>
      </w:r>
      <w:r w:rsidR="007D4681">
        <w:t xml:space="preserve">.  </w:t>
      </w:r>
    </w:p>
    <w:p w14:paraId="43F2D1BD" w14:textId="66DE0DBC" w:rsidR="00557F74" w:rsidRDefault="00557F74" w:rsidP="00B207B5">
      <w:pPr>
        <w:pStyle w:val="NoSpacing"/>
        <w:spacing w:line="360" w:lineRule="auto"/>
      </w:pPr>
    </w:p>
    <w:p w14:paraId="54B1A06D" w14:textId="77777777" w:rsidR="00E6263F" w:rsidRDefault="00E6263F" w:rsidP="00B207B5">
      <w:pPr>
        <w:pStyle w:val="NoSpacing"/>
        <w:spacing w:line="360" w:lineRule="auto"/>
      </w:pPr>
    </w:p>
    <w:p w14:paraId="3A3F86B4" w14:textId="7ED306F3" w:rsidR="009B628C" w:rsidRDefault="009B628C" w:rsidP="00B207B5">
      <w:pPr>
        <w:pStyle w:val="NoSpacing"/>
        <w:spacing w:line="360" w:lineRule="auto"/>
      </w:pPr>
      <w:r w:rsidRPr="009B628C">
        <w:rPr>
          <w:noProof/>
        </w:rPr>
        <w:drawing>
          <wp:inline distT="0" distB="0" distL="0" distR="0" wp14:anchorId="00BE9962" wp14:editId="14B7ED03">
            <wp:extent cx="5943600" cy="4072255"/>
            <wp:effectExtent l="0" t="0" r="0" b="4445"/>
            <wp:docPr id="16701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4639" name=""/>
                    <pic:cNvPicPr/>
                  </pic:nvPicPr>
                  <pic:blipFill>
                    <a:blip r:embed="rId9"/>
                    <a:stretch>
                      <a:fillRect/>
                    </a:stretch>
                  </pic:blipFill>
                  <pic:spPr>
                    <a:xfrm>
                      <a:off x="0" y="0"/>
                      <a:ext cx="5943600" cy="4072255"/>
                    </a:xfrm>
                    <a:prstGeom prst="rect">
                      <a:avLst/>
                    </a:prstGeom>
                  </pic:spPr>
                </pic:pic>
              </a:graphicData>
            </a:graphic>
          </wp:inline>
        </w:drawing>
      </w:r>
    </w:p>
    <w:p w14:paraId="0274D1C7" w14:textId="29660A30" w:rsidR="00D032E3" w:rsidRDefault="00AC19D3" w:rsidP="00B207B5">
      <w:pPr>
        <w:pStyle w:val="NoSpacing"/>
        <w:spacing w:line="360" w:lineRule="auto"/>
      </w:pPr>
      <w:r>
        <w:t xml:space="preserve">For instance, the Nile, the </w:t>
      </w:r>
      <w:r w:rsidR="00FF0C5C">
        <w:t xml:space="preserve">most famous </w:t>
      </w:r>
      <w:r>
        <w:t>river in Africa</w:t>
      </w:r>
      <w:r w:rsidR="00FF0C5C">
        <w:t xml:space="preserve"> thanks to </w:t>
      </w:r>
      <w:r>
        <w:t xml:space="preserve">the </w:t>
      </w:r>
      <w:r w:rsidR="003104E0" w:rsidRPr="003104E0">
        <w:t xml:space="preserve">pharaohs </w:t>
      </w:r>
      <w:r w:rsidR="003104E0">
        <w:t xml:space="preserve">and their pyramids, </w:t>
      </w:r>
      <w:r>
        <w:t xml:space="preserve">takes its source in </w:t>
      </w:r>
      <w:r w:rsidR="00FF0C5C">
        <w:t>Lake Victoria in Kenya</w:t>
      </w:r>
      <w:r w:rsidR="00161C17">
        <w:t xml:space="preserve"> (White Nile) and Lake Tana in Ethiopia (Blue Nile)</w:t>
      </w:r>
      <w:r w:rsidR="00FF0C5C">
        <w:t xml:space="preserve">.  It then flows </w:t>
      </w:r>
      <w:r w:rsidR="007B57FC">
        <w:t xml:space="preserve">through Uganda, South Sudan, and Sudan before reaching the Mediterranean Sea in </w:t>
      </w:r>
      <w:r w:rsidR="007B57FC">
        <w:lastRenderedPageBreak/>
        <w:t>Egypt. This makes each country</w:t>
      </w:r>
      <w:r w:rsidR="009507DC">
        <w:t xml:space="preserve"> down</w:t>
      </w:r>
      <w:r w:rsidR="00B65AE8">
        <w:t>-</w:t>
      </w:r>
      <w:r w:rsidR="009507DC">
        <w:t>river dependent on the neighbor up</w:t>
      </w:r>
      <w:r w:rsidR="00B65AE8">
        <w:t>-</w:t>
      </w:r>
      <w:r w:rsidR="009507DC">
        <w:t>river.  As water levels decrease, the potential for conflict</w:t>
      </w:r>
      <w:r w:rsidR="00922217">
        <w:t>s</w:t>
      </w:r>
      <w:r w:rsidR="009507DC">
        <w:t xml:space="preserve"> between neighbors increase.  </w:t>
      </w:r>
      <w:r w:rsidR="00967CBB">
        <w:t>For instance, Ethiopia has</w:t>
      </w:r>
      <w:r w:rsidR="00922217">
        <w:t xml:space="preserve"> been </w:t>
      </w:r>
      <w:r w:rsidR="00967CBB">
        <w:t>buil</w:t>
      </w:r>
      <w:r w:rsidR="00922217">
        <w:t>ding</w:t>
      </w:r>
      <w:r w:rsidR="00967CBB">
        <w:t xml:space="preserve"> a dam on the Blue Nile </w:t>
      </w:r>
      <w:r w:rsidR="00D032E3">
        <w:t xml:space="preserve">that </w:t>
      </w:r>
      <w:r w:rsidR="004C43FF">
        <w:t>the University of South California</w:t>
      </w:r>
      <w:r w:rsidR="00D032E3">
        <w:t xml:space="preserve"> estimates could </w:t>
      </w:r>
      <w:r w:rsidR="00F640DF">
        <w:t>reduc</w:t>
      </w:r>
      <w:r w:rsidR="00D032E3">
        <w:t>e</w:t>
      </w:r>
      <w:r w:rsidR="00F640DF">
        <w:t xml:space="preserve"> water supplies to Egypt by over a third.  </w:t>
      </w:r>
      <w:r w:rsidR="00D032E3">
        <w:t>Th</w:t>
      </w:r>
      <w:r w:rsidR="00B65AE8">
        <w:t>at studies’ researcher</w:t>
      </w:r>
      <w:r w:rsidR="00D032E3">
        <w:t xml:space="preserve">, in turn, </w:t>
      </w:r>
      <w:r w:rsidR="00207A9E">
        <w:t xml:space="preserve">predicts a </w:t>
      </w:r>
      <w:r w:rsidR="00D032E3">
        <w:t>reduc</w:t>
      </w:r>
      <w:r w:rsidR="00207A9E">
        <w:t>tion in</w:t>
      </w:r>
      <w:r w:rsidR="00D032E3">
        <w:t xml:space="preserve"> arable land </w:t>
      </w:r>
      <w:r w:rsidR="00207A9E">
        <w:t xml:space="preserve">area </w:t>
      </w:r>
      <w:r w:rsidR="00D032E3">
        <w:t>in that country by up to 72%</w:t>
      </w:r>
      <w:r w:rsidR="005E2594">
        <w:t xml:space="preserve"> with an impact of $51 billion on the agriculture sector</w:t>
      </w:r>
      <w:r w:rsidR="00207A9E">
        <w:t xml:space="preserve">, leading to a jump in </w:t>
      </w:r>
      <w:r w:rsidR="005E2594">
        <w:t xml:space="preserve">unemployment </w:t>
      </w:r>
      <w:r w:rsidR="00121AFB">
        <w:t>to 24%</w:t>
      </w:r>
      <w:r w:rsidR="00207A9E">
        <w:t xml:space="preserve">.  These sizable shifts would have </w:t>
      </w:r>
      <w:r w:rsidR="00121AFB">
        <w:t xml:space="preserve">great consequences for </w:t>
      </w:r>
      <w:r w:rsidR="00207A9E">
        <w:t>Egypt and tension has risen between both countries</w:t>
      </w:r>
      <w:r w:rsidR="004C43FF">
        <w:t xml:space="preserve"> (</w:t>
      </w:r>
      <w:r w:rsidR="004C43FF" w:rsidRPr="00DE610B">
        <w:t>Polakovic</w:t>
      </w:r>
      <w:r w:rsidR="004C43FF">
        <w:t xml:space="preserve">, </w:t>
      </w:r>
      <w:r w:rsidR="004C43FF" w:rsidRPr="00F90693">
        <w:t>2021</w:t>
      </w:r>
      <w:r w:rsidR="004C43FF">
        <w:t>).</w:t>
      </w:r>
    </w:p>
    <w:p w14:paraId="3C6E5C07" w14:textId="77777777" w:rsidR="004D6103" w:rsidRDefault="004D6103" w:rsidP="00B207B5">
      <w:pPr>
        <w:pStyle w:val="NoSpacing"/>
        <w:spacing w:line="360" w:lineRule="auto"/>
      </w:pPr>
    </w:p>
    <w:p w14:paraId="20743883" w14:textId="1B1260BA" w:rsidR="00D032E3" w:rsidRDefault="002F7F95" w:rsidP="00B207B5">
      <w:pPr>
        <w:pStyle w:val="NoSpacing"/>
        <w:spacing w:line="360" w:lineRule="auto"/>
      </w:pPr>
      <w:r>
        <w:t xml:space="preserve">There were many countries on this </w:t>
      </w:r>
      <w:r w:rsidR="003B3BA3">
        <w:t>map that surprised me, but none less that seeing the Netherlands as being water dependent.  I have always heard of the Netherlands great</w:t>
      </w:r>
      <w:r w:rsidR="002F2210">
        <w:t xml:space="preserve"> dam</w:t>
      </w:r>
      <w:r w:rsidR="003B3BA3">
        <w:t xml:space="preserve"> work</w:t>
      </w:r>
      <w:r w:rsidR="002F2210">
        <w:t>s</w:t>
      </w:r>
      <w:r w:rsidR="003B3BA3">
        <w:t xml:space="preserve"> to keep the North Sea at bay and </w:t>
      </w:r>
      <w:r w:rsidR="002F2210">
        <w:t xml:space="preserve">of </w:t>
      </w:r>
      <w:r w:rsidR="005C6B96">
        <w:t xml:space="preserve">Amsterdam’s </w:t>
      </w:r>
      <w:r w:rsidR="002F2210">
        <w:t>centuries-old canals.  And yet, 87% of that country’s water originates overseas</w:t>
      </w:r>
      <w:r w:rsidR="006E70CD">
        <w:t xml:space="preserve"> via its three main rivers.  The Rhine </w:t>
      </w:r>
      <w:r w:rsidR="002954DF">
        <w:t>begins in Switzerland</w:t>
      </w:r>
      <w:r w:rsidR="0055752E">
        <w:t xml:space="preserve"> and acts as the border between that country and Lichtenstein before doing the same for </w:t>
      </w:r>
      <w:r w:rsidR="002954DF">
        <w:t>Germany and France</w:t>
      </w:r>
      <w:r w:rsidR="004D418E">
        <w:t xml:space="preserve">, finally </w:t>
      </w:r>
      <w:r w:rsidR="0057195E">
        <w:t>reaching Spijk</w:t>
      </w:r>
      <w:r w:rsidR="00AE50D2">
        <w:t xml:space="preserve"> in the Groningen province</w:t>
      </w:r>
      <w:r w:rsidR="0057195E">
        <w:t>.</w:t>
      </w:r>
      <w:r w:rsidR="0055752E">
        <w:t xml:space="preserve">  </w:t>
      </w:r>
      <w:r w:rsidR="00AE50D2">
        <w:t>In turn, t</w:t>
      </w:r>
      <w:r w:rsidR="00066BD2">
        <w:t>he Meuse takes its source in France</w:t>
      </w:r>
      <w:r w:rsidR="004D418E">
        <w:t xml:space="preserve"> and</w:t>
      </w:r>
      <w:r w:rsidR="00066BD2">
        <w:t xml:space="preserve"> flows through Belgium before </w:t>
      </w:r>
      <w:r w:rsidR="004D418E">
        <w:t>crossing the Dutch border.</w:t>
      </w:r>
      <w:r w:rsidR="00AE50D2">
        <w:t xml:space="preserve">  Finally, the Eems </w:t>
      </w:r>
      <w:r w:rsidR="003C36F9">
        <w:t>originates in Western Germany</w:t>
      </w:r>
      <w:r w:rsidR="00F4578A">
        <w:t xml:space="preserve">.  This </w:t>
      </w:r>
      <w:r w:rsidR="007C357D">
        <w:t>renders</w:t>
      </w:r>
      <w:r w:rsidR="00F4578A">
        <w:t xml:space="preserve"> most of </w:t>
      </w:r>
      <w:r w:rsidR="007C357D">
        <w:t>the Netherlands’</w:t>
      </w:r>
      <w:r w:rsidR="00F4578A">
        <w:t xml:space="preserve"> water supply depend</w:t>
      </w:r>
      <w:r w:rsidR="007C357D">
        <w:t>ent</w:t>
      </w:r>
      <w:r w:rsidR="00F4578A">
        <w:t xml:space="preserve"> on </w:t>
      </w:r>
      <w:r w:rsidR="000B4379">
        <w:t xml:space="preserve">five </w:t>
      </w:r>
      <w:r w:rsidR="00AC6B05">
        <w:t>countries.  While there doesn’t seem to be an immediate risk</w:t>
      </w:r>
      <w:r w:rsidR="005F2550">
        <w:t xml:space="preserve"> here</w:t>
      </w:r>
      <w:r w:rsidR="00AC6B05">
        <w:t xml:space="preserve"> as we saw earlier between Egypt and Ethiopia, the consequences of climate change may </w:t>
      </w:r>
      <w:r w:rsidR="007C357D">
        <w:t>complicate</w:t>
      </w:r>
      <w:r w:rsidR="00AC6B05">
        <w:t xml:space="preserve"> </w:t>
      </w:r>
      <w:r w:rsidR="007C357D">
        <w:t xml:space="preserve">inter-country </w:t>
      </w:r>
      <w:r w:rsidR="005F2550">
        <w:t>cooperation if water in these rivers became more and more scarce</w:t>
      </w:r>
      <w:r w:rsidR="000F71BD">
        <w:t xml:space="preserve"> as is predicted.</w:t>
      </w:r>
    </w:p>
    <w:p w14:paraId="04F73C8F" w14:textId="77777777" w:rsidR="00322584" w:rsidRDefault="00322584" w:rsidP="00B207B5">
      <w:pPr>
        <w:pStyle w:val="NoSpacing"/>
        <w:spacing w:line="360" w:lineRule="auto"/>
      </w:pPr>
    </w:p>
    <w:p w14:paraId="1B0BDB46" w14:textId="29AB3B6A" w:rsidR="00361E89" w:rsidRDefault="008C38B5" w:rsidP="00361E89">
      <w:pPr>
        <w:pStyle w:val="NoSpacing"/>
        <w:spacing w:line="360" w:lineRule="auto"/>
      </w:pPr>
      <w:r>
        <w:t xml:space="preserve">Water stress and water dependencies are just two of the measures we covered here.  </w:t>
      </w:r>
      <w:r w:rsidR="00FF78A3">
        <w:t xml:space="preserve">These two measures are just a starting point on what water-related issues a country could face.  The </w:t>
      </w:r>
      <w:r w:rsidR="000F71BD">
        <w:t xml:space="preserve">graph below shows the earth surface temperatures from 1961 until </w:t>
      </w:r>
      <w:r w:rsidR="00265A7F">
        <w:t>2021</w:t>
      </w:r>
      <w:r w:rsidR="00A7054C">
        <w:t xml:space="preserve">. </w:t>
      </w:r>
      <w:r w:rsidR="00FD3A25">
        <w:t xml:space="preserve"> </w:t>
      </w:r>
      <w:r w:rsidR="00BD1CFC">
        <w:t>While</w:t>
      </w:r>
      <w:r w:rsidR="000F71BD">
        <w:t xml:space="preserve"> this is probably not a surprise</w:t>
      </w:r>
      <w:r w:rsidR="00FF78A3">
        <w:t xml:space="preserve"> to most people</w:t>
      </w:r>
      <w:r w:rsidR="000F71BD">
        <w:t xml:space="preserve">, the inexorable </w:t>
      </w:r>
      <w:r w:rsidR="00265A7F">
        <w:t>upward trajectory</w:t>
      </w:r>
      <w:r>
        <w:t xml:space="preserve"> of that </w:t>
      </w:r>
      <w:r w:rsidR="00C90624">
        <w:t xml:space="preserve">line </w:t>
      </w:r>
      <w:r w:rsidR="00085BF5">
        <w:t xml:space="preserve">and the constant increase in world population do not </w:t>
      </w:r>
      <w:r w:rsidR="00265A7F">
        <w:t>invoke optimis</w:t>
      </w:r>
      <w:r w:rsidR="00A0195B">
        <w:t>m</w:t>
      </w:r>
      <w:r w:rsidR="00361E89">
        <w:t xml:space="preserve"> as to </w:t>
      </w:r>
      <w:r w:rsidR="00265A7F">
        <w:t xml:space="preserve">the </w:t>
      </w:r>
      <w:r w:rsidR="00D2388E">
        <w:t xml:space="preserve">continued </w:t>
      </w:r>
      <w:r w:rsidR="00265A7F">
        <w:t>impact of climate change on our access to water.</w:t>
      </w:r>
    </w:p>
    <w:p w14:paraId="73369BF8" w14:textId="144AF7A9" w:rsidR="00BD1CFC" w:rsidRDefault="00BD1CFC" w:rsidP="00361E89">
      <w:pPr>
        <w:pStyle w:val="NoSpacing"/>
        <w:spacing w:line="360" w:lineRule="auto"/>
        <w:ind w:left="-810"/>
      </w:pPr>
      <w:r w:rsidRPr="00053BE3">
        <w:rPr>
          <w:noProof/>
        </w:rPr>
        <w:lastRenderedPageBreak/>
        <w:drawing>
          <wp:inline distT="0" distB="0" distL="0" distR="0" wp14:anchorId="110A6CF0" wp14:editId="7336BE10">
            <wp:extent cx="6905019" cy="4232275"/>
            <wp:effectExtent l="0" t="0" r="0" b="0"/>
            <wp:docPr id="2772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7294" name=""/>
                    <pic:cNvPicPr/>
                  </pic:nvPicPr>
                  <pic:blipFill>
                    <a:blip r:embed="rId10"/>
                    <a:stretch>
                      <a:fillRect/>
                    </a:stretch>
                  </pic:blipFill>
                  <pic:spPr>
                    <a:xfrm>
                      <a:off x="0" y="0"/>
                      <a:ext cx="6940620" cy="4254096"/>
                    </a:xfrm>
                    <a:prstGeom prst="rect">
                      <a:avLst/>
                    </a:prstGeom>
                  </pic:spPr>
                </pic:pic>
              </a:graphicData>
            </a:graphic>
          </wp:inline>
        </w:drawing>
      </w:r>
    </w:p>
    <w:p w14:paraId="5ACEDC6A" w14:textId="77777777" w:rsidR="00BD1CFC" w:rsidRDefault="00BD1CFC" w:rsidP="00B207B5">
      <w:pPr>
        <w:pStyle w:val="NoSpacing"/>
        <w:spacing w:line="360" w:lineRule="auto"/>
      </w:pPr>
    </w:p>
    <w:p w14:paraId="767C714F" w14:textId="34B3C7D9" w:rsidR="00535EA3" w:rsidRDefault="00861519" w:rsidP="009D5B9D">
      <w:pPr>
        <w:pStyle w:val="NoSpacing"/>
        <w:spacing w:line="360" w:lineRule="auto"/>
      </w:pPr>
      <w:r>
        <w:t xml:space="preserve">As </w:t>
      </w:r>
      <w:r w:rsidR="000C3F6C">
        <w:t xml:space="preserve">water-related data is tracked </w:t>
      </w:r>
      <w:r w:rsidR="001B2EEE">
        <w:t xml:space="preserve">in more details and more years become available, </w:t>
      </w:r>
      <w:r>
        <w:t xml:space="preserve">it will be interesting to see if the findings in this report </w:t>
      </w:r>
      <w:r w:rsidR="006A482E">
        <w:t xml:space="preserve">need to be adjusted.  Ten years is probably too short a time frame to </w:t>
      </w:r>
      <w:r w:rsidR="008A0135">
        <w:t>reach</w:t>
      </w:r>
      <w:r w:rsidR="006A482E">
        <w:t xml:space="preserve"> any definitive conclusion.  Also, while this is a good place to start, many factors that were beyond the scope of this paper also impact </w:t>
      </w:r>
      <w:r w:rsidR="00767DB8">
        <w:t xml:space="preserve">the ability of a country to deal with </w:t>
      </w:r>
      <w:r w:rsidR="006A482E">
        <w:t>water</w:t>
      </w:r>
      <w:r w:rsidR="00767DB8">
        <w:t xml:space="preserve"> stress.  Similarly, two countries showing </w:t>
      </w:r>
      <w:r w:rsidR="00277832">
        <w:t xml:space="preserve">a high percentage of </w:t>
      </w:r>
      <w:r w:rsidR="00767DB8">
        <w:t>water dependen</w:t>
      </w:r>
      <w:r w:rsidR="00277832">
        <w:t>cy</w:t>
      </w:r>
      <w:r w:rsidR="00767DB8">
        <w:t xml:space="preserve"> will not have the same level of risk </w:t>
      </w:r>
      <w:r w:rsidR="00277832">
        <w:t>based</w:t>
      </w:r>
      <w:r w:rsidR="00767DB8">
        <w:t xml:space="preserve"> on the relationship with the neighbors they depend on.</w:t>
      </w:r>
      <w:r w:rsidR="00BC39D9">
        <w:t xml:space="preserve">  </w:t>
      </w:r>
      <w:r w:rsidR="00BD038D">
        <w:t xml:space="preserve">To research </w:t>
      </w:r>
      <w:r w:rsidR="00D24DB5">
        <w:t xml:space="preserve">the impact of water </w:t>
      </w:r>
      <w:r w:rsidR="00E27568">
        <w:t>availability</w:t>
      </w:r>
      <w:r w:rsidR="00A5002F">
        <w:t xml:space="preserve"> on a country </w:t>
      </w:r>
      <w:r w:rsidR="00BD038D">
        <w:t xml:space="preserve">further, </w:t>
      </w:r>
      <w:r w:rsidR="00D24DB5">
        <w:t>a possible future research question may be</w:t>
      </w:r>
      <w:r w:rsidR="004966D3">
        <w:t xml:space="preserve"> “</w:t>
      </w:r>
      <w:r w:rsidR="00BD038D">
        <w:t xml:space="preserve">what are the other </w:t>
      </w:r>
      <w:r w:rsidR="00A5002F">
        <w:t xml:space="preserve">water-related </w:t>
      </w:r>
      <w:r w:rsidR="00BD038D">
        <w:t xml:space="preserve">variables influencing </w:t>
      </w:r>
      <w:r w:rsidR="00A5002F">
        <w:t>a country’s population</w:t>
      </w:r>
      <w:r w:rsidR="003873EE">
        <w:t>’s</w:t>
      </w:r>
      <w:r w:rsidR="00A5002F">
        <w:t xml:space="preserve"> health outcomes</w:t>
      </w:r>
      <w:r w:rsidR="003873EE">
        <w:t xml:space="preserve"> or economic well-being?</w:t>
      </w:r>
      <w:r w:rsidR="004966D3">
        <w:t>”</w:t>
      </w:r>
    </w:p>
    <w:p w14:paraId="5EBB2947" w14:textId="77777777" w:rsidR="00BD038D" w:rsidRDefault="00BD038D">
      <w:pPr>
        <w:spacing w:line="259" w:lineRule="auto"/>
        <w:jc w:val="left"/>
        <w:rPr>
          <w:rFonts w:eastAsiaTheme="majorEastAsia" w:cstheme="majorBidi"/>
          <w:b/>
          <w:sz w:val="32"/>
          <w:szCs w:val="32"/>
        </w:rPr>
      </w:pPr>
      <w:r>
        <w:br w:type="page"/>
      </w:r>
    </w:p>
    <w:p w14:paraId="549335A6" w14:textId="452CB226" w:rsidR="00D2388E" w:rsidRDefault="001950FC" w:rsidP="00D2388E">
      <w:pPr>
        <w:pStyle w:val="Heading1"/>
      </w:pPr>
      <w:r>
        <w:lastRenderedPageBreak/>
        <w:t>References</w:t>
      </w:r>
    </w:p>
    <w:p w14:paraId="655209F7" w14:textId="278DBA4D" w:rsidR="00A7054C" w:rsidRDefault="001950FC" w:rsidP="00B207B5">
      <w:pPr>
        <w:pStyle w:val="NoSpacing"/>
        <w:spacing w:line="360" w:lineRule="auto"/>
        <w:rPr>
          <w:rStyle w:val="Hyperlink"/>
        </w:rPr>
      </w:pPr>
      <w:r>
        <w:t>World Resources Institute</w:t>
      </w:r>
      <w:r w:rsidR="00DE610B">
        <w:t>.</w:t>
      </w:r>
      <w:r>
        <w:t xml:space="preserve"> </w:t>
      </w:r>
      <w:r w:rsidR="002F6E41">
        <w:t xml:space="preserve">(2023).  </w:t>
      </w:r>
      <w:r w:rsidR="002F6E41" w:rsidRPr="002F6E41">
        <w:rPr>
          <w:i/>
          <w:iCs/>
        </w:rPr>
        <w:t>17 Countries, Home to One-Quarter of the World's Population, Face Extremely High Water Stress</w:t>
      </w:r>
      <w:r w:rsidR="002F6E41">
        <w:rPr>
          <w:i/>
          <w:iCs/>
        </w:rPr>
        <w:t xml:space="preserve">.  </w:t>
      </w:r>
      <w:hyperlink r:id="rId11" w:history="1">
        <w:r w:rsidR="00931D93" w:rsidRPr="00A209D1">
          <w:rPr>
            <w:rStyle w:val="Hyperlink"/>
          </w:rPr>
          <w:t>https://www.wri.org/insights/17-countries-home-one-quarter-worlds-population-face-extremely-high-water-stress</w:t>
        </w:r>
      </w:hyperlink>
    </w:p>
    <w:p w14:paraId="28822B77" w14:textId="77777777" w:rsidR="00931D93" w:rsidRPr="00931D93" w:rsidRDefault="00931D93" w:rsidP="00B207B5">
      <w:pPr>
        <w:pStyle w:val="NoSpacing"/>
        <w:spacing w:line="360" w:lineRule="auto"/>
      </w:pPr>
    </w:p>
    <w:p w14:paraId="26EF3FD9" w14:textId="228D7351" w:rsidR="001950FC" w:rsidRPr="002D2E6F" w:rsidRDefault="001950FC" w:rsidP="00B207B5">
      <w:pPr>
        <w:pStyle w:val="NoSpacing"/>
        <w:spacing w:line="360" w:lineRule="auto"/>
      </w:pPr>
      <w:r w:rsidRPr="002D2E6F">
        <w:t>European Environment Agency</w:t>
      </w:r>
      <w:r w:rsidR="00DE610B">
        <w:t>.</w:t>
      </w:r>
      <w:r w:rsidR="002D2E6F" w:rsidRPr="002D2E6F">
        <w:t xml:space="preserve"> (2023).  </w:t>
      </w:r>
      <w:r w:rsidR="002D2E6F">
        <w:t>W</w:t>
      </w:r>
      <w:r w:rsidR="002D2E6F" w:rsidRPr="002D2E6F">
        <w:rPr>
          <w:i/>
          <w:iCs/>
        </w:rPr>
        <w:t>ater resources definition</w:t>
      </w:r>
      <w:r w:rsidR="002D2E6F">
        <w:t xml:space="preserve">.  </w:t>
      </w:r>
    </w:p>
    <w:p w14:paraId="67DF6CC7" w14:textId="43711F5B" w:rsidR="001950FC" w:rsidRDefault="00000000" w:rsidP="00B207B5">
      <w:pPr>
        <w:pStyle w:val="NoSpacing"/>
        <w:spacing w:line="360" w:lineRule="auto"/>
        <w:rPr>
          <w:rStyle w:val="Hyperlink"/>
        </w:rPr>
      </w:pPr>
      <w:hyperlink r:id="rId12" w:history="1">
        <w:r w:rsidR="001950FC" w:rsidRPr="002D2E6F">
          <w:rPr>
            <w:rStyle w:val="Hyperlink"/>
          </w:rPr>
          <w:t>https://www.eea.europa.eu/help/glossary/eea-glossary/water-resources</w:t>
        </w:r>
      </w:hyperlink>
    </w:p>
    <w:p w14:paraId="6AD92485" w14:textId="77777777" w:rsidR="00A7054C" w:rsidRDefault="00A7054C" w:rsidP="00B207B5">
      <w:pPr>
        <w:pStyle w:val="NoSpacing"/>
        <w:spacing w:line="360" w:lineRule="auto"/>
      </w:pPr>
    </w:p>
    <w:p w14:paraId="3C4AFE3C" w14:textId="58DC9D5A" w:rsidR="007A6E22" w:rsidRDefault="00A7054C" w:rsidP="00B207B5">
      <w:pPr>
        <w:pStyle w:val="NoSpacing"/>
        <w:spacing w:line="360" w:lineRule="auto"/>
      </w:pPr>
      <w:r>
        <w:t>TreeHugger</w:t>
      </w:r>
      <w:r w:rsidR="00DE610B">
        <w:t>.</w:t>
      </w:r>
      <w:r w:rsidR="007A6E22">
        <w:t xml:space="preserve"> </w:t>
      </w:r>
      <w:r w:rsidR="0034021F">
        <w:t>(</w:t>
      </w:r>
      <w:r w:rsidR="0034021F" w:rsidRPr="00590F6D">
        <w:t>202</w:t>
      </w:r>
      <w:r w:rsidR="00F90693">
        <w:t>2</w:t>
      </w:r>
      <w:r w:rsidR="00DE610B">
        <w:t>, October 25</w:t>
      </w:r>
      <w:r w:rsidR="0034021F" w:rsidRPr="00590F6D">
        <w:t>).</w:t>
      </w:r>
      <w:r w:rsidR="0034021F" w:rsidRPr="0034021F">
        <w:rPr>
          <w:i/>
          <w:iCs/>
        </w:rPr>
        <w:t xml:space="preserve">  </w:t>
      </w:r>
      <w:r w:rsidR="0034021F" w:rsidRPr="007A6E22">
        <w:rPr>
          <w:i/>
          <w:iCs/>
        </w:rPr>
        <w:t>What Is Fossil Water? Geology and Renewability</w:t>
      </w:r>
      <w:r w:rsidR="0034021F" w:rsidRPr="0034021F">
        <w:t>.</w:t>
      </w:r>
    </w:p>
    <w:p w14:paraId="71F6D2D8" w14:textId="04B41A79" w:rsidR="00A7054C" w:rsidRDefault="00000000" w:rsidP="00B207B5">
      <w:pPr>
        <w:pStyle w:val="NoSpacing"/>
        <w:spacing w:line="360" w:lineRule="auto"/>
      </w:pPr>
      <w:hyperlink r:id="rId13" w:history="1">
        <w:r w:rsidR="007A6E22" w:rsidRPr="00A209D1">
          <w:rPr>
            <w:rStyle w:val="Hyperlink"/>
          </w:rPr>
          <w:t>https://www.treehugger.com/what-is-fossil-water-6361463</w:t>
        </w:r>
      </w:hyperlink>
    </w:p>
    <w:p w14:paraId="084CFAB3" w14:textId="77777777" w:rsidR="007A6E22" w:rsidRDefault="007A6E22" w:rsidP="00B207B5">
      <w:pPr>
        <w:pStyle w:val="NoSpacing"/>
        <w:spacing w:line="360" w:lineRule="auto"/>
      </w:pPr>
    </w:p>
    <w:p w14:paraId="2DC13948" w14:textId="0EDD3F93" w:rsidR="00F90693" w:rsidRDefault="00DE610B" w:rsidP="00B207B5">
      <w:pPr>
        <w:pStyle w:val="NoSpacing"/>
        <w:spacing w:line="360" w:lineRule="auto"/>
      </w:pPr>
      <w:r w:rsidRPr="00DE610B">
        <w:t xml:space="preserve">Gary Polakovic. </w:t>
      </w:r>
      <w:r w:rsidR="00F90693" w:rsidRPr="00F90693">
        <w:t>(2021</w:t>
      </w:r>
      <w:r>
        <w:t>, July 13</w:t>
      </w:r>
      <w:r w:rsidR="00F90693" w:rsidRPr="00DE610B">
        <w:t>)</w:t>
      </w:r>
      <w:r w:rsidR="00F90693" w:rsidRPr="00F90693">
        <w:rPr>
          <w:i/>
          <w:iCs/>
        </w:rPr>
        <w:t>. Water dispute on the Nile River could destabilize the region.</w:t>
      </w:r>
    </w:p>
    <w:p w14:paraId="1D5F5B96" w14:textId="68BEE1B2" w:rsidR="00F90693" w:rsidRDefault="00000000" w:rsidP="00B207B5">
      <w:pPr>
        <w:pStyle w:val="NoSpacing"/>
        <w:spacing w:line="360" w:lineRule="auto"/>
      </w:pPr>
      <w:hyperlink r:id="rId14" w:history="1">
        <w:r w:rsidR="00F90693" w:rsidRPr="00A209D1">
          <w:rPr>
            <w:rStyle w:val="Hyperlink"/>
          </w:rPr>
          <w:t>https://news.usc.edu/188414/nile-river-water-dispute-filling-dam-egypt-ethiopia-usc-study</w:t>
        </w:r>
      </w:hyperlink>
    </w:p>
    <w:p w14:paraId="196A7240" w14:textId="77777777" w:rsidR="00A7054C" w:rsidRDefault="00A7054C" w:rsidP="00B207B5">
      <w:pPr>
        <w:pStyle w:val="NoSpacing"/>
        <w:spacing w:line="360" w:lineRule="auto"/>
      </w:pPr>
    </w:p>
    <w:p w14:paraId="58E861E3" w14:textId="7540607F" w:rsidR="006B40E7" w:rsidRPr="00285F0B" w:rsidRDefault="005A138B" w:rsidP="00285F0B">
      <w:pPr>
        <w:pStyle w:val="Heading1"/>
        <w:rPr>
          <w:rStyle w:val="Hyperlink"/>
          <w:color w:val="auto"/>
          <w:u w:val="none"/>
        </w:rPr>
      </w:pPr>
      <w:r>
        <w:t>Data Sources</w:t>
      </w:r>
    </w:p>
    <w:p w14:paraId="10A38B84" w14:textId="77777777" w:rsidR="00784E0D" w:rsidRDefault="006B40E7" w:rsidP="00A7054C">
      <w:pPr>
        <w:pStyle w:val="NoSpacing"/>
        <w:spacing w:line="360" w:lineRule="auto"/>
      </w:pPr>
      <w:r>
        <w:t xml:space="preserve">The World Bank: </w:t>
      </w:r>
      <w:hyperlink r:id="rId15" w:history="1">
        <w:r>
          <w:rPr>
            <w:rStyle w:val="Hyperlink"/>
            <w:rFonts w:ascii="Calibri" w:hAnsi="Calibri" w:cs="Calibri"/>
            <w:sz w:val="22"/>
          </w:rPr>
          <w:t>https://databank.worldbank.org/reports.aspx?source=2</w:t>
        </w:r>
      </w:hyperlink>
      <w:r w:rsidR="00784E0D" w:rsidRPr="00784E0D">
        <w:t xml:space="preserve"> </w:t>
      </w:r>
    </w:p>
    <w:p w14:paraId="2D2CF09F" w14:textId="6D2C0524" w:rsidR="006B40E7" w:rsidRDefault="00784E0D" w:rsidP="00A7054C">
      <w:pPr>
        <w:pStyle w:val="NoSpacing"/>
        <w:spacing w:line="360" w:lineRule="auto"/>
        <w:rPr>
          <w:rStyle w:val="Hyperlink"/>
          <w:rFonts w:ascii="Calibri" w:hAnsi="Calibri" w:cs="Calibri"/>
          <w:sz w:val="22"/>
        </w:rPr>
      </w:pPr>
      <w:r>
        <w:t xml:space="preserve">and </w:t>
      </w:r>
      <w:hyperlink r:id="rId16" w:history="1">
        <w:r>
          <w:rPr>
            <w:rStyle w:val="Hyperlink"/>
            <w:rFonts w:ascii="Calibri" w:hAnsi="Calibri" w:cs="Calibri"/>
            <w:sz w:val="22"/>
          </w:rPr>
          <w:t>https://datacatalog.worldbank.org/search/dataset/0040276</w:t>
        </w:r>
      </w:hyperlink>
    </w:p>
    <w:p w14:paraId="05A8D544" w14:textId="77777777" w:rsidR="00285F0B" w:rsidRDefault="00285F0B" w:rsidP="00285F0B">
      <w:pPr>
        <w:pStyle w:val="NoSpacing"/>
        <w:spacing w:line="360" w:lineRule="auto"/>
      </w:pPr>
    </w:p>
    <w:p w14:paraId="4739E72C" w14:textId="075FEA36" w:rsidR="00285F0B" w:rsidRPr="00C63725" w:rsidRDefault="00285F0B" w:rsidP="00285F0B">
      <w:pPr>
        <w:pStyle w:val="NoSpacing"/>
        <w:spacing w:line="360" w:lineRule="auto"/>
      </w:pPr>
      <w:r w:rsidRPr="00C63725">
        <w:t>United Nations – Department of Economic and Social Affairs – Statistics Division</w:t>
      </w:r>
      <w:r>
        <w:t>:</w:t>
      </w:r>
    </w:p>
    <w:p w14:paraId="35B8A333" w14:textId="13665363" w:rsidR="00285F0B" w:rsidRDefault="00000000" w:rsidP="00285F0B">
      <w:pPr>
        <w:pStyle w:val="NoSpacing"/>
        <w:spacing w:line="360" w:lineRule="auto"/>
        <w:rPr>
          <w:rStyle w:val="Hyperlink"/>
          <w:rFonts w:ascii="Calibri" w:hAnsi="Calibri" w:cs="Calibri"/>
          <w:sz w:val="22"/>
        </w:rPr>
      </w:pPr>
      <w:hyperlink r:id="rId17" w:history="1">
        <w:r w:rsidR="00285F0B">
          <w:rPr>
            <w:rStyle w:val="Hyperlink"/>
            <w:rFonts w:ascii="Calibri" w:hAnsi="Calibri" w:cs="Calibri"/>
            <w:sz w:val="22"/>
          </w:rPr>
          <w:t>https://unstats.un.org/unsd/methodology/m49/overview/</w:t>
        </w:r>
      </w:hyperlink>
    </w:p>
    <w:p w14:paraId="57AB62CC" w14:textId="77777777" w:rsidR="00285F0B" w:rsidRDefault="00285F0B" w:rsidP="00A7054C">
      <w:pPr>
        <w:pStyle w:val="NoSpacing"/>
        <w:spacing w:line="360" w:lineRule="auto"/>
      </w:pPr>
    </w:p>
    <w:p w14:paraId="7B2A7378" w14:textId="390A354B" w:rsidR="00285F0B" w:rsidRDefault="00285F0B" w:rsidP="00A7054C">
      <w:pPr>
        <w:pStyle w:val="NoSpacing"/>
        <w:spacing w:line="360" w:lineRule="auto"/>
        <w:rPr>
          <w:rStyle w:val="Hyperlink"/>
          <w:rFonts w:ascii="Calibri" w:hAnsi="Calibri" w:cs="Calibri"/>
          <w:sz w:val="22"/>
        </w:rPr>
      </w:pPr>
      <w:r>
        <w:t>Food and Agriculture Organization of the United Nations (Aquastat):</w:t>
      </w:r>
    </w:p>
    <w:p w14:paraId="18F418C9" w14:textId="5CDDF2D7" w:rsidR="00285F0B" w:rsidRDefault="00000000" w:rsidP="00A7054C">
      <w:pPr>
        <w:pStyle w:val="NoSpacing"/>
        <w:spacing w:line="360" w:lineRule="auto"/>
        <w:rPr>
          <w:rStyle w:val="Hyperlink"/>
        </w:rPr>
      </w:pPr>
      <w:hyperlink r:id="rId18" w:history="1">
        <w:r w:rsidR="00285F0B" w:rsidRPr="00A209D1">
          <w:rPr>
            <w:rStyle w:val="Hyperlink"/>
          </w:rPr>
          <w:t>https://tableau.apps.fao.org/views/AQUASTATDashboard/country_dashboard?%3Aembed=y&amp;%3AisGuestRedirectFromVizportal=y</w:t>
        </w:r>
      </w:hyperlink>
    </w:p>
    <w:p w14:paraId="6D6C4285" w14:textId="77777777" w:rsidR="00285F0B" w:rsidRDefault="00285F0B" w:rsidP="00A7054C">
      <w:pPr>
        <w:pStyle w:val="NoSpacing"/>
        <w:spacing w:line="360" w:lineRule="auto"/>
        <w:rPr>
          <w:rStyle w:val="Hyperlink"/>
        </w:rPr>
      </w:pPr>
    </w:p>
    <w:p w14:paraId="1DBBC0A6" w14:textId="77777777" w:rsidR="00285F0B" w:rsidRDefault="00285F0B" w:rsidP="00285F0B">
      <w:pPr>
        <w:pStyle w:val="NoSpacing"/>
        <w:spacing w:line="360" w:lineRule="auto"/>
      </w:pPr>
      <w:r>
        <w:t>NOAA National Centers for Environmental information, Climate at a Glance: Global Time Series:</w:t>
      </w:r>
    </w:p>
    <w:p w14:paraId="46DA6D1B" w14:textId="77777777" w:rsidR="00285F0B" w:rsidRDefault="00000000" w:rsidP="00285F0B">
      <w:pPr>
        <w:pStyle w:val="NoSpacing"/>
        <w:spacing w:line="360" w:lineRule="auto"/>
        <w:rPr>
          <w:rStyle w:val="Hyperlink"/>
        </w:rPr>
      </w:pPr>
      <w:hyperlink r:id="rId19" w:history="1">
        <w:r w:rsidR="00285F0B" w:rsidRPr="00CA19A6">
          <w:rPr>
            <w:rStyle w:val="Hyperlink"/>
          </w:rPr>
          <w:t>https://www.ncei.noaa.gov/access/monitoring/climate-at-a-glance/global/time-series</w:t>
        </w:r>
      </w:hyperlink>
    </w:p>
    <w:p w14:paraId="76C2797E" w14:textId="77777777" w:rsidR="00285F0B" w:rsidRDefault="00285F0B" w:rsidP="00A7054C">
      <w:pPr>
        <w:pStyle w:val="NoSpacing"/>
        <w:spacing w:line="360" w:lineRule="auto"/>
        <w:rPr>
          <w:rStyle w:val="Hyperlink"/>
        </w:rPr>
      </w:pPr>
    </w:p>
    <w:sectPr w:rsidR="00285F0B" w:rsidSect="003D75EA">
      <w:pgSz w:w="12240" w:h="15840"/>
      <w:pgMar w:top="1170" w:right="1440" w:bottom="1170" w:left="144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B801" w14:textId="77777777" w:rsidR="00382F2C" w:rsidRDefault="00382F2C" w:rsidP="0061075C">
      <w:pPr>
        <w:spacing w:after="0" w:line="240" w:lineRule="auto"/>
      </w:pPr>
      <w:r>
        <w:separator/>
      </w:r>
    </w:p>
  </w:endnote>
  <w:endnote w:type="continuationSeparator" w:id="0">
    <w:p w14:paraId="1C30432E" w14:textId="77777777" w:rsidR="00382F2C" w:rsidRDefault="00382F2C" w:rsidP="0061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92C76" w14:textId="77777777" w:rsidR="00382F2C" w:rsidRDefault="00382F2C" w:rsidP="0061075C">
      <w:pPr>
        <w:spacing w:after="0" w:line="240" w:lineRule="auto"/>
      </w:pPr>
      <w:r>
        <w:separator/>
      </w:r>
    </w:p>
  </w:footnote>
  <w:footnote w:type="continuationSeparator" w:id="0">
    <w:p w14:paraId="7737130F" w14:textId="77777777" w:rsidR="00382F2C" w:rsidRDefault="00382F2C" w:rsidP="00610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57"/>
    <w:rsid w:val="000027F6"/>
    <w:rsid w:val="00012779"/>
    <w:rsid w:val="000228C8"/>
    <w:rsid w:val="00023CD1"/>
    <w:rsid w:val="000345CF"/>
    <w:rsid w:val="00044467"/>
    <w:rsid w:val="00046F25"/>
    <w:rsid w:val="00050786"/>
    <w:rsid w:val="0005147E"/>
    <w:rsid w:val="00053BE3"/>
    <w:rsid w:val="00054CC1"/>
    <w:rsid w:val="0006162C"/>
    <w:rsid w:val="00061D26"/>
    <w:rsid w:val="00062303"/>
    <w:rsid w:val="00063849"/>
    <w:rsid w:val="00066BD2"/>
    <w:rsid w:val="000746C8"/>
    <w:rsid w:val="00075FC2"/>
    <w:rsid w:val="0007732E"/>
    <w:rsid w:val="0008032C"/>
    <w:rsid w:val="00085A9B"/>
    <w:rsid w:val="00085B85"/>
    <w:rsid w:val="00085BF5"/>
    <w:rsid w:val="0008688F"/>
    <w:rsid w:val="00091F81"/>
    <w:rsid w:val="000B13F7"/>
    <w:rsid w:val="000B1AF1"/>
    <w:rsid w:val="000B4379"/>
    <w:rsid w:val="000B43AE"/>
    <w:rsid w:val="000B43D3"/>
    <w:rsid w:val="000C094B"/>
    <w:rsid w:val="000C3F6C"/>
    <w:rsid w:val="000D19B6"/>
    <w:rsid w:val="000E06E7"/>
    <w:rsid w:val="000E23F9"/>
    <w:rsid w:val="000E3A3C"/>
    <w:rsid w:val="000E5231"/>
    <w:rsid w:val="000E58AE"/>
    <w:rsid w:val="000E65DB"/>
    <w:rsid w:val="000F71BD"/>
    <w:rsid w:val="00121065"/>
    <w:rsid w:val="001213E0"/>
    <w:rsid w:val="00121AFB"/>
    <w:rsid w:val="001264DC"/>
    <w:rsid w:val="0013320F"/>
    <w:rsid w:val="0013385A"/>
    <w:rsid w:val="001562A2"/>
    <w:rsid w:val="001609FC"/>
    <w:rsid w:val="00161C17"/>
    <w:rsid w:val="00162C6C"/>
    <w:rsid w:val="00174A8A"/>
    <w:rsid w:val="00176722"/>
    <w:rsid w:val="00177991"/>
    <w:rsid w:val="00177CF5"/>
    <w:rsid w:val="0018082A"/>
    <w:rsid w:val="001947EA"/>
    <w:rsid w:val="001950FC"/>
    <w:rsid w:val="001A61CB"/>
    <w:rsid w:val="001B2EEE"/>
    <w:rsid w:val="001B41BB"/>
    <w:rsid w:val="001D033E"/>
    <w:rsid w:val="001E5B94"/>
    <w:rsid w:val="001F428E"/>
    <w:rsid w:val="001F53DA"/>
    <w:rsid w:val="001F54A1"/>
    <w:rsid w:val="00207A9E"/>
    <w:rsid w:val="0021039C"/>
    <w:rsid w:val="00213462"/>
    <w:rsid w:val="00216A46"/>
    <w:rsid w:val="00221FCD"/>
    <w:rsid w:val="002250AB"/>
    <w:rsid w:val="0023777F"/>
    <w:rsid w:val="00245B7D"/>
    <w:rsid w:val="0024669E"/>
    <w:rsid w:val="002472EB"/>
    <w:rsid w:val="00251632"/>
    <w:rsid w:val="0025183C"/>
    <w:rsid w:val="00253310"/>
    <w:rsid w:val="00265A7F"/>
    <w:rsid w:val="00270C53"/>
    <w:rsid w:val="00277832"/>
    <w:rsid w:val="00281087"/>
    <w:rsid w:val="00282D38"/>
    <w:rsid w:val="00285F0B"/>
    <w:rsid w:val="002879B8"/>
    <w:rsid w:val="00290B8F"/>
    <w:rsid w:val="002954DF"/>
    <w:rsid w:val="002B65E8"/>
    <w:rsid w:val="002C6BD4"/>
    <w:rsid w:val="002D268C"/>
    <w:rsid w:val="002D2E6F"/>
    <w:rsid w:val="002D5D2D"/>
    <w:rsid w:val="002D6737"/>
    <w:rsid w:val="002F2210"/>
    <w:rsid w:val="002F6080"/>
    <w:rsid w:val="002F6E41"/>
    <w:rsid w:val="002F7F95"/>
    <w:rsid w:val="00300BB2"/>
    <w:rsid w:val="003041F9"/>
    <w:rsid w:val="00306EEE"/>
    <w:rsid w:val="00307FD3"/>
    <w:rsid w:val="0031047E"/>
    <w:rsid w:val="003104E0"/>
    <w:rsid w:val="00314D91"/>
    <w:rsid w:val="0031760F"/>
    <w:rsid w:val="00322584"/>
    <w:rsid w:val="003305BD"/>
    <w:rsid w:val="00333515"/>
    <w:rsid w:val="00333B0E"/>
    <w:rsid w:val="00333CDF"/>
    <w:rsid w:val="0034021F"/>
    <w:rsid w:val="00343255"/>
    <w:rsid w:val="00346A0F"/>
    <w:rsid w:val="00350944"/>
    <w:rsid w:val="00351349"/>
    <w:rsid w:val="003541FD"/>
    <w:rsid w:val="00361E89"/>
    <w:rsid w:val="00374D91"/>
    <w:rsid w:val="003769AE"/>
    <w:rsid w:val="00376C26"/>
    <w:rsid w:val="00382F2C"/>
    <w:rsid w:val="00384E0C"/>
    <w:rsid w:val="003873EE"/>
    <w:rsid w:val="00390630"/>
    <w:rsid w:val="00391817"/>
    <w:rsid w:val="00392FBC"/>
    <w:rsid w:val="00396A5C"/>
    <w:rsid w:val="003A0B26"/>
    <w:rsid w:val="003A156D"/>
    <w:rsid w:val="003A57F3"/>
    <w:rsid w:val="003B2A7E"/>
    <w:rsid w:val="003B3BA3"/>
    <w:rsid w:val="003C066A"/>
    <w:rsid w:val="003C131A"/>
    <w:rsid w:val="003C2F7D"/>
    <w:rsid w:val="003C36F9"/>
    <w:rsid w:val="003C5815"/>
    <w:rsid w:val="003D2023"/>
    <w:rsid w:val="003D456A"/>
    <w:rsid w:val="003D75EA"/>
    <w:rsid w:val="003E17BF"/>
    <w:rsid w:val="003F2A13"/>
    <w:rsid w:val="003F2C12"/>
    <w:rsid w:val="003F541E"/>
    <w:rsid w:val="003F5B89"/>
    <w:rsid w:val="003F6C80"/>
    <w:rsid w:val="003F6FCD"/>
    <w:rsid w:val="00400B30"/>
    <w:rsid w:val="0040188A"/>
    <w:rsid w:val="00410824"/>
    <w:rsid w:val="004171F2"/>
    <w:rsid w:val="00433208"/>
    <w:rsid w:val="00434A58"/>
    <w:rsid w:val="00436306"/>
    <w:rsid w:val="004365F9"/>
    <w:rsid w:val="00436F16"/>
    <w:rsid w:val="0044688C"/>
    <w:rsid w:val="0045156B"/>
    <w:rsid w:val="00452607"/>
    <w:rsid w:val="00454AF1"/>
    <w:rsid w:val="00455FB2"/>
    <w:rsid w:val="0045604D"/>
    <w:rsid w:val="004568D1"/>
    <w:rsid w:val="00472A25"/>
    <w:rsid w:val="004735E9"/>
    <w:rsid w:val="004772FF"/>
    <w:rsid w:val="00480EAC"/>
    <w:rsid w:val="00483A4D"/>
    <w:rsid w:val="004851FF"/>
    <w:rsid w:val="004942A8"/>
    <w:rsid w:val="004966D3"/>
    <w:rsid w:val="00496866"/>
    <w:rsid w:val="004A4A91"/>
    <w:rsid w:val="004A5220"/>
    <w:rsid w:val="004A773B"/>
    <w:rsid w:val="004C43FF"/>
    <w:rsid w:val="004C4A0E"/>
    <w:rsid w:val="004C4C33"/>
    <w:rsid w:val="004C6CF2"/>
    <w:rsid w:val="004D418E"/>
    <w:rsid w:val="004D6103"/>
    <w:rsid w:val="004D66FA"/>
    <w:rsid w:val="004E02C3"/>
    <w:rsid w:val="004E3790"/>
    <w:rsid w:val="004E725C"/>
    <w:rsid w:val="004F21D7"/>
    <w:rsid w:val="004F49A9"/>
    <w:rsid w:val="00502911"/>
    <w:rsid w:val="00506D6F"/>
    <w:rsid w:val="005128B5"/>
    <w:rsid w:val="00515E07"/>
    <w:rsid w:val="00517D84"/>
    <w:rsid w:val="00522A73"/>
    <w:rsid w:val="00524B5C"/>
    <w:rsid w:val="00532508"/>
    <w:rsid w:val="00535EA3"/>
    <w:rsid w:val="00544088"/>
    <w:rsid w:val="00544938"/>
    <w:rsid w:val="00545567"/>
    <w:rsid w:val="005475B8"/>
    <w:rsid w:val="00557505"/>
    <w:rsid w:val="0055752E"/>
    <w:rsid w:val="00557D98"/>
    <w:rsid w:val="00557F74"/>
    <w:rsid w:val="0057195E"/>
    <w:rsid w:val="0057257E"/>
    <w:rsid w:val="00574B05"/>
    <w:rsid w:val="00581256"/>
    <w:rsid w:val="0058126D"/>
    <w:rsid w:val="00582579"/>
    <w:rsid w:val="00582A16"/>
    <w:rsid w:val="00587786"/>
    <w:rsid w:val="00590F6D"/>
    <w:rsid w:val="005945DC"/>
    <w:rsid w:val="00594726"/>
    <w:rsid w:val="005A138B"/>
    <w:rsid w:val="005A13AB"/>
    <w:rsid w:val="005B13CA"/>
    <w:rsid w:val="005C285C"/>
    <w:rsid w:val="005C46A4"/>
    <w:rsid w:val="005C6B96"/>
    <w:rsid w:val="005D645C"/>
    <w:rsid w:val="005D7594"/>
    <w:rsid w:val="005E2594"/>
    <w:rsid w:val="005E78C8"/>
    <w:rsid w:val="005F2550"/>
    <w:rsid w:val="005F68FB"/>
    <w:rsid w:val="006070CB"/>
    <w:rsid w:val="00607965"/>
    <w:rsid w:val="0061075C"/>
    <w:rsid w:val="00621431"/>
    <w:rsid w:val="0062188A"/>
    <w:rsid w:val="0063194F"/>
    <w:rsid w:val="00636812"/>
    <w:rsid w:val="00637B94"/>
    <w:rsid w:val="00637CC4"/>
    <w:rsid w:val="0064528C"/>
    <w:rsid w:val="006458AE"/>
    <w:rsid w:val="00647827"/>
    <w:rsid w:val="00651820"/>
    <w:rsid w:val="00653A61"/>
    <w:rsid w:val="00656B9A"/>
    <w:rsid w:val="006570E3"/>
    <w:rsid w:val="00662578"/>
    <w:rsid w:val="00665A95"/>
    <w:rsid w:val="0066796E"/>
    <w:rsid w:val="0067783D"/>
    <w:rsid w:val="00685118"/>
    <w:rsid w:val="00687453"/>
    <w:rsid w:val="00692475"/>
    <w:rsid w:val="006945F5"/>
    <w:rsid w:val="00696B6D"/>
    <w:rsid w:val="00697A8F"/>
    <w:rsid w:val="006A0FA3"/>
    <w:rsid w:val="006A3C55"/>
    <w:rsid w:val="006A482E"/>
    <w:rsid w:val="006B40E7"/>
    <w:rsid w:val="006C11C0"/>
    <w:rsid w:val="006C204A"/>
    <w:rsid w:val="006D0E96"/>
    <w:rsid w:val="006E345E"/>
    <w:rsid w:val="006E70CD"/>
    <w:rsid w:val="006F149E"/>
    <w:rsid w:val="00702CB1"/>
    <w:rsid w:val="00707CC9"/>
    <w:rsid w:val="007345C6"/>
    <w:rsid w:val="0075122E"/>
    <w:rsid w:val="0075449D"/>
    <w:rsid w:val="00756455"/>
    <w:rsid w:val="0076177C"/>
    <w:rsid w:val="007662E9"/>
    <w:rsid w:val="00767DB8"/>
    <w:rsid w:val="00773554"/>
    <w:rsid w:val="00777E4C"/>
    <w:rsid w:val="00780B69"/>
    <w:rsid w:val="007815AB"/>
    <w:rsid w:val="0078461C"/>
    <w:rsid w:val="00784E0D"/>
    <w:rsid w:val="00795F29"/>
    <w:rsid w:val="00797A58"/>
    <w:rsid w:val="007A45EA"/>
    <w:rsid w:val="007A4FD7"/>
    <w:rsid w:val="007A6E22"/>
    <w:rsid w:val="007B05AE"/>
    <w:rsid w:val="007B158C"/>
    <w:rsid w:val="007B17C9"/>
    <w:rsid w:val="007B1CD0"/>
    <w:rsid w:val="007B57FC"/>
    <w:rsid w:val="007C19BB"/>
    <w:rsid w:val="007C2EA9"/>
    <w:rsid w:val="007C357D"/>
    <w:rsid w:val="007C3FB9"/>
    <w:rsid w:val="007D21FD"/>
    <w:rsid w:val="007D4681"/>
    <w:rsid w:val="007E1F17"/>
    <w:rsid w:val="007E2901"/>
    <w:rsid w:val="007F5091"/>
    <w:rsid w:val="007F7691"/>
    <w:rsid w:val="00801675"/>
    <w:rsid w:val="00802AC7"/>
    <w:rsid w:val="00815443"/>
    <w:rsid w:val="0082793B"/>
    <w:rsid w:val="008326BA"/>
    <w:rsid w:val="008464FA"/>
    <w:rsid w:val="00861519"/>
    <w:rsid w:val="008615AE"/>
    <w:rsid w:val="00863339"/>
    <w:rsid w:val="008653A6"/>
    <w:rsid w:val="00867E3B"/>
    <w:rsid w:val="008746FD"/>
    <w:rsid w:val="00882ACE"/>
    <w:rsid w:val="00884FA5"/>
    <w:rsid w:val="00886359"/>
    <w:rsid w:val="00891BAD"/>
    <w:rsid w:val="0089325D"/>
    <w:rsid w:val="00895A99"/>
    <w:rsid w:val="00896223"/>
    <w:rsid w:val="00896CE0"/>
    <w:rsid w:val="008A0135"/>
    <w:rsid w:val="008A09B5"/>
    <w:rsid w:val="008A2922"/>
    <w:rsid w:val="008A540B"/>
    <w:rsid w:val="008A6B53"/>
    <w:rsid w:val="008B0AAC"/>
    <w:rsid w:val="008B3775"/>
    <w:rsid w:val="008B69E4"/>
    <w:rsid w:val="008B6E57"/>
    <w:rsid w:val="008B7386"/>
    <w:rsid w:val="008C0923"/>
    <w:rsid w:val="008C38B5"/>
    <w:rsid w:val="008C59E8"/>
    <w:rsid w:val="008D1CAE"/>
    <w:rsid w:val="008D65F4"/>
    <w:rsid w:val="008E041F"/>
    <w:rsid w:val="008E04F3"/>
    <w:rsid w:val="008E50C8"/>
    <w:rsid w:val="008F19A5"/>
    <w:rsid w:val="008F3C89"/>
    <w:rsid w:val="008F5855"/>
    <w:rsid w:val="008F5B08"/>
    <w:rsid w:val="0090100A"/>
    <w:rsid w:val="009044A5"/>
    <w:rsid w:val="00911A23"/>
    <w:rsid w:val="00922217"/>
    <w:rsid w:val="00926ADA"/>
    <w:rsid w:val="00931D93"/>
    <w:rsid w:val="00947DCC"/>
    <w:rsid w:val="009507DC"/>
    <w:rsid w:val="009575AA"/>
    <w:rsid w:val="009612D8"/>
    <w:rsid w:val="00967B61"/>
    <w:rsid w:val="00967CBB"/>
    <w:rsid w:val="00972CD6"/>
    <w:rsid w:val="00972DE9"/>
    <w:rsid w:val="00980D95"/>
    <w:rsid w:val="0098221B"/>
    <w:rsid w:val="0099044E"/>
    <w:rsid w:val="00992266"/>
    <w:rsid w:val="00994F55"/>
    <w:rsid w:val="009A2591"/>
    <w:rsid w:val="009A4085"/>
    <w:rsid w:val="009A74A6"/>
    <w:rsid w:val="009B0312"/>
    <w:rsid w:val="009B402D"/>
    <w:rsid w:val="009B628C"/>
    <w:rsid w:val="009C7D27"/>
    <w:rsid w:val="009D5B9D"/>
    <w:rsid w:val="009F0E5C"/>
    <w:rsid w:val="009F7356"/>
    <w:rsid w:val="00A0195B"/>
    <w:rsid w:val="00A03CF0"/>
    <w:rsid w:val="00A1024B"/>
    <w:rsid w:val="00A1050D"/>
    <w:rsid w:val="00A23F57"/>
    <w:rsid w:val="00A25FDE"/>
    <w:rsid w:val="00A270DA"/>
    <w:rsid w:val="00A27F7D"/>
    <w:rsid w:val="00A3008E"/>
    <w:rsid w:val="00A31C60"/>
    <w:rsid w:val="00A43E46"/>
    <w:rsid w:val="00A5002F"/>
    <w:rsid w:val="00A57352"/>
    <w:rsid w:val="00A66F50"/>
    <w:rsid w:val="00A7054C"/>
    <w:rsid w:val="00A7327B"/>
    <w:rsid w:val="00A77D8C"/>
    <w:rsid w:val="00A804EA"/>
    <w:rsid w:val="00A826C6"/>
    <w:rsid w:val="00A93DB9"/>
    <w:rsid w:val="00A946BF"/>
    <w:rsid w:val="00A94A91"/>
    <w:rsid w:val="00A97D3F"/>
    <w:rsid w:val="00AA0906"/>
    <w:rsid w:val="00AA336D"/>
    <w:rsid w:val="00AA3887"/>
    <w:rsid w:val="00AA4946"/>
    <w:rsid w:val="00AB7322"/>
    <w:rsid w:val="00AC19D3"/>
    <w:rsid w:val="00AC651C"/>
    <w:rsid w:val="00AC6B05"/>
    <w:rsid w:val="00AC6B7B"/>
    <w:rsid w:val="00AC7E20"/>
    <w:rsid w:val="00AD557A"/>
    <w:rsid w:val="00AE038C"/>
    <w:rsid w:val="00AE314A"/>
    <w:rsid w:val="00AE5059"/>
    <w:rsid w:val="00AE50D2"/>
    <w:rsid w:val="00AF535A"/>
    <w:rsid w:val="00B057AE"/>
    <w:rsid w:val="00B1491B"/>
    <w:rsid w:val="00B2074E"/>
    <w:rsid w:val="00B207B5"/>
    <w:rsid w:val="00B224CC"/>
    <w:rsid w:val="00B26852"/>
    <w:rsid w:val="00B32593"/>
    <w:rsid w:val="00B3652F"/>
    <w:rsid w:val="00B52311"/>
    <w:rsid w:val="00B5259F"/>
    <w:rsid w:val="00B527AA"/>
    <w:rsid w:val="00B56449"/>
    <w:rsid w:val="00B61DB9"/>
    <w:rsid w:val="00B65AE8"/>
    <w:rsid w:val="00B66D81"/>
    <w:rsid w:val="00B67CD2"/>
    <w:rsid w:val="00B71C92"/>
    <w:rsid w:val="00B77786"/>
    <w:rsid w:val="00B83FCA"/>
    <w:rsid w:val="00B86047"/>
    <w:rsid w:val="00B863FA"/>
    <w:rsid w:val="00B95FB8"/>
    <w:rsid w:val="00BA044F"/>
    <w:rsid w:val="00BA5DF2"/>
    <w:rsid w:val="00BA5FD0"/>
    <w:rsid w:val="00BB0912"/>
    <w:rsid w:val="00BB7183"/>
    <w:rsid w:val="00BC39D9"/>
    <w:rsid w:val="00BD038D"/>
    <w:rsid w:val="00BD1CFC"/>
    <w:rsid w:val="00BD4A40"/>
    <w:rsid w:val="00C01DCE"/>
    <w:rsid w:val="00C0479C"/>
    <w:rsid w:val="00C054E1"/>
    <w:rsid w:val="00C06BC4"/>
    <w:rsid w:val="00C072C2"/>
    <w:rsid w:val="00C149B8"/>
    <w:rsid w:val="00C14DAB"/>
    <w:rsid w:val="00C22C81"/>
    <w:rsid w:val="00C25C0D"/>
    <w:rsid w:val="00C45EDA"/>
    <w:rsid w:val="00C50CA4"/>
    <w:rsid w:val="00C512CD"/>
    <w:rsid w:val="00C5691B"/>
    <w:rsid w:val="00C61F22"/>
    <w:rsid w:val="00C62616"/>
    <w:rsid w:val="00C633CB"/>
    <w:rsid w:val="00C63725"/>
    <w:rsid w:val="00C655BB"/>
    <w:rsid w:val="00C6754E"/>
    <w:rsid w:val="00C72995"/>
    <w:rsid w:val="00C74C5E"/>
    <w:rsid w:val="00C75171"/>
    <w:rsid w:val="00C83ED8"/>
    <w:rsid w:val="00C84725"/>
    <w:rsid w:val="00C86EBA"/>
    <w:rsid w:val="00C90624"/>
    <w:rsid w:val="00C93388"/>
    <w:rsid w:val="00CA040F"/>
    <w:rsid w:val="00CA1BBF"/>
    <w:rsid w:val="00CA5B15"/>
    <w:rsid w:val="00CB0429"/>
    <w:rsid w:val="00CC06DF"/>
    <w:rsid w:val="00CD09FC"/>
    <w:rsid w:val="00CD71B9"/>
    <w:rsid w:val="00CE14BA"/>
    <w:rsid w:val="00CF3861"/>
    <w:rsid w:val="00CF7063"/>
    <w:rsid w:val="00D032E3"/>
    <w:rsid w:val="00D10601"/>
    <w:rsid w:val="00D122E9"/>
    <w:rsid w:val="00D165B1"/>
    <w:rsid w:val="00D2141D"/>
    <w:rsid w:val="00D2388E"/>
    <w:rsid w:val="00D24DB5"/>
    <w:rsid w:val="00D24F1A"/>
    <w:rsid w:val="00D31710"/>
    <w:rsid w:val="00D365B3"/>
    <w:rsid w:val="00D40BCE"/>
    <w:rsid w:val="00D41094"/>
    <w:rsid w:val="00D54F3E"/>
    <w:rsid w:val="00D6441D"/>
    <w:rsid w:val="00D648F9"/>
    <w:rsid w:val="00D73A6C"/>
    <w:rsid w:val="00D73ADB"/>
    <w:rsid w:val="00D7438A"/>
    <w:rsid w:val="00D75F9C"/>
    <w:rsid w:val="00D82F80"/>
    <w:rsid w:val="00D847A3"/>
    <w:rsid w:val="00D84C5F"/>
    <w:rsid w:val="00D85909"/>
    <w:rsid w:val="00D910BB"/>
    <w:rsid w:val="00D94EF1"/>
    <w:rsid w:val="00D95846"/>
    <w:rsid w:val="00DA663C"/>
    <w:rsid w:val="00DA702A"/>
    <w:rsid w:val="00DB3178"/>
    <w:rsid w:val="00DD0985"/>
    <w:rsid w:val="00DE1737"/>
    <w:rsid w:val="00DE53C5"/>
    <w:rsid w:val="00DE610B"/>
    <w:rsid w:val="00E12A55"/>
    <w:rsid w:val="00E132D6"/>
    <w:rsid w:val="00E1451F"/>
    <w:rsid w:val="00E26B4D"/>
    <w:rsid w:val="00E27568"/>
    <w:rsid w:val="00E31E8C"/>
    <w:rsid w:val="00E3556C"/>
    <w:rsid w:val="00E35A42"/>
    <w:rsid w:val="00E37131"/>
    <w:rsid w:val="00E372F8"/>
    <w:rsid w:val="00E41BCF"/>
    <w:rsid w:val="00E44E4A"/>
    <w:rsid w:val="00E463FB"/>
    <w:rsid w:val="00E569B8"/>
    <w:rsid w:val="00E57FBB"/>
    <w:rsid w:val="00E60957"/>
    <w:rsid w:val="00E6230F"/>
    <w:rsid w:val="00E6263F"/>
    <w:rsid w:val="00E80B13"/>
    <w:rsid w:val="00E82A7E"/>
    <w:rsid w:val="00E83706"/>
    <w:rsid w:val="00E94BD7"/>
    <w:rsid w:val="00EB6540"/>
    <w:rsid w:val="00EB7C09"/>
    <w:rsid w:val="00EC77A1"/>
    <w:rsid w:val="00ED1243"/>
    <w:rsid w:val="00ED3154"/>
    <w:rsid w:val="00ED354A"/>
    <w:rsid w:val="00EE66EE"/>
    <w:rsid w:val="00EF29EE"/>
    <w:rsid w:val="00EF49E3"/>
    <w:rsid w:val="00EF5CFE"/>
    <w:rsid w:val="00F06EF2"/>
    <w:rsid w:val="00F2415C"/>
    <w:rsid w:val="00F26947"/>
    <w:rsid w:val="00F31DBA"/>
    <w:rsid w:val="00F340DA"/>
    <w:rsid w:val="00F4578A"/>
    <w:rsid w:val="00F51577"/>
    <w:rsid w:val="00F52629"/>
    <w:rsid w:val="00F55CFE"/>
    <w:rsid w:val="00F60B44"/>
    <w:rsid w:val="00F640DF"/>
    <w:rsid w:val="00F74716"/>
    <w:rsid w:val="00F8516B"/>
    <w:rsid w:val="00F90693"/>
    <w:rsid w:val="00F9089E"/>
    <w:rsid w:val="00F96A5D"/>
    <w:rsid w:val="00FA016D"/>
    <w:rsid w:val="00FA42EB"/>
    <w:rsid w:val="00FA63DE"/>
    <w:rsid w:val="00FB31D8"/>
    <w:rsid w:val="00FB53A2"/>
    <w:rsid w:val="00FB5420"/>
    <w:rsid w:val="00FC152E"/>
    <w:rsid w:val="00FC316C"/>
    <w:rsid w:val="00FD0110"/>
    <w:rsid w:val="00FD1C1C"/>
    <w:rsid w:val="00FD3A25"/>
    <w:rsid w:val="00FD4D01"/>
    <w:rsid w:val="00FD6AC0"/>
    <w:rsid w:val="00FD6E7A"/>
    <w:rsid w:val="00FE1BAF"/>
    <w:rsid w:val="00FE325A"/>
    <w:rsid w:val="00FE35CE"/>
    <w:rsid w:val="00FF0C5C"/>
    <w:rsid w:val="00FF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0AF33"/>
  <w15:chartTrackingRefBased/>
  <w15:docId w15:val="{ADB12CDD-4030-466A-887B-E2CF9A0E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mes-12pt-2x"/>
    <w:qFormat/>
    <w:rsid w:val="00A23F57"/>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0796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7965"/>
    <w:pPr>
      <w:keepNext/>
      <w:keepLines/>
      <w:spacing w:before="40" w:after="0"/>
      <w:jc w:val="center"/>
      <w:outlineLvl w:val="1"/>
    </w:pPr>
    <w:rPr>
      <w:rFonts w:eastAsiaTheme="majorEastAsia" w:cstheme="majorBidi"/>
      <w:szCs w:val="26"/>
    </w:rPr>
  </w:style>
  <w:style w:type="paragraph" w:styleId="Heading3">
    <w:name w:val="heading 3"/>
    <w:basedOn w:val="Normal"/>
    <w:link w:val="Heading3Char"/>
    <w:uiPriority w:val="9"/>
    <w:qFormat/>
    <w:rsid w:val="00BB0912"/>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912"/>
    <w:rPr>
      <w:color w:val="0563C1" w:themeColor="hyperlink"/>
      <w:u w:val="single"/>
    </w:rPr>
  </w:style>
  <w:style w:type="character" w:styleId="UnresolvedMention">
    <w:name w:val="Unresolved Mention"/>
    <w:basedOn w:val="DefaultParagraphFont"/>
    <w:uiPriority w:val="99"/>
    <w:semiHidden/>
    <w:unhideWhenUsed/>
    <w:rsid w:val="00BB0912"/>
    <w:rPr>
      <w:color w:val="605E5C"/>
      <w:shd w:val="clear" w:color="auto" w:fill="E1DFDD"/>
    </w:rPr>
  </w:style>
  <w:style w:type="character" w:customStyle="1" w:styleId="Heading3Char">
    <w:name w:val="Heading 3 Char"/>
    <w:basedOn w:val="DefaultParagraphFont"/>
    <w:link w:val="Heading3"/>
    <w:uiPriority w:val="9"/>
    <w:rsid w:val="00BB091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1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75C"/>
    <w:rPr>
      <w:rFonts w:ascii="Times New Roman" w:hAnsi="Times New Roman"/>
      <w:sz w:val="24"/>
    </w:rPr>
  </w:style>
  <w:style w:type="paragraph" w:styleId="Footer">
    <w:name w:val="footer"/>
    <w:basedOn w:val="Normal"/>
    <w:link w:val="FooterChar"/>
    <w:uiPriority w:val="99"/>
    <w:unhideWhenUsed/>
    <w:rsid w:val="0061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75C"/>
    <w:rPr>
      <w:rFonts w:ascii="Times New Roman" w:hAnsi="Times New Roman"/>
      <w:sz w:val="24"/>
    </w:rPr>
  </w:style>
  <w:style w:type="character" w:styleId="FollowedHyperlink">
    <w:name w:val="FollowedHyperlink"/>
    <w:basedOn w:val="DefaultParagraphFont"/>
    <w:uiPriority w:val="99"/>
    <w:semiHidden/>
    <w:unhideWhenUsed/>
    <w:rsid w:val="008E041F"/>
    <w:rPr>
      <w:color w:val="954F72" w:themeColor="followedHyperlink"/>
      <w:u w:val="single"/>
    </w:rPr>
  </w:style>
  <w:style w:type="character" w:customStyle="1" w:styleId="Heading1Char">
    <w:name w:val="Heading 1 Char"/>
    <w:basedOn w:val="DefaultParagraphFont"/>
    <w:link w:val="Heading1"/>
    <w:uiPriority w:val="9"/>
    <w:rsid w:val="00607965"/>
    <w:rPr>
      <w:rFonts w:ascii="Times New Roman" w:eastAsiaTheme="majorEastAsia" w:hAnsi="Times New Roman" w:cstheme="majorBidi"/>
      <w:b/>
      <w:sz w:val="32"/>
      <w:szCs w:val="32"/>
    </w:rPr>
  </w:style>
  <w:style w:type="character" w:customStyle="1" w:styleId="unbalanced-text">
    <w:name w:val="unbalanced-text"/>
    <w:basedOn w:val="DefaultParagraphFont"/>
    <w:rsid w:val="006458AE"/>
  </w:style>
  <w:style w:type="character" w:customStyle="1" w:styleId="Heading2Char">
    <w:name w:val="Heading 2 Char"/>
    <w:basedOn w:val="DefaultParagraphFont"/>
    <w:link w:val="Heading2"/>
    <w:uiPriority w:val="9"/>
    <w:rsid w:val="00607965"/>
    <w:rPr>
      <w:rFonts w:ascii="Times New Roman" w:eastAsiaTheme="majorEastAsia" w:hAnsi="Times New Roman" w:cstheme="majorBidi"/>
      <w:sz w:val="24"/>
      <w:szCs w:val="26"/>
    </w:rPr>
  </w:style>
  <w:style w:type="paragraph" w:styleId="NoSpacing">
    <w:name w:val="No Spacing"/>
    <w:uiPriority w:val="1"/>
    <w:qFormat/>
    <w:rsid w:val="00E37131"/>
    <w:pPr>
      <w:spacing w:after="0" w:line="240" w:lineRule="auto"/>
      <w:jc w:val="both"/>
    </w:pPr>
    <w:rPr>
      <w:rFonts w:ascii="Times New Roman" w:hAnsi="Times New Roman"/>
      <w:sz w:val="24"/>
    </w:rPr>
  </w:style>
  <w:style w:type="paragraph" w:styleId="NormalWeb">
    <w:name w:val="Normal (Web)"/>
    <w:basedOn w:val="Normal"/>
    <w:uiPriority w:val="99"/>
    <w:semiHidden/>
    <w:unhideWhenUsed/>
    <w:rsid w:val="000E23F9"/>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5070">
      <w:bodyDiv w:val="1"/>
      <w:marLeft w:val="0"/>
      <w:marRight w:val="0"/>
      <w:marTop w:val="0"/>
      <w:marBottom w:val="0"/>
      <w:divBdr>
        <w:top w:val="none" w:sz="0" w:space="0" w:color="auto"/>
        <w:left w:val="none" w:sz="0" w:space="0" w:color="auto"/>
        <w:bottom w:val="none" w:sz="0" w:space="0" w:color="auto"/>
        <w:right w:val="none" w:sz="0" w:space="0" w:color="auto"/>
      </w:divBdr>
      <w:divsChild>
        <w:div w:id="1568959002">
          <w:marLeft w:val="0"/>
          <w:marRight w:val="0"/>
          <w:marTop w:val="0"/>
          <w:marBottom w:val="0"/>
          <w:divBdr>
            <w:top w:val="none" w:sz="0" w:space="0" w:color="auto"/>
            <w:left w:val="none" w:sz="0" w:space="0" w:color="auto"/>
            <w:bottom w:val="none" w:sz="0" w:space="0" w:color="auto"/>
            <w:right w:val="none" w:sz="0" w:space="0" w:color="auto"/>
          </w:divBdr>
          <w:divsChild>
            <w:div w:id="17834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1069">
      <w:bodyDiv w:val="1"/>
      <w:marLeft w:val="0"/>
      <w:marRight w:val="0"/>
      <w:marTop w:val="0"/>
      <w:marBottom w:val="0"/>
      <w:divBdr>
        <w:top w:val="none" w:sz="0" w:space="0" w:color="auto"/>
        <w:left w:val="none" w:sz="0" w:space="0" w:color="auto"/>
        <w:bottom w:val="none" w:sz="0" w:space="0" w:color="auto"/>
        <w:right w:val="none" w:sz="0" w:space="0" w:color="auto"/>
      </w:divBdr>
    </w:div>
    <w:div w:id="18748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reehugger.com/what-is-fossil-water-6361463" TargetMode="External"/><Relationship Id="rId18" Type="http://schemas.openxmlformats.org/officeDocument/2006/relationships/hyperlink" Target="https://tableau.apps.fao.org/views/AQUASTATDashboard/country_dashboard?%3Aembed=y&amp;%3AisGuestRedirectFromVizportal=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eea.europa.eu/help/glossary/eea-glossary/water-resources" TargetMode="External"/><Relationship Id="rId17" Type="http://schemas.openxmlformats.org/officeDocument/2006/relationships/hyperlink" Target="https://unstats.un.org/unsd/methodology/m49/overview/" TargetMode="External"/><Relationship Id="rId2" Type="http://schemas.openxmlformats.org/officeDocument/2006/relationships/styles" Target="styles.xml"/><Relationship Id="rId16" Type="http://schemas.openxmlformats.org/officeDocument/2006/relationships/hyperlink" Target="https://datacatalog.worldbank.org/search/dataset/004027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ri.org/insights/17-countries-home-one-quarter-worlds-population-face-extremely-high-water-stress" TargetMode="External"/><Relationship Id="rId5" Type="http://schemas.openxmlformats.org/officeDocument/2006/relationships/footnotes" Target="footnotes.xml"/><Relationship Id="rId15" Type="http://schemas.openxmlformats.org/officeDocument/2006/relationships/hyperlink" Target="https://databank.worldbank.org/reports.aspx?source=2" TargetMode="External"/><Relationship Id="rId10" Type="http://schemas.openxmlformats.org/officeDocument/2006/relationships/image" Target="media/image4.png"/><Relationship Id="rId19" Type="http://schemas.openxmlformats.org/officeDocument/2006/relationships/hyperlink" Target="https://www.ncei.noaa.gov/access/monitoring/climate-at-a-glance/global/time-seri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sc.edu/188414/nile-river-water-dispute-filling-dam-egypt-ethiopia-usc-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7B08-3329-4892-A53F-B4238C48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8</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masud</dc:creator>
  <cp:keywords/>
  <dc:description/>
  <cp:lastModifiedBy>sophie masud</cp:lastModifiedBy>
  <cp:revision>20</cp:revision>
  <dcterms:created xsi:type="dcterms:W3CDTF">2023-04-29T17:55:00Z</dcterms:created>
  <dcterms:modified xsi:type="dcterms:W3CDTF">2023-04-29T19:18:00Z</dcterms:modified>
</cp:coreProperties>
</file>