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Juniper Studio AI disclosure example</w:t>
      </w:r>
    </w:p>
    <w:p>
      <w:r>
        <w:t>Micro Tools Studio | Fictional demonstration | Version 3.0 | 27 October 2026</w:t>
      </w:r>
    </w:p>
    <w:p>
      <w:r>
        <w:t>This example shows how five AI-use records become a short disclosure with an evidence trail. All organizations, tools, roles and evidence references are invented. No actual customer approval or vendor assurance is represented.</w:t>
      </w:r>
    </w:p>
    <w:p>
      <w:pPr>
        <w:pStyle w:val="Heading1"/>
      </w:pPr>
      <w:r>
        <w:t>Scope of the record</w:t>
      </w:r>
    </w:p>
    <w:p>
      <w:r>
        <w:t>The example covers one fictional agency production workflow. It distinguishes reported use, internal approval, customer permission and unresolved facts. The companion register contains the detailed rows; this sheet does not provide legal advice or certify compliance.</w:t>
      </w:r>
    </w:p>
    <w:p>
      <w:pPr>
        <w:pStyle w:val="Heading1"/>
      </w:pPr>
      <w:r>
        <w:t>Disclosure statements for review</w:t>
      </w:r>
    </w:p>
    <w:p>
      <w:r>
        <w:rPr>
          <w:b/>
        </w:rPr>
        <w:t xml:space="preserve">D1  </w:t>
      </w:r>
      <w:r>
        <w:t>The operations owner reports that Text Assistant A is used for blog outlines with published website copy only. The editor checks factual statements before publication. Evidence: DEMO-E01 and DEMO-E02, dated 20 October 2026.</w:t>
      </w:r>
    </w:p>
    <w:p>
      <w:r>
        <w:rPr>
          <w:b/>
        </w:rPr>
        <w:t xml:space="preserve">D2  </w:t>
      </w:r>
      <w:r>
        <w:t>Image Assistant B is restricted to internal mood boards without client assets or identifiable people. External client delivery is not approved in this example. Evidence: DEMO-E03, dated 20 October 2026.</w:t>
      </w:r>
    </w:p>
    <w:p>
      <w:r>
        <w:rPr>
          <w:b/>
        </w:rPr>
        <w:t xml:space="preserve">D3  </w:t>
      </w:r>
      <w:r>
        <w:t>The producer reports using Caption Assistant C with a public video supplied by the client. Evidence of the client’s permission for AI processing has not been supplied. Use confirmation does not establish permission. Evidence: DEMO-E04, dated 20 October 2026.</w:t>
      </w:r>
    </w:p>
    <w:p>
      <w:r>
        <w:rPr>
          <w:b/>
        </w:rPr>
        <w:t xml:space="preserve">D4  </w:t>
      </w:r>
      <w:r>
        <w:t>Research Assistant D is limited to public-source research under the fictional procedure. Current account-plan retention terms are unverified, so this disclosure makes no retention assurance. Evidence: DEMO-E05, dated 19 October 2026.</w:t>
      </w:r>
    </w:p>
    <w:p>
      <w:r>
        <w:rPr>
          <w:b/>
        </w:rPr>
        <w:t xml:space="preserve">D5  </w:t>
      </w:r>
      <w:r>
        <w:t>Meeting Assistant E is proposed and is not in use according to the operations owner. No deployment, recording permission or review of its output is claimed. Evidence: DEMO-E06, dated 21 October 2026.</w:t>
      </w:r>
    </w:p>
    <w:p>
      <w:pPr>
        <w:pStyle w:val="Heading1"/>
      </w:pPr>
      <w:r>
        <w:t>Approval status</w:t>
      </w:r>
    </w:p>
    <w:p>
      <w:r>
        <w:t>Not approved for a real customer. A real engagement requires the agency’s named factual approver to accept the exact version and date. Unresolved statements must remain explicit or be resolved before outward release.</w:t>
      </w:r>
    </w:p>
    <w:p>
      <w:r>
        <w:br w:type="page"/>
      </w:r>
    </w:p>
    <w:p>
      <w:pPr>
        <w:pStyle w:val="Heading1"/>
      </w:pPr>
      <w:r>
        <w:t>Evidence index</w:t>
      </w:r>
    </w:p>
    <w:p>
      <w:r>
        <w:t>All six references below are fictional demonstration records. An attestation reports what a person says; it does not independently verify vendor terms or legal rights.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4320"/>
        <w:gridCol w:w="4104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3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Reference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3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Evidence type and role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3"/>
          </w:tcPr>
          <w:p>
            <w:pPr>
              <w:spacing w:after="80" w:before="80" w:line="259" w:lineRule="auto"/>
            </w:pPr>
            <w:r>
              <w:rPr>
                <w:b/>
                <w:sz w:val="21"/>
              </w:rPr>
              <w:t>Supports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DEMO-E01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Operations owner attestation, 20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AI-001 use and data category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DEMO-E02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Project approval log, 20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AI-001 internal approval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DEMO-E03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Creative lead instruction, 20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AI-002 internal-use restriction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DEMO-E04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Producer attestation, 20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AI-003 use only; permission absent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DEMO-E05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Research procedure, 19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AI-004 scope and source checks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DEMO-E06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Operations owner attestation, 21 Oct</w:t>
            </w:r>
          </w:p>
        </w:tc>
        <w:tc>
          <w:tcPr>
            <w:tcW w:type="dxa" w:w="410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before="80" w:line="259" w:lineRule="auto"/>
            </w:pPr>
            <w:r>
              <w:rPr>
                <w:sz w:val="21"/>
              </w:rPr>
              <w:t>AI-005 proposed and inactive</w:t>
            </w:r>
          </w:p>
        </w:tc>
      </w:tr>
    </w:tbl>
    <w:p>
      <w:pPr>
        <w:pStyle w:val="Heading1"/>
      </w:pPr>
      <w:r>
        <w:t>Open questions and responsible roles</w:t>
      </w:r>
    </w:p>
    <w:p>
      <w:r>
        <w:t>Q1 — Production owner: obtain permission evidence for AI-003 before describing customer authorization. The producer’s use attestation does not answer this question.</w:t>
      </w:r>
    </w:p>
    <w:p>
      <w:r>
        <w:t>Q2 — Research owner: verify the actual account plan, relevant settings and dated vendor terms for AI-004 before answering questions about retention or model training.</w:t>
      </w:r>
    </w:p>
    <w:p>
      <w:r>
        <w:t>Q3 — Operations owner: keep AI-005 inactive until the separate decision about permissions and data handling is complete.</w:t>
      </w:r>
    </w:p>
    <w:p>
      <w:pPr>
        <w:pStyle w:val="Heading1"/>
      </w:pPr>
      <w:r>
        <w:t>Example answer to a customer question</w:t>
      </w:r>
    </w:p>
    <w:p>
      <w:r>
        <w:t>Question: Has the client authorized every reported AI use?</w:t>
      </w:r>
    </w:p>
    <w:p>
      <w:r>
        <w:t>Answer: We cannot confirm that from this example’s records. AI-003 is awaiting permission evidence; AI-002 is internal-only; AI-005 is proposed and inactive. The final answer must follow the agency’s verified evidence and factual approval.</w:t>
      </w:r>
    </w:p>
    <w:p>
      <w:pPr>
        <w:pStyle w:val="Heading1"/>
      </w:pPr>
      <w:r>
        <w:t>Version and change control</w:t>
      </w:r>
    </w:p>
    <w:p>
      <w:r>
        <w:t>Version 3.0 adds explicit responsible roles and this disclosure/evidence example. Factual approver: demonstration role only. Approval date: not recorded. Next review: 2 November 2026, or sooner when permissions or tools change. No recurring monitoring is implied.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Juniper Studio AI disclosure example</dc:title>
  <dc:subject>Fictional evidence-linked disclosure and approval trail</dc:subject>
  <dc:creator>Micro Tools Studio</dc:creator>
  <cp:keywords/>
  <dc:description>Original fictional demonstration. No customer data.</dc:description>
  <cp:lastModifiedBy>Micro Tools Studio</cp:lastModifiedBy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