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СДЕЛЬНАЯ ОПЛАТА ТРУДА: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8"/>
        </w:rPr>
        <w:t>как объяснять кандидату, калькулятор дохода, снижение текучки</w:t>
      </w:r>
    </w:p>
    <w:p>
      <w:pPr>
        <w:spacing w:after="400"/>
        <w:jc w:val="center"/>
      </w:pPr>
      <w:r>
        <w:rPr>
          <w:rFonts w:ascii="Times New Roman" w:hAnsi="Times New Roman"/>
          <w:b w:val="0"/>
          <w:sz w:val="26"/>
        </w:rPr>
        <w:t>Практическое пособие для HR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1. Почему это главная точка отвала кандидатов</w:t>
      </w:r>
    </w:p>
    <w:p>
      <w:pPr>
        <w:spacing w:after="160"/>
      </w:pPr>
      <w:r>
        <w:rPr>
          <w:b w:val="0"/>
          <w:i w:val="0"/>
          <w:sz w:val="24"/>
        </w:rPr>
        <w:t>На вакансиях со сдельной оплатой без фиксированного оклада наибольшая потеря кандидатов происходит не на этапе отклика, а в момент, когда человек впервые узнает, что оклада нет и заработок зависит от выработки. Задача HR — не скрывать этот факт, а грамотно его "упаковать": показать кандидату понятный и управляемый путь к доходу, а не пугающую неопределенность.</w:t>
      </w:r>
    </w:p>
    <w:p>
      <w:pPr>
        <w:spacing w:after="80"/>
      </w:pPr>
      <w:r>
        <w:rPr>
          <w:b/>
          <w:i w:val="0"/>
          <w:sz w:val="24"/>
        </w:rPr>
        <w:t>Три правила честной подачи сдельной оплаты:</w:t>
      </w:r>
    </w:p>
    <w:p>
      <w:pPr>
        <w:pStyle w:val="ListBullet"/>
        <w:spacing w:after="60"/>
        <w:ind w:left="340"/>
      </w:pPr>
      <w:r>
        <w:rPr>
          <w:sz w:val="24"/>
        </w:rPr>
        <w:t>Никогда не обещайте максимальную сумму как гарантированную — называйте её как потолок для опытных сотрудников</w:t>
      </w:r>
    </w:p>
    <w:p>
      <w:pPr>
        <w:pStyle w:val="ListBullet"/>
        <w:spacing w:after="60"/>
        <w:ind w:left="340"/>
      </w:pPr>
      <w:r>
        <w:rPr>
          <w:sz w:val="24"/>
        </w:rPr>
        <w:t>Всегда показывайте три уровня дохода: новичок, уверенный сотрудник, опытный сотрудник</w:t>
      </w:r>
    </w:p>
    <w:p>
      <w:pPr>
        <w:pStyle w:val="ListBullet"/>
        <w:spacing w:after="60"/>
        <w:ind w:left="340"/>
      </w:pPr>
      <w:r>
        <w:rPr>
          <w:sz w:val="24"/>
        </w:rPr>
        <w:t>Подкрепляйте слова цифрами: реальными расценками по операциям и данными по фактической выработке (уточните их заранее у мастера цеха или технолога)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2. Калькулятор дохода — шаблон для собеседования</w:t>
      </w:r>
    </w:p>
    <w:p>
      <w:pPr>
        <w:spacing w:after="160"/>
      </w:pPr>
      <w:r>
        <w:rPr>
          <w:b w:val="0"/>
          <w:i/>
          <w:sz w:val="24"/>
        </w:rPr>
        <w:t>Распечатайте этот шаблон и заполняйте вместе с кандидатом прямо во время собеседования — наглядный совместный расчет снимает тревожность значительно эффективнее, чем устные заверения.</w:t>
      </w:r>
    </w:p>
    <w:p>
      <w:pPr>
        <w:spacing w:after="160"/>
      </w:pPr>
      <w:r>
        <w:rPr>
          <w:sz w:val="24"/>
        </w:rPr>
        <w:t xml:space="preserve">Вакансия: </w:t>
      </w:r>
      <w:r>
        <w:rPr>
          <w:sz w:val="24"/>
        </w:rPr>
        <w:t>монтажник РЭА / слесарь-сборщик</w:t>
      </w:r>
    </w:p>
    <w:p>
      <w:pPr>
        <w:spacing w:after="160"/>
      </w:pPr>
      <w:r>
        <w:rPr>
          <w:sz w:val="24"/>
        </w:rPr>
        <w:t xml:space="preserve">Сдельная расценка за 1 операцию/изделие: </w:t>
      </w:r>
      <w:r>
        <w:rPr>
          <w:sz w:val="24"/>
        </w:rPr>
        <w:t>___________ руб.</w:t>
      </w:r>
    </w:p>
    <w:p>
      <w:pPr>
        <w:spacing w:after="160"/>
      </w:pPr>
      <w:r>
        <w:rPr>
          <w:sz w:val="24"/>
        </w:rPr>
        <w:t xml:space="preserve">Норма выработки опытного сотрудника в смену: </w:t>
      </w:r>
      <w:r>
        <w:rPr>
          <w:sz w:val="24"/>
        </w:rPr>
        <w:t>___________ шт.</w:t>
      </w:r>
    </w:p>
    <w:p>
      <w:pPr>
        <w:spacing w:after="160"/>
      </w:pPr>
      <w:r>
        <w:rPr>
          <w:sz w:val="24"/>
        </w:rPr>
        <w:t xml:space="preserve">Рабочих смен в месяце: </w:t>
      </w:r>
      <w:r>
        <w:rPr>
          <w:sz w:val="24"/>
        </w:rPr>
        <w:t>22 смены (при графике 5/2)</w:t>
      </w:r>
    </w:p>
    <w:p>
      <w:pPr>
        <w:spacing w:before="240" w:after="120"/>
      </w:pPr>
      <w:r>
        <w:rPr>
          <w:b/>
          <w:color w:val="2E5383"/>
          <w:sz w:val="27"/>
        </w:rPr>
        <w:t>Расчет по трем уровням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3"/>
        <w:gridCol w:w="2493"/>
        <w:gridCol w:w="2493"/>
        <w:gridCol w:w="2493"/>
      </w:tblGrid>
      <w:tr>
        <w:tc>
          <w:tcPr>
            <w:tcW w:type="dxa" w:w="3969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Уровень</w:t>
            </w:r>
          </w:p>
        </w:tc>
        <w:tc>
          <w:tcPr>
            <w:tcW w:type="dxa" w:w="1984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Выработка в смену</w:t>
            </w:r>
          </w:p>
        </w:tc>
        <w:tc>
          <w:tcPr>
            <w:tcW w:type="dxa" w:w="1701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Доход в смену</w:t>
            </w:r>
          </w:p>
        </w:tc>
        <w:tc>
          <w:tcPr>
            <w:tcW w:type="dxa" w:w="2268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Доход в месяц (22 смены)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Новичок (первые 2-4 недели, 40-50% нормы)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22"/>
              </w:rPr>
              <w:t>_____ шт.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22"/>
              </w:rPr>
              <w:t>_____ руб.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2"/>
              </w:rPr>
              <w:t>_____ руб.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Уверенный сотрудник (2-3 месяц, 70-80% нормы)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22"/>
              </w:rPr>
              <w:t>_____ шт.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22"/>
              </w:rPr>
              <w:t>_____ руб.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2"/>
              </w:rPr>
              <w:t>_____ руб.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Опытный сотрудник (100% нормы и выше)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22"/>
              </w:rPr>
              <w:t>_____ шт.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22"/>
              </w:rPr>
              <w:t>_____ руб.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22"/>
              </w:rPr>
              <w:t>_____ руб.</w:t>
            </w:r>
          </w:p>
        </w:tc>
      </w:tr>
    </w:tbl>
    <w:p>
      <w:pPr>
        <w:spacing w:after="80"/>
      </w:pPr>
      <w:r>
        <w:rPr>
          <w:b w:val="0"/>
          <w:i w:val="0"/>
          <w:sz w:val="24"/>
        </w:rPr>
      </w:r>
    </w:p>
    <w:p>
      <w:pPr>
        <w:spacing w:after="200"/>
      </w:pPr>
      <w:r>
        <w:rPr>
          <w:b w:val="0"/>
          <w:i w:val="0"/>
          <w:sz w:val="24"/>
        </w:rPr>
        <w:t>Рекомендация: держите под рукой (без указания фамилий) 2-3 примера расчетных листков реальных сотрудников за последний месяц — это самый весомый аргумент на собеседовании, гораздо более убедительный, чем любые общие обещания.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3. Какие кандидаты лучше приживаются на сдельной оплате</w:t>
      </w:r>
    </w:p>
    <w:p>
      <w:pPr>
        <w:spacing w:after="160"/>
      </w:pPr>
      <w:r>
        <w:rPr>
          <w:b w:val="0"/>
          <w:i/>
          <w:sz w:val="24"/>
        </w:rPr>
        <w:t>Понимание психотипа кандидата помогает быстро принять решение и не тратить время на заведомо не подходящих людей.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Психотип</w:t>
            </w:r>
          </w:p>
        </w:tc>
        <w:tc>
          <w:tcPr>
            <w:tcW w:type="dxa" w:w="3969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Признаки на собеседовании</w:t>
            </w:r>
          </w:p>
        </w:tc>
        <w:tc>
          <w:tcPr>
            <w:tcW w:type="dxa" w:w="3118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Прогноз приживаемости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"Достигатор"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Говорит о желании зарабатывать больше, готов вкладываться в результат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Высокая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"Мастер"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Гордится качеством своей работы, интересуется деталями процесса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Высокая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Кандидат с целью (кредит, семья, накопления)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Называет конкретную финансовую цель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Высокая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Молодежь без иждивенцев (18-28 лет)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Гибкий график ожиданий, готовность пробовать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Средняя-высокая, но выше риск раннего увольнения по собственному желанию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"Стабильщик"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Явно предпочитает точно знать сумму заранее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Средняя, требует дополнительного разъяснения и поддержки в первый месяц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"Перекатиполе" (частая смена мест работы)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Много мест работы за короткий период без объективных причин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Низкая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22"/>
              </w:rPr>
              <w:t>Кандидат в тяжелой финансовой ситуации "нужно много и сразу"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sz w:val="22"/>
              </w:rPr>
              <w:t>Паникует при словах "первый месяц доход ниже"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2"/>
              </w:rPr>
              <w:t>Низкая</w:t>
            </w:r>
          </w:p>
        </w:tc>
      </w:tr>
    </w:tbl>
    <w:p>
      <w:pPr>
        <w:spacing w:after="120"/>
      </w:pPr>
      <w:r>
        <w:rPr>
          <w:b w:val="0"/>
          <w:i w:val="0"/>
          <w:sz w:val="24"/>
        </w:rPr>
        <w:t>По наблюдениям производственных компаний, лучше всего на сдельной оплате приживаются кандидаты 25-45 лет: у более молодых выше текучесть из-за отсутствия навыка терпеть период обучения, у кандидатов старшего возраста обучение может идти медленнее, но итоговая стабильность выше.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4. Как снизить увольнения на испытательном сроке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4252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Типичная причина ухода в первый месяц</w:t>
            </w:r>
          </w:p>
        </w:tc>
        <w:tc>
          <w:tcPr>
            <w:tcW w:type="dxa" w:w="5669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Что делать HR и производству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22"/>
              </w:rPr>
              <w:t>Заработал меньше, чем ожидал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22"/>
              </w:rPr>
              <w:t>Честно предупреждать на собеседовании и показывать расчет по трем уровням (раздел 2)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22"/>
              </w:rPr>
              <w:t>Работа оказалась физически или морально сложнее ожиданий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22"/>
              </w:rPr>
              <w:t>Наставник закреплен с первого дня, постепенное усложнение операций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22"/>
              </w:rPr>
              <w:t>Не понравился коллектив или атмосфера в цехе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22"/>
              </w:rPr>
              <w:t>Экскурсия по цеху и знакомство с будущим мастером до окончательного решения о выходе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22"/>
              </w:rPr>
              <w:t>Нашел вакансию с фиксированным окладом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22"/>
              </w:rPr>
              <w:t>Быстрое оформление (не затягивать более 1-2 дней), реферальная программа, звонок заботы на 3-й день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22"/>
              </w:rPr>
              <w:t>Не объяснили, как считается выработка и брак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sz w:val="22"/>
              </w:rPr>
              <w:t>Понятный подробный онбординг в первый день (см. отдельный документ по онбордингу)</w:t>
            </w:r>
          </w:p>
        </w:tc>
      </w:tr>
    </w:tbl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5. Реферальная программа (приведи знакомого)</w:t>
      </w:r>
    </w:p>
    <w:p>
      <w:pPr>
        <w:spacing w:after="160"/>
      </w:pPr>
      <w:r>
        <w:rPr>
          <w:b w:val="0"/>
          <w:i w:val="0"/>
          <w:sz w:val="24"/>
        </w:rPr>
        <w:t>Работающие сотрудники, приводящие знакомых на сдельную оплату, дают кандидатов с наиболее низким уровнем отвала: человек заранее знает реальные условия от того, кому доверяет.</w:t>
      </w:r>
    </w:p>
    <w:p>
      <w:pPr>
        <w:spacing w:before="240" w:after="120"/>
      </w:pPr>
      <w:r>
        <w:rPr>
          <w:b/>
          <w:color w:val="2E5383"/>
          <w:sz w:val="27"/>
        </w:rPr>
        <w:t>Рекомендуемая схема выплат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5669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Условие</w:t>
            </w:r>
          </w:p>
        </w:tc>
        <w:tc>
          <w:tcPr>
            <w:tcW w:type="dxa" w:w="4252"/>
            <w:shd w:val="clear" w:color="auto" w:fill="E8EEF7"/>
          </w:tcPr>
          <w:p>
            <w:pPr>
              <w:spacing w:after="40"/>
            </w:pPr>
            <w:r>
              <w:rPr>
                <w:b/>
                <w:sz w:val="22"/>
              </w:rPr>
              <w:t>Выплата приведшему сотруднику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>
              <w:rPr>
                <w:sz w:val="22"/>
              </w:rPr>
              <w:t>Приведенный кандидат отработал 3 полные смены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2"/>
              </w:rPr>
              <w:t>[сумма, например 2 000-3 000 руб.]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>
              <w:rPr>
                <w:sz w:val="22"/>
              </w:rPr>
              <w:t>Приведенный кандидат отработал 1 полный месяц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2"/>
              </w:rPr>
              <w:t>[сумма, например 3 000-5 000 руб.]</w:t>
            </w:r>
          </w:p>
        </w:tc>
      </w:tr>
      <w:tr>
        <w:tc>
          <w:tcPr>
            <w:tcW w:type="dxa" w:w="5669"/>
          </w:tcPr>
          <w:p>
            <w:pPr>
              <w:spacing w:after="40"/>
            </w:pPr>
            <w:r>
              <w:rPr>
                <w:sz w:val="22"/>
              </w:rPr>
              <w:t>Приведенный кандидат отработал испытательный срок полностью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2"/>
              </w:rPr>
              <w:t>[дополнительный бонус, например 2 000 руб.]</w:t>
            </w:r>
          </w:p>
        </w:tc>
      </w:tr>
    </w:tbl>
    <w:p>
      <w:pPr>
        <w:spacing w:after="80"/>
      </w:pPr>
      <w:r>
        <w:rPr>
          <w:b/>
          <w:i w:val="0"/>
          <w:sz w:val="24"/>
        </w:rPr>
        <w:t>Правила программы:</w:t>
      </w:r>
    </w:p>
    <w:p>
      <w:pPr>
        <w:pStyle w:val="ListBullet"/>
        <w:spacing w:after="60"/>
        <w:ind w:left="340"/>
      </w:pPr>
      <w:r>
        <w:rPr>
          <w:sz w:val="24"/>
        </w:rPr>
        <w:t>Выплата производится только по факту отработанного времени, не авансом</w:t>
      </w:r>
    </w:p>
    <w:p>
      <w:pPr>
        <w:pStyle w:val="ListBullet"/>
        <w:spacing w:after="60"/>
        <w:ind w:left="340"/>
      </w:pPr>
      <w:r>
        <w:rPr>
          <w:sz w:val="24"/>
        </w:rPr>
        <w:t>Выплата привязывается к ближайшей дате зарплаты</w:t>
      </w:r>
    </w:p>
    <w:p>
      <w:pPr>
        <w:pStyle w:val="ListBullet"/>
        <w:spacing w:after="60"/>
        <w:ind w:left="340"/>
      </w:pPr>
      <w:r>
        <w:rPr>
          <w:sz w:val="24"/>
        </w:rPr>
        <w:t>HR ведет учет рекомендаций в отдельной таблице (кто привел, дата выхода приведенного, статус)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