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ОНБОРДИНГ И УДЕРЖАНИЕ НОВЫХ СОТРУДНИКОВ</w:t>
      </w:r>
    </w:p>
    <w:p>
      <w:pPr>
        <w:spacing w:after="400"/>
        <w:jc w:val="center"/>
      </w:pPr>
      <w:r>
        <w:rPr>
          <w:rFonts w:ascii="Times New Roman" w:hAnsi="Times New Roman"/>
          <w:b w:val="0"/>
          <w:sz w:val="26"/>
        </w:rPr>
        <w:t>Чек-листы, скрипты звонков заботы, работа с текучкой на испытательном сроке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1. Почему это важно</w:t>
      </w:r>
    </w:p>
    <w:p>
      <w:pPr>
        <w:spacing w:after="200"/>
      </w:pPr>
      <w:r>
        <w:rPr>
          <w:b w:val="0"/>
          <w:i w:val="0"/>
          <w:sz w:val="24"/>
        </w:rPr>
        <w:t>Найм нового сотрудника — это только половина задачи HR. Если новичок увольняется в первые недели, все усилия и затраты на подбор обнуляются, а план по закрытию вакансий приходится выполнять заново. Наибольшее число увольнений на производстве со сдельной оплатой происходит именно в первые 2-4 недели работы, поэтому системный онбординг — это не формальность, а прямой инструмент выполнения плана по найму.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2. Чек-лист онбординга нового сотрудника</w:t>
      </w:r>
    </w:p>
    <w:p>
      <w:pPr>
        <w:spacing w:before="240" w:after="120"/>
      </w:pPr>
      <w:r>
        <w:rPr>
          <w:b/>
          <w:color w:val="2E5383"/>
          <w:sz w:val="27"/>
        </w:rPr>
        <w:t>До первого дня</w:t>
      </w:r>
    </w:p>
    <w:p>
      <w:pPr>
        <w:pStyle w:val="ListBullet"/>
        <w:spacing w:after="60"/>
        <w:ind w:left="340"/>
      </w:pPr>
      <w:r>
        <w:rPr>
          <w:sz w:val="24"/>
        </w:rPr>
        <w:t>Трудовой договор подготовлен к подписанию</w:t>
      </w:r>
    </w:p>
    <w:p>
      <w:pPr>
        <w:pStyle w:val="ListBullet"/>
        <w:spacing w:after="60"/>
        <w:ind w:left="340"/>
      </w:pPr>
      <w:r>
        <w:rPr>
          <w:sz w:val="24"/>
        </w:rPr>
        <w:t>Рабочее место подготовлено, мастер цеха предупрежден о выходе нового сотрудника</w:t>
      </w:r>
    </w:p>
    <w:p>
      <w:pPr>
        <w:pStyle w:val="ListBullet"/>
        <w:spacing w:after="60"/>
        <w:ind w:left="340"/>
      </w:pPr>
      <w:r>
        <w:rPr>
          <w:sz w:val="24"/>
        </w:rPr>
        <w:t>Наставник назначен и проинструктирован о задаче обучения</w:t>
      </w:r>
    </w:p>
    <w:p>
      <w:pPr>
        <w:pStyle w:val="ListBullet"/>
        <w:spacing w:after="60"/>
        <w:ind w:left="340"/>
      </w:pPr>
      <w:r>
        <w:rPr>
          <w:sz w:val="24"/>
        </w:rPr>
        <w:t>Кандидату отправлено напоминание накануне: дата, время, адрес, что взять с собой</w:t>
      </w:r>
    </w:p>
    <w:p>
      <w:pPr>
        <w:spacing w:before="240" w:after="120"/>
      </w:pPr>
      <w:r>
        <w:rPr>
          <w:b/>
          <w:color w:val="2E5383"/>
          <w:sz w:val="27"/>
        </w:rPr>
        <w:t>День 1, первая половина дня</w:t>
      </w:r>
    </w:p>
    <w:p>
      <w:pPr>
        <w:pStyle w:val="ListBullet"/>
        <w:spacing w:after="60"/>
        <w:ind w:left="340"/>
      </w:pPr>
      <w:r>
        <w:rPr>
          <w:sz w:val="24"/>
        </w:rPr>
        <w:t>Встретить лично на проходной или организовать встречу через мастера цеха</w:t>
      </w:r>
    </w:p>
    <w:p>
      <w:pPr>
        <w:pStyle w:val="ListBullet"/>
        <w:spacing w:after="60"/>
        <w:ind w:left="340"/>
      </w:pPr>
      <w:r>
        <w:rPr>
          <w:sz w:val="24"/>
        </w:rPr>
        <w:t>Подписать трудовой договор, ознакомить под подпись с локальными нормативными актами и Положением об оплате труда</w:t>
      </w:r>
    </w:p>
    <w:p>
      <w:pPr>
        <w:pStyle w:val="ListBullet"/>
        <w:spacing w:after="60"/>
        <w:ind w:left="340"/>
      </w:pPr>
      <w:r>
        <w:rPr>
          <w:sz w:val="24"/>
        </w:rPr>
        <w:t>Выдать пропуск, спецодежду, инструмент (если предусмотрено)</w:t>
      </w:r>
    </w:p>
    <w:p>
      <w:pPr>
        <w:pStyle w:val="ListBullet"/>
        <w:spacing w:after="60"/>
        <w:ind w:left="340"/>
      </w:pPr>
      <w:r>
        <w:rPr>
          <w:sz w:val="24"/>
        </w:rPr>
        <w:t>Провести и зафиксировать первичный инструктаж по охране труда</w:t>
      </w:r>
    </w:p>
    <w:p>
      <w:pPr>
        <w:pStyle w:val="ListBullet"/>
        <w:spacing w:after="60"/>
        <w:ind w:left="340"/>
      </w:pPr>
      <w:r>
        <w:rPr>
          <w:sz w:val="24"/>
        </w:rPr>
        <w:t>Организовать предварительный медицинский осмотр, если он еще не пройден</w:t>
      </w:r>
    </w:p>
    <w:p>
      <w:pPr>
        <w:pStyle w:val="ListBullet"/>
        <w:spacing w:after="60"/>
        <w:ind w:left="340"/>
      </w:pPr>
      <w:r>
        <w:rPr>
          <w:sz w:val="24"/>
        </w:rPr>
        <w:t>Познакомить с наставником и мастером цеха</w:t>
      </w:r>
    </w:p>
    <w:p>
      <w:pPr>
        <w:pStyle w:val="ListBullet"/>
        <w:spacing w:after="60"/>
        <w:ind w:left="340"/>
      </w:pPr>
      <w:r>
        <w:rPr>
          <w:sz w:val="24"/>
        </w:rPr>
        <w:t>Показать бытовые помещения: раздевалка, туалет, столовая, место для отдыха</w:t>
      </w:r>
    </w:p>
    <w:p>
      <w:pPr>
        <w:spacing w:before="240" w:after="120"/>
      </w:pPr>
      <w:r>
        <w:rPr>
          <w:b/>
          <w:color w:val="2E5383"/>
          <w:sz w:val="27"/>
        </w:rPr>
        <w:t>День 1, конец смены</w:t>
      </w:r>
    </w:p>
    <w:p>
      <w:pPr>
        <w:pStyle w:val="ListBullet"/>
        <w:spacing w:after="60"/>
        <w:ind w:left="340"/>
      </w:pPr>
      <w:r>
        <w:rPr>
          <w:sz w:val="24"/>
        </w:rPr>
        <w:t>HR связывается с новым сотрудником: "Как прошел первый день? Все понятно?"</w:t>
      </w:r>
    </w:p>
    <w:p>
      <w:pPr>
        <w:spacing w:before="240" w:after="120"/>
      </w:pPr>
      <w:r>
        <w:rPr>
          <w:b/>
          <w:color w:val="2E5383"/>
          <w:sz w:val="27"/>
        </w:rPr>
        <w:t>Первая неделя</w:t>
      </w:r>
    </w:p>
    <w:p>
      <w:pPr>
        <w:pStyle w:val="ListBullet"/>
        <w:spacing w:after="60"/>
        <w:ind w:left="340"/>
      </w:pPr>
      <w:r>
        <w:rPr>
          <w:sz w:val="24"/>
        </w:rPr>
        <w:t>Звонок заботы на 3-й рабочий день (скрипт в разделе 3)</w:t>
      </w:r>
    </w:p>
    <w:p>
      <w:pPr>
        <w:pStyle w:val="ListBullet"/>
        <w:spacing w:after="60"/>
        <w:ind w:left="340"/>
      </w:pPr>
      <w:r>
        <w:rPr>
          <w:sz w:val="24"/>
        </w:rPr>
        <w:t>Проверить у мастера, что наставник действительно уделяет время новичку</w:t>
      </w:r>
    </w:p>
    <w:p>
      <w:pPr>
        <w:pStyle w:val="ListBullet"/>
        <w:spacing w:after="60"/>
        <w:ind w:left="340"/>
      </w:pPr>
      <w:r>
        <w:rPr>
          <w:sz w:val="24"/>
        </w:rPr>
        <w:t>Уточнить у мастера первое впечатление о новом сотруднике</w:t>
      </w:r>
    </w:p>
    <w:p>
      <w:pPr>
        <w:spacing w:before="240" w:after="120"/>
      </w:pPr>
      <w:r>
        <w:rPr>
          <w:b/>
          <w:color w:val="2E5383"/>
          <w:sz w:val="27"/>
        </w:rPr>
        <w:t>Первый месяц</w:t>
      </w:r>
    </w:p>
    <w:p>
      <w:pPr>
        <w:pStyle w:val="ListBullet"/>
        <w:spacing w:after="60"/>
        <w:ind w:left="340"/>
      </w:pPr>
      <w:r>
        <w:rPr>
          <w:sz w:val="24"/>
        </w:rPr>
        <w:t>Звонок заботы на 14-й день</w:t>
      </w:r>
    </w:p>
    <w:p>
      <w:pPr>
        <w:pStyle w:val="ListBullet"/>
        <w:spacing w:after="60"/>
        <w:ind w:left="340"/>
      </w:pPr>
      <w:r>
        <w:rPr>
          <w:sz w:val="24"/>
        </w:rPr>
        <w:t>Звонок заботы на 30-й день</w:t>
      </w:r>
    </w:p>
    <w:p>
      <w:pPr>
        <w:pStyle w:val="ListBullet"/>
        <w:spacing w:after="60"/>
        <w:ind w:left="340"/>
      </w:pPr>
      <w:r>
        <w:rPr>
          <w:sz w:val="24"/>
        </w:rPr>
        <w:t>Проконтролировать, что первая выплата (аванс/зарплата) рассчитана корректно и произведена вовремя — это одна из главных причин ухода в первый месяц</w:t>
      </w:r>
    </w:p>
    <w:p>
      <w:pPr>
        <w:pStyle w:val="ListBullet"/>
        <w:spacing w:after="60"/>
        <w:ind w:left="340"/>
      </w:pPr>
      <w:r>
        <w:rPr>
          <w:sz w:val="24"/>
        </w:rPr>
        <w:t>Поздравить сотрудника с прохождением первого месяца работы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3. Скрипты звонков заботы</w:t>
      </w:r>
    </w:p>
    <w:p>
      <w:pPr>
        <w:spacing w:before="240" w:after="120"/>
      </w:pPr>
      <w:r>
        <w:rPr>
          <w:b/>
          <w:color w:val="2E5383"/>
          <w:sz w:val="27"/>
        </w:rPr>
        <w:t>Звонок на 3-й рабочий день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— [Имя], добрый день, это [Ваше имя] из отдела кадров. Как проходят первые дни?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[слушаем ответ]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Что-то осталось непонятным? Как складываются отношения с наставником и коллегами?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По оплате все понятно, как считается выработка, куда обращаться, если есть вопросы?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[слушаем]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Хорошо. Если возникнут любые вопросы — пишите мне напрямую, я всегда на связи. Удачи вам на новом месте!</w:t>
            </w:r>
          </w:p>
        </w:tc>
      </w:tr>
    </w:tbl>
    <w:p>
      <w:pPr>
        <w:spacing w:before="240" w:after="120"/>
      </w:pPr>
      <w:r>
        <w:rPr>
          <w:b/>
          <w:color w:val="2E5383"/>
          <w:sz w:val="27"/>
        </w:rPr>
        <w:t>Звонок на 14-й день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— [Имя], здравствуйте! Две недели уже позади, небольшой юбилей. Как ощущения, чувствуете, что скорость нарабатывается, или пока кажется, что медленно?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[Если "медленно":]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Это нормально, у большинства сотрудников уверенная скорость появляется к концу второго месяца. Как вам помогает наставник?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Условия работы такие, как мы обсуждали на собеседовании? Ничего не смущает?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[в конце]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Рады, что вы с нами. Обращайтесь, если что-то будет нужно.</w:t>
            </w:r>
          </w:p>
        </w:tc>
      </w:tr>
    </w:tbl>
    <w:p>
      <w:pPr>
        <w:spacing w:before="240" w:after="120"/>
      </w:pPr>
      <w:r>
        <w:rPr>
          <w:b/>
          <w:color w:val="2E5383"/>
          <w:sz w:val="27"/>
        </w:rPr>
        <w:t>Звонок на 30-й день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— [Имя], добрый день! Уже месяц как вы с нами, поздравляю! Как впечатления в целом?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Что нравится, что вызывает сложности?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Хотели бы освоить следующую операцию или повысить разряд, чтобы зарабатывать больше?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Спасибо за обратную связь, обязательно передам ваши пожелания [мастеру/руководству], если это в моей компетенции.</w:t>
            </w:r>
          </w:p>
        </w:tc>
      </w:tr>
    </w:tbl>
    <w:p>
      <w:pPr>
        <w:spacing w:after="120"/>
      </w:pPr>
      <w:r>
        <w:rPr>
          <w:b w:val="0"/>
          <w:i/>
          <w:sz w:val="24"/>
        </w:rPr>
        <w:t>Все ответы кандидатов в звонках заботы рекомендуется кратко фиксировать в общей таблице учета сотрудников — это позволяет HR видеть общую картину по адаптации новых сотрудников и вовремя сигнализировать руководству о системных проблемах (например если несколько новичков подряд жалуются на одного и того же наставника).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4. Нематериальная мотивация на производстве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Инструмент</w:t>
            </w:r>
          </w:p>
        </w:tc>
        <w:tc>
          <w:tcPr>
            <w:tcW w:type="dxa" w:w="4535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Как реализовать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Затраты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Доска почета / лучший сотрудник месяца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22"/>
              </w:rPr>
              <w:t>Объявление на общей планерке, фото на стенде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2"/>
              </w:rPr>
              <w:t>Минимальные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Понимание значимости работы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22"/>
              </w:rPr>
              <w:t>Рассказывать сотрудникам, для чего нужна выпускаемая продукция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2"/>
              </w:rPr>
              <w:t>Нет затрат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Публичная благодарность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22"/>
              </w:rPr>
              <w:t>Мастер или руководитель лично благодарит за хорошую работу при коллективе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2"/>
              </w:rPr>
              <w:t>Нет затрат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Перспектива карьерного роста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22"/>
              </w:rPr>
              <w:t>Прозрачно объяснять путь до наставника или бригадира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2"/>
              </w:rPr>
              <w:t>Нет затрат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Гибкость по отгулам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22"/>
              </w:rPr>
              <w:t>Дополнительный выходной за выдающийся результат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2"/>
              </w:rPr>
              <w:t>Минимальные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Обучение и повышение разряда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22"/>
              </w:rPr>
              <w:t>Формализованная программа роста квалификации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2"/>
              </w:rPr>
              <w:t>Умеренные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