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ПЛАН ПЕРВЫХ 30 ДНЕЙ HR-СПЕЦИАЛИСТА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6"/>
        </w:rPr>
        <w:t>Быстрый старт на подборе персонала для производства БПЛА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Ростов-на-Дону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План по неделям</w:t>
      </w:r>
    </w:p>
    <w:p>
      <w:pPr>
        <w:spacing w:before="240" w:after="120"/>
      </w:pPr>
      <w:r>
        <w:rPr>
          <w:b/>
          <w:color w:val="2E5383"/>
          <w:sz w:val="27"/>
        </w:rPr>
        <w:t>Неделя 1. Погружение и подготовка материалов</w:t>
      </w:r>
    </w:p>
    <w:p>
      <w:pPr>
        <w:pStyle w:val="ListBullet"/>
        <w:spacing w:after="60"/>
        <w:ind w:left="340"/>
      </w:pPr>
      <w:r>
        <w:rPr>
          <w:sz w:val="24"/>
        </w:rPr>
        <w:t>Провести время в цехе (по 1-2 часа ежедневно): посмотреть реальные операции, узнать темп работы, ограничения (зрение, усидчивость, мелкая моторика, шум)</w:t>
      </w:r>
    </w:p>
    <w:p>
      <w:pPr>
        <w:pStyle w:val="ListBullet"/>
        <w:spacing w:after="60"/>
        <w:ind w:left="340"/>
      </w:pPr>
      <w:r>
        <w:rPr>
          <w:sz w:val="24"/>
        </w:rPr>
        <w:t>Собрать у мастера или технолога актуальные сдельные расценки и реальные примеры зарплат сотрудников за последний месяц</w:t>
      </w:r>
    </w:p>
    <w:p>
      <w:pPr>
        <w:pStyle w:val="ListBullet"/>
        <w:spacing w:after="60"/>
        <w:ind w:left="340"/>
      </w:pPr>
      <w:r>
        <w:rPr>
          <w:sz w:val="24"/>
        </w:rPr>
        <w:t>Заполнить калькулятор дохода (см. документ "Сдельная оплата: калькулятор дохода и возражения")</w:t>
      </w:r>
    </w:p>
    <w:p>
      <w:pPr>
        <w:pStyle w:val="ListBullet"/>
        <w:spacing w:after="60"/>
        <w:ind w:left="340"/>
      </w:pPr>
      <w:r>
        <w:rPr>
          <w:sz w:val="24"/>
        </w:rPr>
        <w:t>Уточнить точный график работы, адрес, требования к спецодежде, порядок медосмотра, сроки выплат</w:t>
      </w:r>
    </w:p>
    <w:p>
      <w:pPr>
        <w:pStyle w:val="ListBullet"/>
        <w:spacing w:after="60"/>
        <w:ind w:left="340"/>
      </w:pPr>
      <w:r>
        <w:rPr>
          <w:sz w:val="24"/>
        </w:rPr>
        <w:t>Изучить документ "Скрипты звонков и шаблоны переписки" — выучить ключевые фразы наизусть</w:t>
      </w:r>
    </w:p>
    <w:p>
      <w:pPr>
        <w:pStyle w:val="ListBullet"/>
        <w:spacing w:after="60"/>
        <w:ind w:left="340"/>
      </w:pPr>
      <w:r>
        <w:rPr>
          <w:sz w:val="24"/>
        </w:rPr>
        <w:t>Согласовать с руководителем два фиксированных временных слота в день для проведения собеседований</w:t>
      </w:r>
    </w:p>
    <w:p>
      <w:pPr>
        <w:spacing w:before="240" w:after="120"/>
      </w:pPr>
      <w:r>
        <w:rPr>
          <w:b/>
          <w:color w:val="2E5383"/>
          <w:sz w:val="27"/>
        </w:rPr>
        <w:t>Неделя 2. Запуск источников кандидатов</w:t>
      </w:r>
    </w:p>
    <w:p>
      <w:pPr>
        <w:pStyle w:val="ListBullet"/>
        <w:spacing w:after="60"/>
        <w:ind w:left="340"/>
      </w:pPr>
      <w:r>
        <w:rPr>
          <w:sz w:val="24"/>
        </w:rPr>
        <w:t>Разместить объявления минимум на 3-4 площадках одновременно: Авито Работа, hh.ru, Telegram/ВК-группы "Работа Ростов"</w:t>
      </w:r>
    </w:p>
    <w:p>
      <w:pPr>
        <w:pStyle w:val="ListBullet"/>
        <w:spacing w:after="60"/>
        <w:ind w:left="340"/>
      </w:pPr>
      <w:r>
        <w:rPr>
          <w:sz w:val="24"/>
        </w:rPr>
        <w:t>Подать заявку в Центр занятости населения / на портал "Работа России"</w:t>
      </w:r>
    </w:p>
    <w:p>
      <w:pPr>
        <w:pStyle w:val="ListBullet"/>
        <w:spacing w:after="60"/>
        <w:ind w:left="340"/>
      </w:pPr>
      <w:r>
        <w:rPr>
          <w:sz w:val="24"/>
        </w:rPr>
        <w:t>Запустить внутреннюю реферальную программу среди действующих сотрудников (см. документ по сдельной оплате, раздел 5)</w:t>
      </w:r>
    </w:p>
    <w:p>
      <w:pPr>
        <w:pStyle w:val="ListBullet"/>
        <w:spacing w:after="60"/>
        <w:ind w:left="340"/>
      </w:pPr>
      <w:r>
        <w:rPr>
          <w:sz w:val="24"/>
        </w:rPr>
        <w:t>Начать вести реестр кандидатов в Excel-дашборде (лист "Кандидаты")</w:t>
      </w:r>
    </w:p>
    <w:p>
      <w:pPr>
        <w:spacing w:before="240" w:after="120"/>
      </w:pPr>
      <w:r>
        <w:rPr>
          <w:b/>
          <w:color w:val="2E5383"/>
          <w:sz w:val="27"/>
        </w:rPr>
        <w:t>Неделя 3. Настройка процесса и повышение конверсии</w:t>
      </w:r>
    </w:p>
    <w:p>
      <w:pPr>
        <w:pStyle w:val="ListBullet"/>
        <w:spacing w:after="60"/>
        <w:ind w:left="340"/>
      </w:pPr>
      <w:r>
        <w:rPr>
          <w:sz w:val="24"/>
        </w:rPr>
        <w:t>Проанализировать первую неделю по воронке (лист "Воронка по дням" в Excel-дашборде): на каком этапе теряется больше всего кандидатов</w:t>
      </w:r>
    </w:p>
    <w:p>
      <w:pPr>
        <w:pStyle w:val="ListBullet"/>
        <w:spacing w:after="60"/>
        <w:ind w:left="340"/>
      </w:pPr>
      <w:r>
        <w:rPr>
          <w:sz w:val="24"/>
        </w:rPr>
        <w:t>Если основной отвал происходит на этапе "узнал про сдельную оплату" — доработать скрипт звонка, добавить конкретные цифры дохода уже в объявление</w:t>
      </w:r>
    </w:p>
    <w:p>
      <w:pPr>
        <w:pStyle w:val="ListBullet"/>
        <w:spacing w:after="60"/>
        <w:ind w:left="340"/>
      </w:pPr>
      <w:r>
        <w:rPr>
          <w:sz w:val="24"/>
        </w:rPr>
        <w:t>Ввести практику отправки подтверждающего сообщения сразу после звонка и напоминания за 1-2 часа до встречи — это заметно снижает процент неявки</w:t>
      </w:r>
    </w:p>
    <w:p>
      <w:pPr>
        <w:pStyle w:val="ListBullet"/>
        <w:spacing w:after="60"/>
        <w:ind w:left="340"/>
      </w:pPr>
      <w:r>
        <w:rPr>
          <w:sz w:val="24"/>
        </w:rPr>
        <w:t>Провести калибровку с мастером цеха: вместе провести 5-10 собеседований, чтобы выровнять критерии "годен/не годен"</w:t>
      </w:r>
    </w:p>
    <w:p>
      <w:pPr>
        <w:spacing w:before="240" w:after="120"/>
      </w:pPr>
      <w:r>
        <w:rPr>
          <w:b/>
          <w:color w:val="2E5383"/>
          <w:sz w:val="27"/>
        </w:rPr>
        <w:t>Неделя 4. Стабилизация и первый отчет</w:t>
      </w:r>
    </w:p>
    <w:p>
      <w:pPr>
        <w:pStyle w:val="ListBullet"/>
        <w:spacing w:after="60"/>
        <w:ind w:left="340"/>
      </w:pPr>
      <w:r>
        <w:rPr>
          <w:sz w:val="24"/>
        </w:rPr>
        <w:t>Выйти на регулярный ритм: 2-3 собеседования в день</w:t>
      </w:r>
    </w:p>
    <w:p>
      <w:pPr>
        <w:pStyle w:val="ListBullet"/>
        <w:spacing w:after="60"/>
        <w:ind w:left="340"/>
      </w:pPr>
      <w:r>
        <w:rPr>
          <w:sz w:val="24"/>
        </w:rPr>
        <w:t>Подвести итоги месяца по листу "KPI и план" в Excel-дашборде</w:t>
      </w:r>
    </w:p>
    <w:p>
      <w:pPr>
        <w:pStyle w:val="ListBullet"/>
        <w:spacing w:after="60"/>
        <w:ind w:left="340"/>
      </w:pPr>
      <w:r>
        <w:rPr>
          <w:sz w:val="24"/>
        </w:rPr>
        <w:t>Подготовить и представить руководству первый отчет: сколько вышло сотрудников, на каком этапе воронки основные потери, что планируется изменить</w:t>
      </w:r>
    </w:p>
    <w:p>
      <w:pPr>
        <w:pStyle w:val="ListBullet"/>
        <w:spacing w:after="60"/>
        <w:ind w:left="340"/>
      </w:pPr>
      <w:r>
        <w:rPr>
          <w:sz w:val="24"/>
        </w:rPr>
        <w:t>Запустить регулярные звонки заботы для всех вышедших в этом месяце сотрудников (документ "Онбординг и удержание")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Словарь терминов производства</w:t>
      </w:r>
    </w:p>
    <w:p>
      <w:pPr>
        <w:spacing w:after="160"/>
      </w:pPr>
      <w:r>
        <w:rPr>
          <w:b w:val="0"/>
          <w:i/>
          <w:sz w:val="24"/>
        </w:rPr>
        <w:t>Чтобы уверенно разговаривать с мастерами цехов и кандидатами, не обязательно быть инженером, но полезно понимать базовые термины.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type="dxa" w:w="3685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type="dxa" w:w="396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Как использовать в разговоре с кандидатом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РЭА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Радиоэлектронная аппаратура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"Вы будете работать с РЭА — электронными узлами и платами"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Пайка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Соединение компонентов с помощью расплавленного припоя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"Научим паять, это основа работы монтажника"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Флюс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Вещество, обеспечивающее качественное соединение при пайке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Понимать как расходный материал в процессе пайки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SMD / THT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Типы монтажа компонентов: поверхностный (SMD) и в отверстия (THT)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Уточнить у технолога, какой тип монтажа используется на производстве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Печатная плата (PCB)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Основа электронного узла, на которую монтируются компоненты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"Будете устанавливать компоненты на плату по схеме"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Принципиальная схема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Чертеж электрических соединений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"Работа по схеме — как готовка по рецепту, все шаги прописаны"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Мультиметр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Прибор для измерения напряжения, тока, сопротивления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Базовый измерительный инструмент монтажника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ОТК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Отдел технического контроля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"ОТК проверяет качество выполненной работы"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Технологическая карта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Пошаговая инструкция выполнения производственной операции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"Каждая операция выполняется строго по технологической карте"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Допуск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Допустимое отклонение размера детали от номинального значения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Важное понятие для слесаря-сборщика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Момент затяжки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Усилие, с которым затягивается резьбовое соединение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"Используем динамометрический ключ, чтобы не повредить резьбу"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Наставник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Опытный сотрудник, закрепленный за новичком на период обучения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Упоминать на каждом собеседовании как гарантию поддержки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2"/>
              </w:rPr>
              <w:t>Разряд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22"/>
              </w:rPr>
              <w:t>Квалификационный уровень рабочего (обычно от 1 до 6-8)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Можно не углубляться, но знать термин и то, что разряд растет с опытом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Как быстро понять продукт компании (БПЛА) на уровне, достаточном для подбора</w:t>
      </w:r>
    </w:p>
    <w:p>
      <w:pPr>
        <w:spacing w:after="120"/>
      </w:pPr>
      <w:r>
        <w:rPr>
          <w:b w:val="0"/>
          <w:i w:val="0"/>
          <w:sz w:val="24"/>
        </w:rPr>
        <w:t>Глубокое инженерное понимание не требуется. Достаточно уверенно отвечать на типичные вопросы кандидатов и говорить о продукте с интересом, а не уклончиво.</w:t>
      </w:r>
    </w:p>
    <w:p>
      <w:pPr>
        <w:pStyle w:val="ListNumber"/>
        <w:spacing w:after="60"/>
        <w:ind w:left="340"/>
      </w:pPr>
      <w:r>
        <w:rPr>
          <w:sz w:val="24"/>
        </w:rPr>
        <w:t>Попросить экскурсию по цеху в первую неделю работы — увидеть готовые изделия и процесс сборки вживую</w:t>
      </w:r>
    </w:p>
    <w:p>
      <w:pPr>
        <w:pStyle w:val="ListNumber"/>
        <w:spacing w:after="60"/>
        <w:ind w:left="340"/>
      </w:pPr>
      <w:r>
        <w:rPr>
          <w:sz w:val="24"/>
        </w:rPr>
        <w:t>Попросить мастера цеха объяснить в течение 15 минут простыми словами: что производит компания и для чего это нужно</w:t>
      </w:r>
    </w:p>
    <w:p>
      <w:pPr>
        <w:pStyle w:val="ListNumber"/>
        <w:spacing w:after="60"/>
        <w:ind w:left="340"/>
      </w:pPr>
      <w:r>
        <w:rPr>
          <w:sz w:val="24"/>
        </w:rPr>
        <w:t>Заранее подготовить и запомнить 2-3 короткие фразы для кандидатов, например: "Мы производим современные беспилотные летательные аппараты", "Это высокотехнологичное производство, где важна точная сборка электронных узлов"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Как выстроить отношения с мастерами цехов</w:t>
      </w:r>
    </w:p>
    <w:p>
      <w:pPr>
        <w:spacing w:after="160"/>
      </w:pPr>
      <w:r>
        <w:rPr>
          <w:b w:val="0"/>
          <w:i/>
          <w:sz w:val="24"/>
        </w:rPr>
        <w:t>Мастера и начальники цехов — это внутренние заказчики HR. Если отношения выстроены плохо, кандидаты будут отклоняться по субъективным причинам, а согласование каждого выхода будет занимать намного больше времени.</w:t>
      </w:r>
    </w:p>
    <w:p>
      <w:pPr>
        <w:pStyle w:val="ListBullet"/>
        <w:spacing w:after="60"/>
        <w:ind w:left="340"/>
      </w:pPr>
      <w:r>
        <w:rPr>
          <w:sz w:val="24"/>
        </w:rPr>
        <w:t>Знакомиться лично, приходить в цех, а не вызывать мастера к себе в кабинет</w:t>
      </w:r>
    </w:p>
    <w:p>
      <w:pPr>
        <w:pStyle w:val="ListBullet"/>
        <w:spacing w:after="60"/>
        <w:ind w:left="340"/>
      </w:pPr>
      <w:r>
        <w:rPr>
          <w:sz w:val="24"/>
        </w:rPr>
        <w:t>Спросить: кто из вышедших за последние полгода лучший сотрудник и почему, кто уволился в первый месяц и можно ли было это предсказать</w:t>
      </w:r>
    </w:p>
    <w:p>
      <w:pPr>
        <w:pStyle w:val="ListBullet"/>
        <w:spacing w:after="60"/>
        <w:ind w:left="340"/>
      </w:pPr>
      <w:r>
        <w:rPr>
          <w:sz w:val="24"/>
        </w:rPr>
        <w:t>Зафиксировать письменно согласованный "профиль подходящего кандидата" — это защищает от случайных отказов по настроению</w:t>
      </w:r>
    </w:p>
    <w:p>
      <w:pPr>
        <w:pStyle w:val="ListBullet"/>
        <w:spacing w:after="60"/>
        <w:ind w:left="340"/>
      </w:pPr>
      <w:r>
        <w:rPr>
          <w:sz w:val="24"/>
        </w:rPr>
        <w:t>После каждого выхода интересоваться у мастера, как справляется новый сотрудник — это одновременно забота и способ поддерживать отношения</w:t>
      </w:r>
    </w:p>
    <w:p>
      <w:pPr>
        <w:pStyle w:val="ListBullet"/>
        <w:spacing w:after="60"/>
        <w:ind w:left="340"/>
      </w:pPr>
      <w:r>
        <w:rPr>
          <w:sz w:val="24"/>
        </w:rPr>
        <w:t>Не приводить к мастеру всех подряд кандидатов — сначала собственный отбор HR по чек-листу, к мастеру или на тестовое задание направлять только тех, кто прошел базовый порог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Типичные ошибки новичка в подборе персонала и как их избежать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Ошибка</w:t>
            </w:r>
          </w:p>
        </w:tc>
        <w:tc>
          <w:tcPr>
            <w:tcW w:type="dxa" w:w="311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Почему возникает</w:t>
            </w:r>
          </w:p>
        </w:tc>
        <w:tc>
          <w:tcPr>
            <w:tcW w:type="dxa" w:w="4252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Как исправить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Собирать все документы кандидата до принятия решения об оффере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Привычка из кадрового делопроизводства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Сначала устное предложение о работе, затем документы. Бюрократия на раннем этапе отпугивает кандидата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Рассказывать все детали о вакансии уже в первом звонке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Желание сразу быть предельно честной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Первый звонок — зацепить и пригласить на встречу, подробности по деньгам обсуждаются лично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Ждать, что кандидаты сами перезвонят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Пассивная позиция, характерная для документооборота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В подборе рабочих специальностей активную роль всегда играет HR: звонить первой, напоминать, назначать конкретное время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Не звонить кандидату, потому что "неудобно" или "не хочет мешать"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Страх отказа или недостаток опыта холодных звонков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Норма: примерно половина кандидатов не берут трубку с первого раза. Это не показатель личной неудачи, а особенность массового найма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Принимать решения о найме субъективно, "по ощущению"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Отсутствие формализованной системы оценки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Использовать балльный чек-лист из документа "Вопросники для собеседований" — это дает объективность и единый стандарт для всего отдела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Формулировать сдельную оплату как "оклада нет"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Стремление к буквальной честности с первых слов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Говорить "доход зависит от выработки, от X до Y рублей" — это тоже честно, но не создает моментального отторжения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Не поддерживать связь с сотрудником после выхода на работу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Ощущение, что задача HR выполнена в момент трудоустройства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Регулярные звонки заботы на 3, 14 и 30 день — лучшая страховка от текучки на испытательном сроке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