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ДОГОВОР № 12-ОУТ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на оказание услуг по кадровому аутсорсингу</w:t>
      </w:r>
    </w:p>
    <w:p>
      <w:pPr>
        <w:tabs>
          <w:tab w:pos="9354" w:val="right"/>
        </w:tabs>
        <w:spacing w:after="200" w:line="276" w:lineRule="auto"/>
        <w:jc w:val="left"/>
      </w:pPr>
      <w:r>
        <w:rPr>
          <w:rFonts w:ascii="Times New Roman" w:hAnsi="Times New Roman" w:eastAsia="Times New Roman" w:cs="Times New Roman"/>
          <w:sz w:val="24"/>
        </w:rPr>
        <w:t>г. Ростов-на-Дону</w:t>
        <w:tab/>
        <w:t>«___» __________ 2026 г.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Общество с ограниченной ответственностью «МИР», именуемое в дальнейшем «Заказчик», ОГРН 1156196053881, ИНН/КПП 6166094734 / 616601001, юридический адрес: 344093, Ростовская область, г. Ростов-на-Дону, ул. Туполева, д. 16Е, оф. 4.13, в лице Генерального директора Блашковского Евгения Геннадьевича, действующего на основании Устава, с одной стороны, и Перепечай Мария Павловна, ИНН 613400944153, адрес регистрации: 346880, Ростовская область, г. Батайск, ул. Котова, д. 24, корп. 2, кв. 82, применяющая специальный налоговый режим «Налог на профессиональный доход» (плательщик НПД), именуемая в дальнейшем «Исполнитель», с другой стороны, совместно именуемые «Стороны», заключили настоящий Договор (далее — «Договор») о нижеследующем.</w:t>
      </w:r>
    </w:p>
    <w:p>
      <w:pPr>
        <w:keepNext/>
        <w:spacing w:line="276" w:lineRule="auto" w:before="280" w:after="120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ПРЕДМЕТ ДОГОВОРА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1.0.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Настоящий Договор является договором возмездного оказания услуг по гл. 39 ГК РФ. Исполнитель самостоятельно организует оказание Услуг, самостоятельно определяет режим, способы и время их оказания, не подчиняется Правилам внутреннего трудового распорядка и иным локальным нормативным актам Заказчика, за исключением требований о пропускном режиме, коммерческой тайне, информационной безопасности и защите персональных данных, которые согласованы Сторонами в настоящем Договоре и приложениях к нему. Исполнитель не включается в табель учёта рабочего времени, штатное расписание и график отпусков Заказчика, использует собственные оборудование, программное обеспечение и каналы связи, если Сторонами не согласовано предоставление доступа к информационным системам Заказчика исключительно в целях исполнения Договора. Стороны подтверждают гражданско-правовой характер отношений; нормы трудового законодательства применяются только в случаях, прямо предусмотренных законом.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Исполнитель заверяет в соответствии со ст. 431.2 ГК РФ, что не состоит и не состоял(а) в трудовых отношениях с Заказчиком в течение двух лет, предшествующих дате Договора (п. 8 ч. 2 ст. 6 Федерального закона от 27.11.2018 № 422-ФЗ), применяет специальный налоговый режим «Налог на профессиональный доход» (далее — НПД) и обязуется уведомить Заказчика об утрате статуса плательщика НПД либо об иных обстоятельствах, препятствующих применению НПД к выплатам по Договору, не позднее следующего рабочего дня с момента их возникновения. Справка о постановке на учёт в качестве плательщика НПД по форме КНД 1122035 является Приложением № 1 к Договору. Заказчик проверяет действующий статус плательщика НПД на официальном сервисе ФНС России перед каждой выплатой и сохраняет результаты проверки.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1.1.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По настоящему Договору Исполнитель обязуется оказывать Заказчику услуги по ежемесячному комплексному кадровому обслуживанию (кадровому аутсорсингу) в отношении штатных работников Заказчика в количестве до 36 (тридцати шести) человек и иностранных работников в количестве до 3 (трёх) человек, а Заказчик обязуется принимать и своевременно оплачивать оказанные Услуги. Иностранные работники учитываются сверх лимита 36 штатных работников и не подлежат двойному счёту. Вакантные единицы штатного расписания не учитываются до момента заключения трудового договора.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Список обслуживаемых на текущий месяц лиц фиксируется в Реестре обслуживаемых работников (Приложение № 2 к Договору) и обновляется по мере кадровых событий; на 1-е число каждого месяца Стороны согласовывают Реестр для целей расчёта стоимости Услуг.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1.2.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Обслуживание осуществляется дистанционно с использованием электронной почты, мессенджеров, телефонной связи и программного обеспечения для кадрового учёта. Разовые выезды на территорию Заказчика осуществляются Исполнителем по предварительному согласованию Сторон.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1.3.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В рамках настоящего Договора в ежемесячную стоимость кадрового аутсорсинга входят следующие Услуги: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оформление текущих кадровых процедур (приём на работу, переводы, увольнения работников);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ведение, заполнение и учёт бумажных трудовых книжек работников, ведение Книги учёта движения трудовых книжек;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ведение и заполнение личных карточек работников по форме Т-2;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проверка и согласование табелей учёта рабочего времени по всем работникам Заказчика на основании первичных данных, предоставляемых Заказчиком;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оформление текущих отпусков работников (составление приказов, контроль соблюдения графика отпусков);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ведение текущего воинского учёта штатных работников (заполнение карточек по форме № 10, подготовка и передача Заказчику для подписания и последующей отправки проектов уведомлений в военные комиссариаты о приёме/увольнении и иных сведений в сроки, установленные законодательством РФ);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ведение текущего миграционного учёта в отношении до 3 иностранных граждан (контроль сроков действия патентов, полисов ДМС, своевременности уплаты фиксированных авансовых платежей по НДФЛ по патентам на основании документов, предоставляемых Заказчиком, подготовка проектов уведомлений в УВМ МВД о заключении/прекращении трудовых договоров и договоров ГПХ по формам, утверждённым приказом МВД России от 12.05.2026 № 290, текущая консультационная поддержка);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текущая проверка договоров ГПХ с физическими лицами и самозанятыми (до 10 договоров в месяц) на наличие признаков трудовых отношений, включая проверку условия об уплате страховых взносов на травматизм (подп. 5.1 п. 2 ст. 11 Федерального закона от 01.04.1996 № 27-ФЗ); проверка статуса самозанятых перед выплатами.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Непосредственная отправка отчётов и уведомлений в государственные органы от имени Заказчика осуществляется Исполнителем только при условии предоставления Заказчиком оформленной в установленном порядке доверенности, сертификата квалифицированной электронной подписи и (при необходимости) машиночитаемой доверенности. В отсутствие указанных полномочий Исполнитель несёт ответственность за своевременную подготовку проектов документов и их передачу Заказчику, а ответственность за своевременное подписание и отправку документов несёт Заказчик. В доверенности фиксируются срок полномочий, конкретные информационные системы и виды документов; форма доверенности приведена в Приложении № 10 к Договору (Стороны вправе согласовать иную форму); Исполнитель не использует личный ключ электронной подписи Заказчика. Квитанции о приёме документов государственным органом передаются Заказчику в день получения.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1.4.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В ежемесячное абонентское обслуживание НЕ входит: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разработка с нуля полных локальных нормативных актов (ПВТР, Положение об оплате труда, Положение о защите персональных данных и др.);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полная разработка пакета документов по охране труда (инструкции, положения, организация СОУТ, ведение журналов инструктажей);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восстановление пропущенных кадровых документов за прошлые периоды работы компании до заключения настоящего Договора;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направление отчётов и уведомлений в государственные органы при отсутствии оформленной доверенности и сертификата электронной подписи Исполнителя;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представительство интересов Заказчика в ГИТ, ФНС, СФР, Роскомнадзоре, военных комиссариатах и УВМ МВД при проведении проверок;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обжалование решений и постановлений государственных органов.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Указанные работы выполняются Исполнителем на основании отдельных дополнительных соглашений за отдельную плату. Проверка более 10 договоров ГПХ/НПД в месяц осуществляется на основании отдельного соглашения Сторон.</w:t>
      </w:r>
    </w:p>
    <w:p>
      <w:pPr>
        <w:keepNext/>
        <w:spacing w:line="276" w:lineRule="auto" w:before="280" w:after="120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ПРАВА И ОБЯЗАННОСТИ СТОРОН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2.1. Исполнитель обязуется: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оказывать Услуги качественно, своевременно и в соответствии с действующим законодательством РФ;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соблюдать конфиденциальность сведений, ставших известными в связи с исполнением Договора, в том числе коммерческой тайны и персональных данных работников Заказчика, в объёме и порядке, установленных Поручением Заказчика на обработку персональных данных (Приложение № 3 к Договору) и законодательством РФ. Обязанность конфиденциальности действует в течение срока действия Договора и 3 (трёх) лет после его прекращения, за исключением сведений, для которых законодательством установлен более длительный срок охраны;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при обработке персональных данных действовать по поручению Заказчика как оператора (ч. 3 ст. 6 Федерального закона от 27.07.2006 № 152-ФЗ) в объёме и порядке, установленных Поручением (Приложение № 3 к Договору). Обработка персональных данных Исполнителем начинается после подписания Сторонами Приложения № 3; до его подписания Заказчик не передаёт Исполнителю документы, содержащие персональные данные, а Исполнитель не осуществляет их обработку;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своевременно информировать уполномоченное контактное лицо Заказчика о выявленных рисках, необходимости принятия кадровых решений и о наступающих сроках подачи отчётности;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формировать и передавать Заказчику чек НПД в следующем порядке: при расчётах наличными денежными средствами либо с использованием электронных средств платежа — в момент расчёта; при безналичных расчётах переводом на банковский счёт — не позднее 9-го числа месяца, следующего за налоговым периодом (ч. 3 ст. 14 Федерального закона от 27.11.2018 № 422-ФЗ). Стороны договорились о сокращённом договорном сроке: при безналичных расчётах по Договору Исполнитель направляет чек в электронном виде на согласованный адрес Заказчика не позднее 3 (трёх) рабочих дней с даты поступления оплаты; данное положение не изменяет установленный законом срок и не порождает налоговой ответственности, но является договорным обязательством. В случае аннулирования или исправления ранее переданного чека Исполнитель уведомляет об этом Заказчика не позднее следующего рабочего дня с момента аннулирования (исправления) и возмещает документально подтверждённые убытки Заказчика, вызванные ошибочным чеком, в пределах, установленных п. 4.4 Договора; при аннулировании чека, влекущем возврат ранее полученной оплаты, Стороны предварительно согласовывают порядок и сроки возврата.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2.2. Заказчик обязуется: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своевременно предоставлять Исполнителю документы, сведения, персональные данные и сканы документов, необходимые для оказания Услуг, в соответствии с Графиком документооборота (Приложение № 4 к Договору), в котором Стороны согласовывают состав, сроки, порядок передачи, ответственных лиц и маршрут «готовит — подписывает — отправляет — хранит подтверждение» для каждой кадровой процедуры. До утверждения Графика применяются следующие правила: по обычным кадровым процедурам (приёмы, увольнения, переводы, отпуска) — не позднее 3 рабочих дней с момента кадрового события; по уведомлениям, для которых установлен законный срок подачи на следующий рабочий день (в том числе по подразделу 1.1 раздела 1 ЕФС-1 о кадровых событиях), — незамедлительно, в день кадрового события (либо не позднее 10:00 следующего рабочего дня); по уведомлениям в УВМ МВД (заключение/прекращение договора с иностранным работником) — не позднее 1 рабочего дня с момента события при общем сроке подачи 3 рабочих дня; по иным уведомлениям в военные комиссариаты — не позднее чем за 2 рабочих дня до истечения установленного законом 5-дневного срока. Передача Заказчиком Исполнителю и обратно документов, содержащих персональные данные, фиксируется в Журнале передачи персональных данных (Приложение № 6 к Договору). При предоставлении документов с нарушением указанных сроков Исполнитель не несёт ответственности за пропуск внешнего срока подачи в той мере, в которой нарушение срока передачи непосредственно повлияло на возможность своевременной подачи;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своевременно и в полном объёме оплачивать Услуги Исполнителя в порядке, предусмотренном разделом 3 Договора;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назначить контактное лицо, уполномоченное на оперативное взаимодействие, согласование документов и подписание Актов; замена контактного лица оформляется письменным уведомлением;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предоставлять Исполнителю доверенности, доступы и (при необходимости) сертификаты электронной подписи в согласованном объёме. Ответственность за подписание документов уполномоченным лицом Заказчика и за отправку отчётов, для которых Исполнителю не предоставлены доверенность и сертификат электронной подписи, несёт Заказчик. За публично-правовые санкции, наложенные непосредственно на Исполнителя как на физическое лицо в результате действий, совершённых в рамках выданной Заказчиком доверенности и по его поручению, Заказчик компенсирует Исполнителю документально подтверждённые суммы санкций и расходов на защиту в пределах лимита, установленного п. 4.4 Договора.</w:t>
      </w:r>
    </w:p>
    <w:p>
      <w:pPr>
        <w:keepNext/>
        <w:spacing w:line="276" w:lineRule="auto" w:before="280" w:after="120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СТОИМОСТЬ УСЛУГ И ПОРЯДОК РАСЧЁТОВ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3.1.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Базовая стоимость Услуг составляет 25 000 (двадцать пять тысяч) рублей за календарный месяц оказания Услуг при обслуживаемой численности штатных работников Заказчика не более 36 человек и иностранных работников не более 3 человек. Стоимость Услуг НДС не облагается, поскольку Исполнитель применяет специальный налоговый режим НПД и не относится к лицам, признаваемым плательщиками НДС (п. 1 ст. 143 НК РФ).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В случае увеличения обслуживаемой численности сверх указанных лимитов стоимость Услуг автоматически пересчитывается начиная с 1-го числа месяца, следующего за месяцем, в котором численность превысила лимит, по следующим ставкам: за каждого дополнительного штатного работника — 694,44 рубля (шестьсот девяносто четыре рубля 44 копейки) в месяц, что соответствует 1/36 базовой цены с округлением до копеек; за каждого дополнительного иностранного работника — 1 500 (одна тысяча пятьсот) рублей в месяц.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При уменьшении обслуживаемой численности стоимость Услуг уменьшается в том же порядке с 1-го числа следующего месяца. Неполный месяц в начале и (или) окончании срока действия Договора оплачивается пропорционально количеству календарных дней обслуживания. Дополнительные работы, не предусмотренные п. 1.3 Договора, выполняются на основании дополнительного соглашения Сторон; Исполнитель вправе не приступать к таким работам до согласования их стоимости.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3.2.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Оплата Услуг производится Заказчиком ежемесячно в порядке 100 % предоплаты в срок не позднее 5 (пятого) числа текущего календарного месяца на расчётный счёт Исполнителя. Датой оплаты считается дата зачисления денежных средств на расчётный счёт Исполнителя.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В случае нарушения срока оплаты Исполнитель вправе не приступать к оказанию Услуг за соответствующий месяц; при просрочке оплаты более чем на 3 (три) календарных дня Исполнитель вправе приостановить начатое оказание Услуг до момента полного погашения задолженности, уведомив Заказчика не позднее чем за 1 рабочий день до приостановки в письменном виде (в том числе по согласованному каналу электронной связи), с перечнем срочных задач, сроки по которым истекают в период приостановки (форма уведомления — Приложение № 9 к Договору). Срок оказания Услуг продлевается на период просрочки оплаты, за исключением сроков подачи отчётности в государственные органы, ответственность за соблюдение которых в период приостановки несёт Заказчик.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При досрочном расторжении Договора сумма неотработанного аванса подлежит возврату Заказчику. Размер возврата определяется по формуле: полученный аванс − стоимость фактически оказанных до даты расторжения Услуг (определяемая пропорционально периоду оказания Услуг в оплаченном месяце) − документально подтверждённые расходы Исполнителя, непосредственно связанные с исполнением Договора и не включённые в стоимость Услуг. Двойной вычет стоимости Услуг не производится.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3.3.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По истечении каждого календарного месяца оказания Услуг, не позднее 5-го числа следующего месяца, Исполнитель направляет Заказчику по согласованному каналу электронной связи Акт сдачи-приёмки оказанных Услуг по форме Приложения № 5 к Договору с детализацией (количество оформленных приёмов, увольнений и переводов, подготовленных приказов, форм ЕФС-1, уведомлений в военные комиссариаты и УВМ МВД, проверенных договоров ГПХ/НПД, консультационных обращений и иных работ).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Заказчик в течение 3 (трёх) рабочих дней с момента подтверждённой доставки Акта подписывает его и направляет Исполнителю электронную копию либо направляет мотивированный отказ на согласованный адрес электронной почты Исполнителя (форма — Приложение № 9 к Договору). Стороны признают юридическую силу документов, направленных по каналам электронной связи, указанным в разделе 7 Договора, при условии что они позволяют достоверно установить отправителя.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Неполучение Исполнителем подписанного Акта либо мотивированного отказа в указанный срок считается согласием Заказчика с объёмом, качеством и стоимостью оказанных Услуг (п. 3 ст. 158 и п. 2 ст. 438 ГК РФ). Стоимость Услуг за отчётный месяц засчитывается в счёт ранее внесённого аванса. Если стоимость принятых Услуг превышает сумму аванса, разница доплачивается Заказчиком в течение 3 (трёх) рабочих дней с даты приёмки. Сумма, покрытая авансом, повторно не оплачивается.</w:t>
      </w:r>
    </w:p>
    <w:p>
      <w:pPr>
        <w:keepNext/>
        <w:spacing w:line="276" w:lineRule="auto" w:before="280" w:after="120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ОТВЕТСТВЕННОСТЬ СТОРОН И ЮРИДИЧЕСКАЯ ЗАЩИТА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4.1.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4.2.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Исполнитель не несёт ответственности за штрафы, пени, доначисления и иные санкции, наложенные на Заказчика государственными органами (ГИТ, ФНС, СФР, Роскомнадзор, военные комиссариаты, УВМ МВД), если и в той мере, в какой они вызваны следующими обстоятельствами: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(а) нарушения Заказчика, допущенные до даты заключения Договора;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(б) нарушение Заказчиком установленных Договором и Графиком документооборота сроков предоставления сведений и документов;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(в) предоставление Заказчиком недостоверных, неполных или поддельных документов и сведений;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(г) неисполнение Заказчиком или его работниками письменных рекомендаций Исполнителя (в том числе направленных по согласованным каналам электронной связи), включая рекомендации о необходимости приостановить действия, запросить дополнительные документы или не подписывать подготовленные проекты без дополнительной проверки;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(д) самостоятельное принятие Заказчиком кадровых решений, подписание или отправка документов без согласования с Исполнителем, либо неотправка Заказчиком подготовленных Исполнителем проектов в установленные законом сроки;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(е) деяния контактных лиц и иных работников Заказчика (в том числе умышленные);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(ж) сбои в работе информационных систем государственных органов, порталов Госуслуг, СФР, ФНС, военных комиссариатов, УВМ МВД, а также сетей связи общего пользования, произошедшие не по вине Исполнителя и делающие невозможной своевременную подачу отчётности, — при условии уведомления Заказчика не позднее следующего рабочего дня с момента возникновения сбоя, фиксации сбоя доступными доказательствами (скриншоты, номера обращений в техподдержку, ответы государственных органов) и использования Исполнителем разумных альтернативных способов подачи.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Освобождение от ответственности по указанным основаниям применяется только при наличии прямой причинной связи между соответствующим обстоятельством и санкцией и не освобождает Исполнителя от ответственности за его собственную вину.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4.3.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Исполнитель не несёт ответственности за несоблюдение Заказчиком или его сотрудниками письменных и устных рекомендаций Исполнителя, а также за несвоевременное подписание или неотправку Заказчиком в контролирующие органы (СФР, МВД, военные комиссариаты) подготовленных Исполнителем проектов отчётов и уведомлений.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4.4.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Совокупный размер гражданско-правовой ответственности Исполнителя перед Заказчиком по Договору (включая возмещение реального ущерба, неустойки, возмещение сумм административных санкций, наложенных на Заказчика в связи с виновными действиями Исполнителя, а также компенсации по п. 2.2 Договора) ограничивается суммой вознаграждения Исполнителя за тот календарный месяц, в котором произошло событие, послужившее основанием для ответственности, но не более 25 000 (двадцати пяти тысяч) рублей за один календарный месяц. Одно и то же событие, а также группа требований, вытекающих из одной и той же причины, не могут приводить к кумулятивному взысканию сверх указанного месячного предела. Упущенная выгода Заказчика возмещению Исполнителем не подлежит.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Настоящее ограничение не применяется к умышленному нарушению обязательств Исполнителем (п. 4 ст. 401 ГК РФ) и не затрагивает публичную ответственность Заказчика перед государственными органами и третьими лицами.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Стороны применяют следующий досудебный (претензионный) порядок. Претензии по качеству, объёму, срокам и стоимости Услуг направляются в письменном виде в течение 30 (тридцати) календарных дней с момента, когда Сторона узнала или должна была узнать об основании претензии; Сторона обязана рассмотреть претензию и направить ответ в течение 10 (десяти) рабочих дней с момента её получения, если иной срок не установлен законом. Претензии, связанные с административными санкциями, направляются Заказчиком незамедлительно, но не позднее следующего рабочего дня с момента получения копии постановления (акта), с приложением всех материалов; Исполнителю предоставляется возможность участвовать в обжаловании, при этом Стороны учитывают, что срок обжалования постановления по делу об административном правонарушении составляет 10 (десять) дней со дня вручения или получения его копии (ч. 1 ст. 30.3 КоАП РФ) и участие Исполнителя не приостанавливает самостоятельную защиту Заказчиком своих интересов. Пропуск Сторонами указанных досудебных сроков не прекращает требований, не является отказом от права и не изменяет срок исковой давности; указанные сроки не распространяются на требования, связанные с умышленными действиями, и на скрытые недостатки.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Зачёт встречных требований Заказчика к Исполнителю против причитающегося Исполнителю вознаграждения допускается только на основании вступившего в законную силу судебного акта либо по отдельному письменному согласию Исполнителя по каждому конкретному зачёту.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4.5.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В случае нарушения Заказчиком сроков ежемесячной оплаты Заказчик уплачивает Исполнителю неустойку в размере 0,5 % от суммы задолженности за каждый календарный день просрочки до момента полного погашения задолженности. Сумма неустойки ограничивается размером суммы задолженности. Стороны подтверждают, что размер неустойки определён исходя из возможных убытков Исполнителя; неустойка может быть уменьшена судом по основаниям ст. 333 ГК РФ. Положения настоящего пункта применяются с учётом правил приостановки оказания Услуг, установленных п. 3.2 Договора.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4.6. Форс-мажор.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Стороны освобождаются от ответственности за частичное или полное неисполнение обязательств по Договору, если такое неисполнение явилось следствием обстоятельств непреодолимой силы: стихийных бедствий, военных действий, террористических актов, массовых беспорядков, вступления в силу нормативных правовых актов, прямо запрещающих исполнение обязательств. К форс-мажору не относятся обычные операционные сбои, которые Сторона могла преодолеть разумными мерами; такие сбои распределяются по правилам п. 4.2 (ж) Договора. Срок исполнения обязательств продлевается на период действия обстоятельств непреодолимой силы, за исключением сроков, установленных законодательством РФ для подачи отчётности в государственные органы. Сторона, для которой наступили такие обстоятельства, уведомляет другую Сторону об их наступлении и прекращении не позднее 3 (трёх) рабочих дней с момента наступления (прекращения) соответственно.</w:t>
      </w:r>
    </w:p>
    <w:p>
      <w:pPr>
        <w:keepNext/>
        <w:spacing w:line="276" w:lineRule="auto" w:before="280" w:after="120"/>
        <w:jc w:val="left"/>
      </w:pPr>
      <w:r>
        <w:rPr>
          <w:rFonts w:ascii="Times New Roman" w:hAnsi="Times New Roman" w:eastAsia="Times New Roman" w:cs="Times New Roman"/>
          <w:b/>
          <w:sz w:val="24"/>
        </w:rPr>
        <w:t>5. СРОК ДЕЙСТВИЯ И ПОРЯДОК РАСТОРЖЕНИЯ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5.1.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Настоящий Договор вступает в силу с даты его подписания Сторонами и заключается на срок 6 (шесть) месяцев. Если ни одна из Сторон не уведомит другую о желании прекратить Договор не менее чем за 15 календарных дней до окончания срока его действия, Договор считается продлённым на тех же условиях на тот же срок.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5.2.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Договор может быть расторгнут по соглашению Сторон либо в одностороннем внесудебном порядке с письменным уведомлением другой Стороны не менее чем за 30 календарных дней до предполагаемой даты расторжения. Стороны вправе использовать данный порядок уведомления как реализацию права на отказ от Договора в соответствии со ст. 782 ГК РФ.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5.3.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При расторжении Стороны в течение 5 рабочих дней с даты расторжения подписывают итоговый Акт оказанных Услуг и Акт приёма-передачи документов и материальных носителей, содержащих персональные данные работников Заказчика, по форме Приложения № 7 к Договору, с перечнем незавершённых процедур и ближайших внешних сроков. После подписания Акта приёма-передачи Исполнитель в течение 30 календарных дней возвращает Заказчику оригиналы кадровых документов (по описи), после чего уничтожает свои рабочие копии, содержащие персональные данные, за исключением копий документов, хранение которых обязательно для Исполнителя в силу законодательства РФ (Договор, Акты, платёжные документы, переписка по урегулированию споров). Доступ Исполнителя к информационным системам Заказчика блокируется в дату расторжения. Положения о конфиденциальности продолжают действовать согласно п. 2.1 Договора.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5.4.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При расторжении Стороны руководствуются следующими правилами: при отказе Заказчика от Договора он оплачивает стоимость фактически оказанных Услуг и компенсирует документально подтверждённые расходы Исполнителя в соответствии с п. 3.2 Договора; при отказе Исполнителя от Договора он возмещает Заказчику реальный ущерб, вызванный таким отказом, в пределах ограничения ответственности, установленного п. 4.4 Договора, если отказ вызван виновными действиями Исполнителя. Настоящее положение является согласованным Сторонами иным режимом последствий отказа в соответствии со ст. 421 ГК РФ и с учётом разъяснений п. 4 Постановления Пленума ВАС РФ от 14.03.2014 № 16. Если отказ Исполнителя вызван неоплатой, существенным нарушением Заказчиком Договора или обстоятельствами, за которые Исполнитель не отвечает, возмещение убытков не производится.</w:t>
      </w:r>
    </w:p>
    <w:p>
      <w:pPr>
        <w:keepNext/>
        <w:spacing w:line="276" w:lineRule="auto" w:before="280" w:after="120"/>
        <w:jc w:val="left"/>
      </w:pPr>
      <w:r>
        <w:rPr>
          <w:rFonts w:ascii="Times New Roman" w:hAnsi="Times New Roman" w:eastAsia="Times New Roman" w:cs="Times New Roman"/>
          <w:b/>
          <w:sz w:val="24"/>
        </w:rPr>
        <w:t>6. ПРАВА НА РЕЗУЛЬТАТЫ УСЛУГ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6.1.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Исключительное право на подготовленные Исполнителем в рамках Договора кадровые и иные документы Заказчика (приказы, трудовые договоры, дополнительные соглашения, отчётные формы ЕФС-1, уведомления в государственные органы, карточки по форме Т-2, формы № 10 и иные документы), в той мере, в какой указанные документы являются объектами авторского права, передаётся Заказчику в полном объёме на основании договора об отчуждении исключительного права (ст. 1234 и 1285 ГК РФ) в момент приёмки соответствующих Услуг, в том числе при молчаливой приёмке в соответствии с п. 3.3 Договора. Если к результатам Услуг подлежат применению правила о произведении, созданном по заказу (ст. 1288 и 1296 ГК РФ), исключительное право на такие результаты также принадлежит Заказчику в полном объёме. Вознаграждение за отчуждение исключительного права включено в стоимость Услуг по Договору.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>6.2.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За Исполнителем сохраняются права на разработанные ею до заключения Договора и (или) вне зависимости от него шаблоны, методики, формы документов, ноу-хау, базы знаний и типовые формулировки (далее — «Методики»), которые могут использоваться Исполнителем при оказании услуг другим заказчикам. Заказчик сохраняет бессрочную безвозмездную лицензию на использование и доработку тех Методик, которые включены в переданные ему результаты и необходимы для дальнейшего ведения кадрового делопроизводства.</w:t>
      </w:r>
    </w:p>
    <w:p>
      <w:pPr>
        <w:keepNext/>
        <w:spacing w:line="276" w:lineRule="auto" w:before="280" w:after="120"/>
        <w:jc w:val="left"/>
      </w:pPr>
      <w:r>
        <w:rPr>
          <w:rFonts w:ascii="Times New Roman" w:hAnsi="Times New Roman" w:eastAsia="Times New Roman" w:cs="Times New Roman"/>
          <w:b/>
          <w:sz w:val="24"/>
        </w:rPr>
        <w:t>7. РЕКВИЗИТЫ И ПОДПИСИ СТОРОН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Стороны признают юридическую силу уведомлений, Актов, претензий, счетов и иных документов, направленных по следующим согласованным электронным каналам связи: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для Исполнителя: e-mail m.perepechay@yandex.ru; телефон/мессенджер +7 (961) 302-21-12 (используемый сервис мессенджера уточняется при подписании Договора);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– для Заказчика: e-mail buh@ooomir.org; телефон 8 (863) 333-20-65; мессенджер и ответственное контактное лицо указываются при подписании Договора.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Сообщения, направленные по указанным каналам, считаются доставленными в день направления (при отправке до 18:00 рабочего дня) либо в следующий рабочий день. Сторона, сменившая реквизиты без своевременного уведомления, несёт риск связанных с этим неблагоприятных последствий. Допускается обмен сканами подписанных документов по электронной почте; оригиналы передаются по запросу любой из Сторон. Корреспонденция, направляемая почтой (в том числе претензии), направляется по адресам Сторон, указанным в настоящем разделе (для Исполнителя — адрес регистрации; для Заказчика — юридический адрес).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ЗАКАЗЧИК: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ООО «МИР»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ОГРН: 1156196053881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ИНН/КПП: 6166094734 / 616601001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р/с: 40702810326000013648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Банк: ФИЛИАЛ «РОСТОВСКИЙ» АО «АЛЬФА-БАНК»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БИК: 046015207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к/с: 30101810500000000207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Юр. адрес: 344093, РФ, Ростовская область, г. Ростов-на-Дону, ул. Туполева, д. 16Е, оф. 4.13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Тел.: 8 (863) 333-20-65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Ответственное контактное лицо: _______________________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_______________ / Блашковский Е.Г.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М.П.</w:t>
            </w:r>
          </w:p>
        </w:tc>
        <w:tc>
          <w:tcPr>
            <w:tcW w:type="dxa" w:w="4677"/>
          </w:tcPr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ИСПОЛНИТЕЛЬ: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Перепечай Мария Павловна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ИНН: 613400944153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р/с: 40817810432054002782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Банк: Банк ВТБ (ПАО), Филиал № 2351, г. Краснодар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БИК: 040349758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к/с: 30101810703490000758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Статус: плательщик НПД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Адрес: 346880, Ростовская область, г. Батайск, ул. Котова, д. 24, корп. 2, кв. 82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Тел.: +7 (961) 302-21-12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E-mail: m.perepechay@yandex.ru</w:t>
            </w:r>
          </w:p>
          <w:p>
            <w:pPr>
              <w:spacing w:after="4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_______________ / Перепечай М.П.</w:t>
            </w:r>
          </w:p>
        </w:tc>
      </w:tr>
    </w:tbl>
    <w:p>
      <w:pPr>
        <w:keepNext/>
        <w:spacing w:line="276" w:lineRule="auto" w:before="280" w:after="120"/>
        <w:jc w:val="left"/>
      </w:pPr>
      <w:r>
        <w:rPr>
          <w:rFonts w:ascii="Times New Roman" w:hAnsi="Times New Roman" w:eastAsia="Times New Roman" w:cs="Times New Roman"/>
          <w:b/>
          <w:sz w:val="24"/>
        </w:rPr>
        <w:t>ПРИЛОЖЕНИЯ</w:t>
      </w:r>
    </w:p>
    <w:p>
      <w:pPr>
        <w:spacing w:line="276" w:lineRule="auto" w:after="8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К Договору прилагаются и являются его неотъемлемыми частями (подготавливаются Сторонами до начала регулярного оказания Услуг):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1. </w:t>
      </w:r>
      <w:r>
        <w:rPr>
          <w:rFonts w:ascii="Times New Roman" w:hAnsi="Times New Roman" w:eastAsia="Times New Roman" w:cs="Times New Roman"/>
          <w:b/>
          <w:sz w:val="24"/>
        </w:rPr>
        <w:t>Приложение № 1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— Справка о постановке Исполнителя на учёт в качестве плательщика налога на профессиональный доход по форме КНД 1122035.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2. </w:t>
      </w:r>
      <w:r>
        <w:rPr>
          <w:rFonts w:ascii="Times New Roman" w:hAnsi="Times New Roman" w:eastAsia="Times New Roman" w:cs="Times New Roman"/>
          <w:b/>
          <w:sz w:val="24"/>
        </w:rPr>
        <w:t>Приложение № 2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— Реестр обслуживаемых работников на первый месяц и форма его актуализации.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3. </w:t>
      </w:r>
      <w:r>
        <w:rPr>
          <w:rFonts w:ascii="Times New Roman" w:hAnsi="Times New Roman" w:eastAsia="Times New Roman" w:cs="Times New Roman"/>
          <w:b/>
          <w:sz w:val="24"/>
        </w:rPr>
        <w:t>Приложение № 3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— Поручение Заказчика на обработку персональных данных (объём, цели, операции, требования к безопасности, порядок уведомления об инцидентах и возврата/уничтожения данных; уведомление Исполнителем Заказчика об инциденте — не позднее 2 часов с момента выявления; ответственность Исполнителя ограничена в соответствии с п. 4.4 Договора). Обработка персональных данных начинается с даты подписания настоящего Приложения.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4. </w:t>
      </w:r>
      <w:r>
        <w:rPr>
          <w:rFonts w:ascii="Times New Roman" w:hAnsi="Times New Roman" w:eastAsia="Times New Roman" w:cs="Times New Roman"/>
          <w:b/>
          <w:sz w:val="24"/>
        </w:rPr>
        <w:t>Приложение № 4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— График документооборота (событийно-сроковая матрица: кадровое событие → срок получения сведений от Заказчика → срок подготовки проекта Исполнителем → подписание Заказчиком → отправка ответственным лицом → хранение квитанции о приёме).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5. </w:t>
      </w:r>
      <w:r>
        <w:rPr>
          <w:rFonts w:ascii="Times New Roman" w:hAnsi="Times New Roman" w:eastAsia="Times New Roman" w:cs="Times New Roman"/>
          <w:b/>
          <w:sz w:val="24"/>
        </w:rPr>
        <w:t>Приложение № 5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— Форма Акта сдачи-приёмки оказанных Услуг (с детализацией).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6. </w:t>
      </w:r>
      <w:r>
        <w:rPr>
          <w:rFonts w:ascii="Times New Roman" w:hAnsi="Times New Roman" w:eastAsia="Times New Roman" w:cs="Times New Roman"/>
          <w:b/>
          <w:sz w:val="24"/>
        </w:rPr>
        <w:t>Приложение № 6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— Форма Журнала передачи персональных данных (к Приложению № 3).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7. </w:t>
      </w:r>
      <w:r>
        <w:rPr>
          <w:rFonts w:ascii="Times New Roman" w:hAnsi="Times New Roman" w:eastAsia="Times New Roman" w:cs="Times New Roman"/>
          <w:b/>
          <w:sz w:val="24"/>
        </w:rPr>
        <w:t>Приложение № 7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— Форма Акта приёма-передачи документов и материальных носителей, содержащих персональные данные, при прекращении Договора (к п. 5.3 Договора).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8. </w:t>
      </w:r>
      <w:r>
        <w:rPr>
          <w:rFonts w:ascii="Times New Roman" w:hAnsi="Times New Roman" w:eastAsia="Times New Roman" w:cs="Times New Roman"/>
          <w:b/>
          <w:sz w:val="24"/>
        </w:rPr>
        <w:t>Приложение № 8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— Форма Акта об уничтожении персональных данных (к Приложению № 3).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9. </w:t>
      </w:r>
      <w:r>
        <w:rPr>
          <w:rFonts w:ascii="Times New Roman" w:hAnsi="Times New Roman" w:eastAsia="Times New Roman" w:cs="Times New Roman"/>
          <w:b/>
          <w:sz w:val="24"/>
        </w:rPr>
        <w:t>Приложение № 9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— Формы уведомлений и досудебных документов: уведомление о приостановке оказания Услуг (п. 3.2), мотивированный отказ от приёмки Акта (п. 3.3), уведомление об инциденте с персональными данными (Приложение № 3), уведомление о смене контактного лица (п. 2.2), претензия (п. 4.4).</w:t>
      </w:r>
    </w:p>
    <w:p>
      <w:pPr>
        <w:spacing w:line="276" w:lineRule="auto" w:after="40"/>
        <w:ind w:left="624" w:hanging="227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10. </w:t>
      </w:r>
      <w:r>
        <w:rPr>
          <w:rFonts w:ascii="Times New Roman" w:hAnsi="Times New Roman" w:eastAsia="Times New Roman" w:cs="Times New Roman"/>
          <w:b/>
          <w:sz w:val="24"/>
        </w:rPr>
        <w:t>Приложение № 10</w:t>
      </w:r>
      <w:r>
        <w:rPr>
          <w:rFonts w:ascii="Times New Roman" w:hAnsi="Times New Roman" w:eastAsia="Times New Roman" w:cs="Times New Roman"/>
          <w:b w:val="0"/>
          <w:sz w:val="24"/>
        </w:rPr>
        <w:t xml:space="preserve"> — Форма доверенности на представление интересов Заказчика (к п. 1.3 Договора).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0"/>
      </w:rPr>
      <w:t xml:space="preserve">стр. </w:t>
    </w:r>
    <w:r>
      <w:rPr>
        <w:rFonts w:ascii="Times New Roman" w:hAnsi="Times New Roman" w:eastAsia="Times New Roman" w:cs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