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ОБЩЕСТВО С ОГРАНИЧЕННОЙ ОТВЕТСТВЕННОСТЬЮ «МИР»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18"/>
        </w:rPr>
        <w:t>ОГРН 1156196053881 · ИНН 6166094734 · КПП 616601001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18"/>
        </w:rPr>
        <w:t>344093, РФ, Ростовская область, г. Ростов-на-Дону, ул. Туполева, зд. 16Е, оф. 4.13</w:t>
      </w:r>
    </w:p>
    <w:p>
      <w:pPr>
        <w:spacing w:after="16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18"/>
        </w:rPr>
        <w:t>Тел. 8 (863) 333-20-65, e-mail: buh@ooomir.org</w:t>
      </w:r>
    </w:p>
    <w:p>
      <w:pPr>
        <w:spacing w:after="16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Исх. № ______ от «___» _________ 2026 г.</w:t>
      </w:r>
    </w:p>
    <w:p>
      <w:pPr>
        <w:spacing w:after="0"/>
      </w:pPr>
      <w:r>
        <w:rPr>
          <w:rFonts w:ascii="Times New Roman" w:hAnsi="Times New Roman" w:cs="Times New Roman" w:eastAsia="Times New Roman"/>
          <w:b/>
          <w:i w:val="0"/>
          <w:sz w:val="20"/>
        </w:rPr>
        <w:t>ООО «Труд-Эксперт»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344113, г. Ростов-на-Дону, ул. Орбитальная, д. 36</w:t>
      </w:r>
    </w:p>
    <w:p>
      <w:pPr>
        <w:spacing w:after="16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e-mail: trud-expert@bk.ru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0"/>
        </w:rPr>
        <w:t>О заполненных сведениях, необходимых для проведения</w:t>
      </w:r>
    </w:p>
    <w:p>
      <w:pPr>
        <w:spacing w:after="160"/>
        <w:jc w:val="center"/>
      </w:pPr>
      <w:r>
        <w:rPr>
          <w:rFonts w:ascii="Times New Roman" w:hAnsi="Times New Roman" w:cs="Times New Roman" w:eastAsia="Times New Roman"/>
          <w:b/>
          <w:i w:val="0"/>
          <w:sz w:val="20"/>
        </w:rPr>
        <w:t>специальной оценки условий труда</w:t>
      </w:r>
    </w:p>
    <w:p>
      <w:pPr>
        <w:spacing w:after="12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Уважаемые коллеги!</w:t>
      </w:r>
    </w:p>
    <w:p>
      <w:r>
        <w:rPr>
          <w:rFonts w:ascii="Times New Roman" w:hAnsi="Times New Roman" w:cs="Times New Roman" w:eastAsia="Times New Roman"/>
          <w:b w:val="0"/>
          <w:i w:val="0"/>
          <w:sz w:val="20"/>
        </w:rPr>
        <w:t>На Ваше письмо от 30.01.2026 и повторные запросы от 24.04.2026 и 10.07.2026 направляем заполненные сведения по формам Приложений №№ 1–4 для проведения специальной оценки условий труда в ООО «МИР» по состоянию на 11.02.2026 (перечень рабочих мест — по направленному Вами списку).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Сведения по остальным пунктам Вашего запроса: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— копия приказа об организации и проведении специальной оценки условий труда (№ 2 от 12.01.2026) и копия действующего штатного расписания прилагаются к настоящему письму отдельными файлами и будут заверены при подписании;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— сводная ведомость результатов проведения СОУТ по предыдущей СОУТ не предоставляется: специальная оценка условий труда в ООО «МИР» проводится впервые;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— результаты ранее проводившихся на рабочих местах исследований (измерений) вредных и (или) опасных производственных факторов в рамках производственного контроля, а также результаты федерального государственного санитарно-эпидемиологического надзора отсутствуют;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— должностные инструкции в ООО «МИР» не разрабатываются, их заменяет Приложение № 3 «Сведения об обязанностях работника».</w:t>
      </w:r>
    </w:p>
    <w:p>
      <w:r>
        <w:rPr>
          <w:rFonts w:ascii="Times New Roman" w:hAnsi="Times New Roman" w:cs="Times New Roman" w:eastAsia="Times New Roman"/>
          <w:b w:val="0"/>
          <w:i w:val="0"/>
          <w:sz w:val="20"/>
        </w:rPr>
        <w:t>Сведения, которые могут быть установлены только по месту эксплуатации оборудования (инвентарные номера, год выпуска отдельных единиц техники, категория транспортного средства по СТС, пункт приложения к приказу Минздрава России от 28.01.2021 № 29н по медосмотрам, наличие ГБО, фактические доли времени по отдельным операциям), отмечены пометкой [уточнить] и будут уточнены организацией при подписании бумажного экземпляра и при обеспечении доступа экспертов на рабочие места.</w:t>
      </w:r>
    </w:p>
    <w:p>
      <w:pPr>
        <w:spacing w:after="80"/>
      </w:pPr>
    </w:p>
    <w:p>
      <w:pPr>
        <w:spacing w:after="40"/>
      </w:pPr>
      <w:r>
        <w:rPr>
          <w:rFonts w:ascii="Times New Roman" w:hAnsi="Times New Roman" w:cs="Times New Roman" w:eastAsia="Times New Roman"/>
          <w:b/>
          <w:i w:val="0"/>
          <w:sz w:val="20"/>
        </w:rPr>
        <w:t>Приложения: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1. сведения об организации (Приложение № 1) — на 1 л.;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2. сведения о работниках, гарантиях и компенсациях, производственных характеристиках рабочих мест (Приложение № 2) — на ___ л.;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3. сведения об обязанностях работника (Приложение № 3) — на 1 л.;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4. сведения о предложениях работников (Приложение № 4) — на 1 л.;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5. копия приказа об организации и проведении СОУТ № 2 от 12.01.2026 — на ___ л.;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6. копия штатного расписания (ШР-2026) — на ___ л.</w:t>
      </w:r>
    </w:p>
    <w:p>
      <w:pPr>
        <w:spacing w:after="120"/>
      </w:pP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С уважением,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Генеральный директор ООО «МИР» _________________________ / Блашковский Евгений Геннадьевич /</w:t>
      </w: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Приложение № 1</w:t>
      </w:r>
    </w:p>
    <w:p>
      <w:pPr>
        <w:spacing w:after="16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Сведения об организации</w:t>
      </w:r>
    </w:p>
    <w:tbl>
      <w:tblPr>
        <w:tblW w:w="9866" w:type="dxa"/>
        <w:tblInd w:w="0" w:type="dxa"/>
        <w:tblLayout w:type="fixed"/>
        <w:tblCellMar>
          <w:top w:w="14" w:type="dxa"/>
          <w:left w:w="85" w:type="dxa"/>
          <w:bottom w:w="14" w:type="dxa"/>
          <w:right w:w="85" w:type="dxa"/>
        </w:tblCellMar>
        <w:tblLook w:firstColumn="1" w:firstRow="1" w:lastColumn="0" w:lastRow="0" w:noHBand="0" w:noVBand="1" w:val="04A0"/>
      </w:tblPr>
      <w:tblGrid>
        <w:gridCol w:w="3515"/>
        <w:gridCol w:w="6351"/>
      </w:tblGrid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Полное наименование организации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ОБЩЕСТВО С ОГРАНИЧЕННОЙ ОТВЕТСТВЕННОСТЬЮ «МИР»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Сокращенное наименование организации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ООО «МИР»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Место нахождения (юридический адрес)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344093, РФ, Ростовская область, г. Ростов-на-Дону, ул. Туполева, зд. 16Е, оф. 4.13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Место осуществления деятельности (фактический адрес)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346720, РФ, Ростовская область, Аксайский район, г. Аксай, ул. Пороховая Балка, д. 2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ФИО руководителя (полностью)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Блашковский Евгений Геннадьевич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Телефон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 (863) 333-20-65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Факс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отсутствует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Адрес электронной почты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buh@ooomir.org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ИНН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6166094734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КПП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616601001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ОГРН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1156196053881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ОКПО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27168779 [уточнить по уведомлению Росстата]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ОКОГУ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4210014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ОКВЭД (основной)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38.32.5 — Утилизация вторичных неметаллических ресурсов во вторичное сырье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ОКАТО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60401000000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ОКТМО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60701000001</w:t>
            </w:r>
          </w:p>
        </w:tc>
      </w:tr>
    </w:tbl>
    <w:p>
      <w:pPr>
        <w:spacing w:before="120"/>
      </w:pPr>
      <w:r>
        <w:rPr>
          <w:rFonts w:ascii="Times New Roman" w:hAnsi="Times New Roman" w:cs="Times New Roman" w:eastAsia="Times New Roman"/>
          <w:b w:val="0"/>
          <w:i/>
          <w:sz w:val="18"/>
        </w:rPr>
        <w:t>Примечание: ОКАТО/ОКТМО указаны по коду городского округа «город Ростов-на-Дону», как в перечне организации; при необходимости территориального уточнения (ул. Туполева относится к Первомайскому району — 60 401 378 000) организация уточнит коды по уведомлению территориального органа Росстата.</w:t>
      </w:r>
    </w:p>
    <w:p>
      <w:r>
        <w:br w:type="page"/>
      </w:r>
    </w:p>
    <w:p>
      <w:pPr>
        <w:sectPr>
          <w:footerReference w:type="default" r:id="rId9"/>
          <w:pgSz w:w="11906" w:h="16838"/>
          <w:pgMar w:top="850" w:right="1020" w:bottom="850" w:left="1020" w:header="454" w:footer="454" w:gutter="0"/>
          <w:cols w:space="720"/>
          <w:docGrid w:linePitch="360"/>
        </w:sectPr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Приложение № 2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0"/>
        </w:rPr>
        <w:t>Сведения о работниках, фактически предоставляемых работникам гарантиях и компенсациях, производственных характеристиках рабочих мест, подлежащих специальной оценке условий труда в ООО «МИР» по состоянию на 11.02.2026</w:t>
      </w:r>
    </w:p>
    <w:tbl>
      <w:tblPr>
        <w:tblW w:w="15704" w:type="dxa"/>
        <w:tblInd w:w="0" w:type="dxa"/>
        <w:tblLayout w:type="fixed"/>
        <w:tblCellMar>
          <w:top w:w="14" w:type="dxa"/>
          <w:left w:w="34" w:type="dxa"/>
          <w:bottom w:w="14" w:type="dxa"/>
          <w:right w:w="34" w:type="dxa"/>
        </w:tblCellMar>
        <w:tblLook w:firstColumn="1" w:firstRow="1" w:lastColumn="0" w:lastRow="0" w:noHBand="0" w:noVBand="1" w:val="04A0"/>
      </w:tblPr>
      <w:tblGrid>
        <w:gridCol w:w="280"/>
        <w:gridCol w:w="739"/>
        <w:gridCol w:w="1147"/>
        <w:gridCol w:w="841"/>
        <w:gridCol w:w="841"/>
        <w:gridCol w:w="433"/>
        <w:gridCol w:w="2626"/>
        <w:gridCol w:w="1402"/>
        <w:gridCol w:w="367"/>
        <w:gridCol w:w="367"/>
        <w:gridCol w:w="367"/>
        <w:gridCol w:w="367"/>
        <w:gridCol w:w="367"/>
        <w:gridCol w:w="367"/>
        <w:gridCol w:w="367"/>
        <w:gridCol w:w="367"/>
        <w:gridCol w:w="2218"/>
        <w:gridCol w:w="688"/>
        <w:gridCol w:w="306"/>
        <w:gridCol w:w="316"/>
        <w:gridCol w:w="316"/>
        <w:gridCol w:w="615"/>
      </w:tblGrid>
      <w:tr>
        <w:trPr>
          <w:tblHeader/>
        </w:trPr>
        <w:tc>
          <w:tcPr>
            <w:tcW w:w="2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п/п</w:t>
            </w:r>
          </w:p>
        </w:tc>
        <w:tc>
          <w:tcPr>
            <w:tcW w:w="7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Подразделение организации</w:t>
            </w:r>
          </w:p>
        </w:tc>
        <w:tc>
          <w:tcPr>
            <w:tcW w:w="114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Наименование должности, профессии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(в соответствии со штатным расписанием)</w:t>
            </w:r>
          </w:p>
        </w:tc>
        <w:tc>
          <w:tcPr>
            <w:tcW w:w="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ФИО работника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(по усмотрению заказчика)</w:t>
            </w:r>
          </w:p>
        </w:tc>
        <w:tc>
          <w:tcPr>
            <w:tcW w:w="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Страховой номер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ПФР работника (СНИЛС)</w:t>
            </w:r>
          </w:p>
        </w:tc>
        <w:tc>
          <w:tcPr>
            <w:tcW w:w="4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Количество аналогичных рабочих мест</w:t>
            </w:r>
          </w:p>
        </w:tc>
        <w:tc>
          <w:tcPr>
            <w:tcW w:w="26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Используемое оборудование* (тип, модель, год выпуска, инвентарный №), среднее время работы на оборудовании, %</w:t>
            </w:r>
          </w:p>
        </w:tc>
        <w:tc>
          <w:tcPr>
            <w:tcW w:w="14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Используемое сырье и материалы (наименование, марка)</w:t>
            </w:r>
          </w:p>
        </w:tc>
        <w:tc>
          <w:tcPr>
            <w:tcW w:w="220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Гарантии и компенсации, предоставляемые работнику за вредные условия труда</w:t>
            </w:r>
          </w:p>
        </w:tc>
        <w:tc>
          <w:tcPr>
            <w:tcW w:w="3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Случаи травматизма (да/нет)</w:t>
            </w:r>
          </w:p>
        </w:tc>
        <w:tc>
          <w:tcPr>
            <w:tcW w:w="3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Проф. заболевания (да/нет)</w:t>
            </w:r>
          </w:p>
        </w:tc>
        <w:tc>
          <w:tcPr>
            <w:tcW w:w="22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Место выполнения работ (рабочая зона), процент пребывания работника в рабочей зоне от общего рабочего времени</w:t>
            </w:r>
          </w:p>
        </w:tc>
        <w:tc>
          <w:tcPr>
            <w:tcW w:w="68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Класс условий труда по результатам предыдущей СОУТ / № рабочего места</w:t>
            </w:r>
          </w:p>
        </w:tc>
        <w:tc>
          <w:tcPr>
            <w:tcW w:w="3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Женщины</w:t>
            </w:r>
          </w:p>
        </w:tc>
        <w:tc>
          <w:tcPr>
            <w:tcW w:w="3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Инвалиды, допущенные к работе</w:t>
            </w:r>
          </w:p>
        </w:tc>
        <w:tc>
          <w:tcPr>
            <w:tcW w:w="3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Подростки, допущенные к работе</w:t>
            </w:r>
          </w:p>
        </w:tc>
        <w:tc>
          <w:tcPr>
            <w:tcW w:w="6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Проведение медицинских осмотров (№ пункта)</w:t>
            </w:r>
          </w:p>
        </w:tc>
      </w:tr>
      <w:tr>
        <w:trPr>
          <w:tblHeader/>
        </w:trPr>
        <w:tc>
          <w:tcPr>
            <w:tcW w:w="280" w:type="dxa"/>
            <w:vMerge/>
          </w:tcPr>
          <w:p/>
        </w:tc>
        <w:tc>
          <w:tcPr>
            <w:tcW w:w="739" w:type="dxa"/>
            <w:vMerge/>
          </w:tcPr>
          <w:p/>
        </w:tc>
        <w:tc>
          <w:tcPr>
            <w:tcW w:w="1147" w:type="dxa"/>
            <w:vMerge/>
          </w:tcPr>
          <w:p/>
        </w:tc>
        <w:tc>
          <w:tcPr>
            <w:tcW w:w="841" w:type="dxa"/>
            <w:vMerge/>
          </w:tcPr>
          <w:p/>
        </w:tc>
        <w:tc>
          <w:tcPr>
            <w:tcW w:w="841" w:type="dxa"/>
            <w:vMerge/>
          </w:tcPr>
          <w:p/>
        </w:tc>
        <w:tc>
          <w:tcPr>
            <w:tcW w:w="433" w:type="dxa"/>
            <w:vMerge/>
          </w:tcPr>
          <w:p/>
        </w:tc>
        <w:tc>
          <w:tcPr>
            <w:tcW w:w="2626" w:type="dxa"/>
            <w:vMerge/>
          </w:tcPr>
          <w:p/>
        </w:tc>
        <w:tc>
          <w:tcPr>
            <w:tcW w:w="1402" w:type="dxa"/>
            <w:vMerge/>
          </w:tcPr>
          <w:p/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Повыш. оплата труда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Доп. отпуск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Сокр. раб. время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Молоко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ЛПП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Досрочная пенсия</w:t>
            </w:r>
          </w:p>
        </w:tc>
        <w:tc>
          <w:tcPr>
            <w:tcW w:w="367" w:type="dxa"/>
            <w:vMerge/>
          </w:tcPr>
          <w:p/>
        </w:tc>
        <w:tc>
          <w:tcPr>
            <w:tcW w:w="367" w:type="dxa"/>
            <w:vMerge/>
          </w:tcPr>
          <w:p/>
        </w:tc>
        <w:tc>
          <w:tcPr>
            <w:tcW w:w="2218" w:type="dxa"/>
            <w:vMerge/>
          </w:tcPr>
          <w:p/>
        </w:tc>
        <w:tc>
          <w:tcPr>
            <w:tcW w:w="688" w:type="dxa"/>
            <w:vMerge/>
          </w:tcPr>
          <w:p/>
        </w:tc>
        <w:tc>
          <w:tcPr>
            <w:tcW w:w="306" w:type="dxa"/>
            <w:vMerge/>
          </w:tcPr>
          <w:p/>
        </w:tc>
        <w:tc>
          <w:tcPr>
            <w:tcW w:w="316" w:type="dxa"/>
            <w:vMerge/>
          </w:tcPr>
          <w:p/>
        </w:tc>
        <w:tc>
          <w:tcPr>
            <w:tcW w:w="316" w:type="dxa"/>
            <w:vMerge/>
          </w:tcPr>
          <w:p/>
        </w:tc>
        <w:tc>
          <w:tcPr>
            <w:tcW w:w="615" w:type="dxa"/>
            <w:vMerge/>
          </w:tcPr>
          <w:p/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Генеральный директор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Блашковский Е.Г.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115-162-980 38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 (ноутбук), МФУ формата А4, мобильный телефон (модель, инв. № [уточнить])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 для печатающей техники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Кабинет руководителя в административном офисе по адресу: г. Ростов-на-Дону, ул. Туполева, зд. 16Е, оф. 4.13 — 80%; производственная площадка в г. Аксай, ул. Пороховая Балка, д. 2 и выезды по региону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Бухгалтер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Свистунова Е.Л.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086-483-981 24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 (модель, год выпуска, инв. № [уточнить]), телефонный аппарат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бухгалтерские бланки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Кабинет бухгалтерии в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Бухгалтер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Воропай Р.С.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141-968-491 94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 (модель, год выпуска, инв. № [уточнить]), телефонный аппарат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бухгалтерские бланки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Кабинет бухгалтерии в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Бухгалтер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Андреева Д.А.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157-397-292 13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 (модель, год выпуска, инв. № [уточнить]), телефонный аппарат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бухгалтерские бланки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Кабинет бухгалтерии в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Бухгалтер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Острижная М.С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061-737-216 53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 (модель, год выпуска, инв. № [уточнить]), телефонный аппарат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бухгалтерские бланки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Кабинет бухгалтерии в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Бухгалтер-кассир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Зимницкая В.С.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138-874-570 15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 (модель, год выпуска, инв. № [уточнить]); контрольно-кассовая техника [уточнить: модель, год выпуска, инв. №]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бухгалтерские и кассовые бланки, чековая лента [уточнить при наличии ККТ]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Помещение для ведения кассовых операций и кабинет бухгалтерии в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Бухгалтер-кассир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Лысенко Т.С.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141-425-760 34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 (модель, год выпуска, инв. № [уточнить]); контрольно-кассовая техника [уточнить: модель, год выпуска, инв. №]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бухгалтерские и кассовые бланки, чековая лента [уточнить при наличии ККТ]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Помещение для ведения кассовых операций и кабинет бухгалтерии в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Руководитель группы документационного сопровождения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Спичак Т.В.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120-651-817 22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 (модель, год выпуска, инв. № [уточнить]), телефонный аппарат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папки-регистраторы, почтовые конверты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Рабочее место в административном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Менеджер по IT-проектам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Плаксин Ф.А.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162-276-593 77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 (модель, год выпуска, инв. № [уточнить]), гарнитура (наушники с микрофоном), телефонный аппарат, корпоративное программное обеспечение — 90%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Рабочее место в административном офисе по адресу: г. Ростов-на-Дону, ул. Туполева, зд. 16Е, оф. 4.13 — 90%; выезды на производственную площадку и к контрагентам — 10%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Делопроизводитель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Максимова Л.В.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065-546-418 78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 (модель, год выпуска, инв. № [уточнить]), телефонный аппарат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папки, бланки документации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Рабочее место в административном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Спец. по кадрам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Максимова Л.В.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065-546-418 78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 (модель, год выпуска, инв. № [уточнить]), сейф для хранения трудовых книжек, телефонный аппарат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бланки трудовых договоров, личные карточки, журналы учёта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Рабочее место в административном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Начальник производства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Новиков Е.В.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141-609-492 51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 и МФУ в административно-бытовом помещении — 50% рабочего времени; средства радиосвязи (портативная рация) [уточнить]; контроль работы производственного и погрузочно-разгрузочного оборудования в зонах сортировки, прессования и отгрузки — 50%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Макулатура, полимерная плёнка и вторичные неметаллические отходы; канцелярские товары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Административно-бытовое помещение на производственной площадке по адресу: г. Аксай, ул. Пороховая Балка, д. 2 — 50%; производственные помещения и открытая площадка склада — 50%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[уточнить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Гончаров А.В.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105-439-347 42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автомобиль DongFeng Z55L, гос. рег. знак Т247КМ761, категория ТС [уточнить по СТС], год выпуска [уточнить], инв. № [уточнить]; тахограф [уточнить]; система спутникового мониторинга ГЛОНАСС/GPS [уточнить];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Дизельное топливо (ДТ), моторные масла, технические жидкости [уточнить состав]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[уточнить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Гончаров Ю.А.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143-219-471 41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фургон Ford Tranzit, гос. рег. знак Е218КУ761, категория ТС [уточнить по СТС], год выпуска [уточнить], инв. № [уточнить]; тахограф [уточнить]; ГЛОНАСС/GPS [уточнить];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Дизельное топливо (ДТ), моторные масла, технические жидкости [уточнить состав]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[уточнить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Кривошеин Г.И.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144-902-027 41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фургон Ford Tranzit, гос. рег. знак А661КУ761, категория ТС [уточнить по СТС], год выпуска [уточнить], инв. № [уточнить]; тахограф [уточнить]; ГЛОНАСС/GPS [уточнить];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Дизельное топливо (ДТ), моторные масла, технические жидкости [уточнить состав]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[уточнить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Мовчан В.С.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158-537-004 81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автомобиль DongFeng Z55L, гос. рег. знак Е340МА761, категория ТС [уточнить по СТС], год выпуска [уточнить], инв. № [уточнить]; тахограф [уточнить]; ГЛОНАСС/GPS [уточнить];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Дизельное топливо (ДТ), моторные масла, технические жидкости [уточнить состав]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[уточнить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Самаров Д.В.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028-217-147 34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автомобиль Газель, гос. рег. знак Н542ВЕ761, категория ТС [уточнить по СТС], год выпуска [уточнить], инв. № [уточнить]; тахограф [уточнить]; ГЛОНАСС/GPS [уточнить];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Бензин АИ-92, моторные масла, технические жидкости [уточнить состав]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[уточнить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Скнарев А.Н.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140-760-275 37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автомобиль DongFeng Z55L, гос. рег. знак Т477МК761, категория ТС [уточнить по СТС], год выпуска [уточнить], инв. № [уточнить]; тахограф [уточнить]; ГЛОНАСС/GPS [уточнить];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Дизельное топливо (ДТ), моторные масла, технические жидкости [уточнить состав]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[уточнить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Суржа А.В.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063-842-620 66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автомобиль Газель, гос. рег. знак Е289АР761, категория ТС [уточнить по СТС], год выпуска [уточнить], инв. № [уточнить]; газобаллонное оборудование (ГБО) [уточнить: установлено ли, вид газа]; тахограф [уточнить]; ГЛОНАСС/GPS [уточнить];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Бензин АИ-92; газ (пропан-бутан/метан) [уточнить при наличии ГБО]; моторные масла, технические жидкости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[уточнить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Чехов А.А.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150-458-952 68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фургон Ford Tranzit, гос. рег. знак К423КО761, категория ТС [уточнить по СТС], год выпуска [уточнить], инв. № [уточнить]; тахограф [уточнить]; ГЛОНАСС/GPS [уточнить];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Дизельное топливо (ДТ), моторные масла, технические жидкости [уточнить состав]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[уточнить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Рабочий охраны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Журинов Б.К.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152-983-061 81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Стационарный пульт видеонаблюдения [уточнить: установлен ли], монитор, система контроля и управления доступом (СКУД), средства радиосвязи (портативная рация) [уточнить], телефон для связи с дежурными службами, ручной фонарь — 40% рабочего времени; пеший обход территории — 60%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Канцелярские товары (журналы приёма/сдачи дежурства, обходов), ключи и средства пропускной системы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Пост охраны (КПП) на производственной площадке в г. Аксай, ул. Пороховая Балка, д. 2 — 40%; маршрут пешего обхода по внутренней территории и периметру объекта — 60%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[уточнить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Рабочий охраны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Самохин В.А.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142-618-820 55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Стационарный пульт видеонаблюдения [уточнить], монитор, СКУД, средства радиосвязи [уточнить], телефон для связи с дежурными службами, ручной фонарь — 40% рабочего времени; пеший обход территории — 60%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Канцелярские товары (журналы приёма/сдачи дежурства, обходов), ключи и средства пропускной системы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Пост охраны (КПП) на производственной площадке в г. Аксай, ул. Пороховая Балка, д. 2 — 40%; маршрут пешего обхода по внутренней территории и периметру объекта — 60%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[уточнить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23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Механик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Сидорович С.В.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068-370-630 80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Ручной слесарный и диагностический инструмент (наборы ключей, головок, съёмников), электроинструмент (угловая шлифмашина, дрель, шлифмашина), компрессор [уточнить: модель, инв. №], домкраты и страховочные подставки, зарядное устройство для АКБ — 80% рабочего времени; сварочный аппарат [уточнить: тип и модель] — эпизодически, для выполнения разовых ремонтных работ (по наряду-допуску)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Запасные части, дизельное топливо, моторные и трансмиссионные масла, антифриз, смазки, ветошь, абразивные отрезные и шлифовальные круги, электроды [уточнить марку], электролит, дистиллированная вода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Ремонтная зона (слесарный участок) производственной площадки в г. Аксай, ул. Пороховая Балка, д. 2 — 80%; зона стоянки и осмотра транспорта на открытой площадке базы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[уточнить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24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 погрузчика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Лалаян Р.В.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039-124-483 49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Дизельный вилочный погрузчик Heli CPCD 25, обозначение S4S-396828, год выпуска [уточнить по паспорту самоходной машины], регистрационный знак Гостехнадзора [уточнить], инв. № [уточнить] — 100% рабочего времени; ручной гидравлический погрузчик (рохля) — [уточнить: используется ли, %]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Дизельное топливо (ДТ), моторные масла, смазки; вторичное сырьё (макулатура, полимерная плёнка, кипы вторичного сырья)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Зона погрузки-разгрузки в помещении производственного склада и прилегающая открытая площадка производственной площадки по адресу: г. Аксай, ул. Пороховая Балка, д. 2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[уточнить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25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Грузчик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Бозоров С.З.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195-264-614 97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Ручной гидравлический погрузчик (рохля), ручной инструмент для увязки и перемещения кип; подача вторичного сырья в загрузочную зону пресса BIZON HP60M и съём готовых кип (инв. № и год выпуска пресса, доля времени в зоне прессования [уточнить]); ручные погрузочно-разгрузочные работы — остальное время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Макулатура (бумажно-картонные отходы), полимерная плёнка, обвязочная проволока/лента [уточнить тип], вторичные неметаллические отходы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Производственное помещение склада (зона приёма сырья, зона сортировки, зона прессования и складирования готовой продукции) на производственной площадке в г. Аксай, ул. Пороховая Балка, д. 2 — 95%; открытая площадка склада — 5%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[уточнить пункт приказа 29н]</w:t>
            </w:r>
          </w:p>
        </w:tc>
      </w:tr>
    </w:tbl>
    <w:p>
      <w:pPr>
        <w:spacing w:after="0" w:before="120"/>
      </w:pPr>
      <w:r>
        <w:rPr>
          <w:rFonts w:ascii="Times New Roman" w:hAnsi="Times New Roman" w:cs="Times New Roman" w:eastAsia="Times New Roman"/>
          <w:b w:val="0"/>
          <w:i/>
          <w:sz w:val="16"/>
        </w:rPr>
        <w:t>* Для рабочих мест водителей автомобиля дополнительно указывается гос. номер автомобиля, категория транспортного средства и вид топлива.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/>
          <w:sz w:val="16"/>
        </w:rPr>
        <w:t>Сокращения в графах блока «Гарантии и компенсации»: Пов. оплата труда — повышенная оплата труда; Доп. отпуск — ежегодный дополнительный оплачиваемый отпуск; Сокр. раб. время — сокращенная продолжительность рабочего времени; Молоко — молоко или другие равноценные пищевые продукты; ЛПП — лечебно-профилактическое питание; Досрочная пенсия — право на досрочное назначение трудовой пенсии. Все графы — да/нет.</w:t>
      </w:r>
    </w:p>
    <w:p>
      <w:pPr>
        <w:spacing w:after="80"/>
      </w:pPr>
      <w:r>
        <w:rPr>
          <w:rFonts w:ascii="Times New Roman" w:hAnsi="Times New Roman" w:cs="Times New Roman" w:eastAsia="Times New Roman"/>
          <w:b w:val="0"/>
          <w:i/>
          <w:sz w:val="16"/>
        </w:rPr>
        <w:t>Пометки [уточнить] носят информационный характер и будут закрыты организацией по факту при подписании экземпляра.</w:t>
      </w:r>
    </w:p>
    <w:p>
      <w:pPr>
        <w:spacing w:before="16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Председатель комиссии по проведению специальной оценки условий труда _________________ / Блашковский Евгений Геннадьевич /</w:t>
      </w:r>
    </w:p>
    <w:p>
      <w:pPr>
        <w:sectPr>
          <w:pgSz w:w="16838" w:h="11906" w:orient="landscape"/>
          <w:pgMar w:top="680" w:right="567" w:bottom="680" w:left="567" w:header="454" w:footer="454" w:gutter="0"/>
          <w:cols w:space="720"/>
          <w:docGrid w:linePitch="360"/>
        </w:sectPr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Приложение № 3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0"/>
        </w:rPr>
        <w:t>Сведения об обязанностях работника в ООО «МИР» по состоянию на 11.02.2026</w:t>
      </w:r>
    </w:p>
    <w:tbl>
      <w:tblPr>
        <w:tblW w:w="9866" w:type="dxa"/>
        <w:tblInd w:w="0" w:type="dxa"/>
        <w:tblLayout w:type="fixed"/>
        <w:tblCellMar>
          <w:top w:w="14" w:type="dxa"/>
          <w:left w:w="85" w:type="dxa"/>
          <w:bottom w:w="14" w:type="dxa"/>
          <w:right w:w="85" w:type="dxa"/>
        </w:tblCellMar>
        <w:tblLook w:firstColumn="1" w:firstRow="1" w:lastColumn="0" w:lastRow="0" w:noHBand="0" w:noVBand="1" w:val="04A0"/>
      </w:tblPr>
      <w:tblGrid>
        <w:gridCol w:w="454"/>
        <w:gridCol w:w="1644"/>
        <w:gridCol w:w="2211"/>
        <w:gridCol w:w="5557"/>
      </w:tblGrid>
      <w:tr>
        <w:trPr>
          <w:tblHeader/>
        </w:trP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п/п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Подразделение организации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Наименование должности, профессии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Краткое описание работы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Администрация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Генеральный директор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Руководство производственно-хозяйственной и финансово-экономической деятельностью Общества. Организация работы и эффективного взаимодействия всех структурных подразделений, обеспечение выполнения Обществом обязательств перед бюджетами и контрагентами. Обеспечение сохранности и эффективного использования имущества, соблюдения законности в деятельности Общества, принятие решений по ключевым вопросам производственной и кадровой политики.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Администрация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Бухгалтер / Бухгалтер-кассир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Ведение бухгалтерского и налогового учёта активов, обязательств и хозяйственных операций; начисление и перечисление налогов, заработной платы и страховых взносов; формирование и сдача бухгалтерской, налоговой и статистической отчётности в установленные сроки. Для бухгалтера-кассира дополнительно: приём и выдача наличных денежных средств, ведение кассовых операций, соблюдение кассовой дисциплины и работы с ККТ.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Администрация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группы документационного сопровождения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Организация, контроль и ведение документооборота в Обществе: приём, регистрация, учёт, распределение, хранение и архивирование входящей, исходящей и внутренней документации. Обеспечение своевременного рассмотрения и исполнения документов; контроль комплектности и правильности их оформления. Координация работы с письмами, приказами, договорами и организационно-распорядительной документацией.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Администрация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Менеджер по IT-проектам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Планирование, организация и сопровождение IT-проектов Общества (внедрение и поддержка информационных систем, корпоративного ПО, сайтов, систем учёта и связи). Сбор и формализация требований пользователей, подготовка технических заданий, контроль сроков и бюджета проектов. Взаимодействие с подрядчиками по IT и техническая поддержка пользователей и оборудования офиса.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Администрация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Делопроизводитель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Ведение делопроизводства и документооборота Общества: приём, регистрация, распределение, отправка и учёт корреспонденции. Формирование дел в соответствии с номенклатурой, подготовка проектов писем и иных документов по поручению руководителя. Копирование, сканирование, брошюровка документов, ведение архива.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Администрация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Специалист по кадрам (в Приложении № 2 — «Спец. по кадрам»)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Ведение кадрового делопроизводства в полном объёме (приёмы, переводы, увольнения, отпуска, больничные листы, трудовые книжки, личные карточки и личные дела работников); ведение воинского учёта. Оформление трудовых договоров и дополнительных соглашений к ним; подготовка локальных нормативных актов, штатного расписания и графика отпусков. Ведение отчётности в СФР, службу занятости, органы статистики; консультирование работников по кадровым вопросам.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 ООО «Мир»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Начальник производства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Руководство производственно-хозяйственной деятельностью обособленного подразделения (производственной площадки/склада). Организация приёма, сортировки, переработки и отгрузки вторичного сырья (макулатура, полимерная плёнка); текущее и перспективное планирование производства. Обеспечение рациональной загрузки оборудования и персонала; контроль соблюдения технологической дисциплины, правил охраны труда и пожарной безопасности; ведение производственного учёта и отчётности.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 ООО «Мир»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Водитель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Управление транспортным средством соответствующей категории; доставка вторичного сырья и готовой продукции по маршрутам в пределах г. Ростова-на-Дону, Ростовской области и другим субъектам РФ. Контроль погрузки/разгрузки, размещения и крепления груза; проверка технического состояния транспортного средства перед выездом, оформление путевых листов и сопроводительной документации. Устранение мелких неисправностей, не требующих ремонта в ремзоне; о прочих неисправностях — сообщение механику.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 ООО «Мир»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Рабочий охраны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Охрана объекта, товарно-материальных ценностей и имущества Общества на территории производственной площадки. Обеспечение пропускного и внутриобъектового режима; контроль за ввозом/вывозом грузов и работой системы контроля доступа. Периодический обход территории и помещений; контроль работы систем видеонаблюдения и пожарной сигнализации; приём и сдача дежурства с записью в журнале; реагирование на нештатные ситуации.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 ООО «Мир»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Механик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Техническое обслуживание, диагностика и ремонт грузового и легкового автотранспорта Общества, а также погрузочной и производственной техники. Проведение плановых ТО; выявление и устранение неисправностей; регулировка узлов и агрегатов. Ведение учёта ТО и ремонтов; обеспечение сохранности инструмента и запасных частей; контроль соблюдения правил охраны труда при проведении ремонтных работ.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 ООО «Мир»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Водитель погрузчика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Управление дизельным вилочным погрузчиком при выполнении погрузочно-разгрузочных работ на производственной площадке. Перемещение, складирование и штабелирование кип вторичного сырья и грузов на территории базы; участие в приёме и отгрузке сырья и готовой продукции. Проверка исправности погрузчика перед началом работы, ежесменное техническое обслуживание; соблюдение правил ОТ и ПБ при производстве работ.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 ООО «Мир»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Грузчик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Выполнение погрузочно-разгрузочных работ на производственной площадке вручную и с использованием простейших погрузочно-разгрузочных приспособлений (ручной гидравлической тележки/рохли). Сортировка, укладка и переноска макулатуры и полимерной плёнки; подача сырья к прессу и съём готовых кип, увязка кип обвязочным материалом. Уборка производственного помещения; соблюдение правил ОТ и ПБ.</w:t>
            </w:r>
          </w:p>
        </w:tc>
      </w:tr>
    </w:tbl>
    <w:p>
      <w:pPr>
        <w:spacing w:before="16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Председатель комиссии по проведению специальной оценки условий труда _________________ / Блашковский Евгений Геннадьевич /</w:t>
      </w: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Приложение № 4</w:t>
      </w:r>
    </w:p>
    <w:p>
      <w:pPr>
        <w:spacing w:after="160"/>
        <w:jc w:val="center"/>
      </w:pPr>
      <w:r>
        <w:rPr>
          <w:rFonts w:ascii="Times New Roman" w:hAnsi="Times New Roman" w:cs="Times New Roman" w:eastAsia="Times New Roman"/>
          <w:b/>
          <w:i w:val="0"/>
          <w:sz w:val="20"/>
        </w:rPr>
        <w:t>Сведения о предложениях работников по осуществлению на их рабочих местах идентификации потенциально вредных и (или) опасных производственных факторов</w:t>
      </w:r>
    </w:p>
    <w:p>
      <w:r>
        <w:rPr>
          <w:rFonts w:ascii="Times New Roman" w:hAnsi="Times New Roman" w:cs="Times New Roman" w:eastAsia="Times New Roman"/>
          <w:b w:val="0"/>
          <w:i w:val="0"/>
          <w:sz w:val="20"/>
        </w:rPr>
        <w:t>В соответствии с Федеральным законом от 28.12.2013 № 426-ФЗ «О специальной оценке условий труда» и в целях соблюдения прав работников при проведении СОУТ комиссией по проведению специальной оценки условий труда ООО «МИР» был проведен опрос работников по вопросу идентификации потенциально вредных и (или) опасных производственных факторов на их рабочих местах.</w:t>
      </w:r>
    </w:p>
    <w:p>
      <w:r>
        <w:rPr>
          <w:rFonts w:ascii="Times New Roman" w:hAnsi="Times New Roman" w:cs="Times New Roman" w:eastAsia="Times New Roman"/>
          <w:b/>
          <w:i w:val="0"/>
          <w:sz w:val="20"/>
        </w:rPr>
        <w:t>Предложений от работников не поступало.</w:t>
      </w:r>
    </w:p>
    <w:p>
      <w:pPr>
        <w:spacing w:after="120"/>
      </w:pP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Председатель комиссии по проведению специальной оценки условий труда:</w:t>
      </w:r>
    </w:p>
    <w:p>
      <w:pPr>
        <w:spacing w:after="12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Генеральный директор _________________________ / Блашковский Евгений Геннадьевич /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Члены комиссии по проведению специальной оценки условий труда: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Руководитель группы документационного сопровождения _________________________ / Спичак Т.В. [уточнить: Ф.И.О. полностью] /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Специалист по кадрам _________________________ / Максимова Л.В. [уточнить: Ф.И.О. полностью] /</w:t>
      </w:r>
    </w:p>
    <w:p>
      <w:pPr>
        <w:spacing w:before="120"/>
      </w:pPr>
      <w:r>
        <w:rPr>
          <w:rFonts w:ascii="Times New Roman" w:hAnsi="Times New Roman" w:cs="Times New Roman" w:eastAsia="Times New Roman"/>
          <w:b w:val="0"/>
          <w:i/>
          <w:sz w:val="18"/>
        </w:rPr>
        <w:t>Примечание: отчества членов комиссии будут сверены по паспортным данным при подписании бумажного экземпляра.</w:t>
      </w:r>
    </w:p>
    <w:sectPr w:rsidR="00FC693F" w:rsidRPr="0006063C" w:rsidSect="00034616">
      <w:pgSz w:w="11906" w:h="16838"/>
      <w:pgMar w:top="850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16"/>
      </w:rPr>
      <w:t xml:space="preserve">Стр. </w:t>
    </w:r>
    <w:fldSimple w:instr=" PAGE ">
      <w:r>
        <w:rPr>
          <w:rFonts w:ascii="Times New Roman" w:hAnsi="Times New Roman"/>
          <w:sz w:val="16"/>
        </w:rPr>
        <w:t>1</w:t>
      </w:r>
    </w:fldSimple>
    <w:r>
      <w:rPr>
        <w:rFonts w:ascii="Times New Roman" w:hAnsi="Times New Roman" w:cs="Times New Roman" w:eastAsia="Times New Roman"/>
        <w:b w:val="0"/>
        <w:i w:val="0"/>
        <w:sz w:val="16"/>
      </w:rPr>
      <w:t xml:space="preserve"> из </w:t>
    </w:r>
    <w:fldSimple w:instr=" NUMPAGES ">
      <w:r>
        <w:rPr>
          <w:rFonts w:ascii="Times New Roman" w:hAnsi="Times New Roman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ru-RU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cs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Сведения для проведения СОУТ (Приложения №№ 1–4), ООО «МИР»</dc:title>
  <dc:subject>СОУТ 2026</dc:subject>
  <dc:creator>ООО «МИР»</dc:creator>
  <cp:keywords/>
  <dc:description>Черновик для корректировки по факту; поля [уточнить] заполняются организацией.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