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ОБЩЕСТВО С ОГРАНИЧЕННОЙ ОТВЕТСТВЕННОСТЬЮ «МИР»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ОГРН 1156196053881 · ИНН 6166094734 · КПП 616601001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344093, РФ, Ростовская область, г. Ростов-на-Дону, ул. Туполева, зд. 16Е, оф. 4.13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Тел. 8 (863) 333-20-65, e-mail: buh@ooomir.org</w:t>
      </w:r>
    </w:p>
    <w:p>
      <w:pPr>
        <w:spacing w:after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Исх. № ______ от «___» _________ 2026 г.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  <w:i w:val="0"/>
          <w:sz w:val="20"/>
        </w:rPr>
        <w:t>ООО «Труд-Эксперт»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344113, г. Ростов-на-Дону, ул. Орбитальная, д. 36</w:t>
      </w:r>
    </w:p>
    <w:p>
      <w:pPr>
        <w:spacing w:after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e-mail: trud-expert@bk.ru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О заполненных сведениях, необходимых для проведения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специальной оценки условий труда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Уважаемые коллеги!</w:t>
      </w:r>
    </w:p>
    <w:p>
      <w:r>
        <w:rPr>
          <w:rFonts w:ascii="Times New Roman" w:hAnsi="Times New Roman" w:cs="Times New Roman" w:eastAsia="Times New Roman"/>
          <w:b w:val="0"/>
          <w:i w:val="0"/>
          <w:sz w:val="20"/>
        </w:rPr>
        <w:t>На Ваше письмо от 30.01.2026 и повторные запросы от 24.04.2026 и 10.07.2026 направляем заполненные сведения по формам Приложений №№ 1–4 для проведения специальной оценки условий труда в ООО «МИР» по состоянию на 11.02.2026 (перечень рабочих мест — по направленному Вами списку).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Сведения по остальным пунктам Вашего запроса: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копия приказа об организации и проведении специальной оценки условий труда (№ 2 от 12.01.2026) и копия действующего штатного расписания (ШР-2026: 44 штатные единицы, действует с 14.01.2026, утверждено приказом № 11) прилагаются к настоящему письму отдельными файлами и будут заверены при подписании;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сводная ведомость результатов проведения СОУТ по предыдущей СОУТ не предоставляется: специальная оценка условий труда в ООО «МИР» проводится впервые;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результаты ранее проводившихся на рабочих местах исследований (измерений) вредных и (или) опасных производственных факторов в рамках производственного контроля, а также результаты федерального государственного санитарно-эпидемиологического надзора отсутствуют;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— должностные инструкции в ООО «МИР» не разрабатываются, их заменяет Приложение № 3 «Сведения об обязанностях работника».</w:t>
      </w:r>
    </w:p>
    <w:p>
      <w:r>
        <w:rPr>
          <w:rFonts w:ascii="Times New Roman" w:hAnsi="Times New Roman" w:cs="Times New Roman" w:eastAsia="Times New Roman"/>
          <w:b w:val="0"/>
          <w:i w:val="0"/>
          <w:sz w:val="20"/>
        </w:rPr>
        <w:t>Сведения, которые могут быть установлены только по месту эксплуатации оборудования (инвентарные номера, год выпуска отдельных единиц техники, категория транспортного средства по СТС, пункт приложения к приказу Минздрава России от 28.01.2021 № 29н по медосмотрам, наличие ГБО, фактические доли времени по отдельным операциям), отмечены пометкой [уточнить] и будут уточнены организацией при подписании бумажного экземпляра и при обеспечении доступа экспертов на рабочие места. Перечень рабочих мест (25 работников) составлен по направленному списку на 11.02.2026; расхождения перечня со штатным расписанием (ШР-2026) по численности отдельных профессий организация подтвердит до подписания и при необходимости дополнит перечень.</w:t>
      </w:r>
    </w:p>
    <w:p>
      <w:pPr>
        <w:spacing w:after="80"/>
      </w:pP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0"/>
        </w:rPr>
        <w:t>Приложения: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1. сведения об организации (Приложение № 1) — на 1 л.;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2. сведения о работниках, гарантиях и компенсациях, производственных характеристиках рабочих мест (Приложение № 2) — на ___ л.;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3. сведения об обязанностях работника (Приложение № 3) — на 1 л.;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4. сведения о предложениях работников (Приложение № 4) — на 1 л.;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5. копия приказа об организации и проведении СОУТ № 2 от 12.01.2026 — на ___ л.;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6. копия штатного расписания (ШР-2026, 44 штатные единицы, действует с 14.01.2026) — на ___ л.</w:t>
      </w:r>
    </w:p>
    <w:p>
      <w:pPr>
        <w:spacing w:after="120"/>
      </w:pP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С уважением,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Генеральный директор ООО «МИР» _________________________ / Блашковский Евгений Геннадьевич /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Приложение № 1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Сведения об организации</w:t>
      </w:r>
    </w:p>
    <w:tbl>
      <w:tblPr>
        <w:tblW w:w="9866" w:type="dxa"/>
        <w:tblInd w:w="0" w:type="dxa"/>
        <w:tblLayout w:type="fixed"/>
        <w:tblCellMar>
          <w:top w:w="14" w:type="dxa"/>
          <w:left w:w="85" w:type="dxa"/>
          <w:bottom w:w="14" w:type="dxa"/>
          <w:right w:w="85" w:type="dxa"/>
        </w:tblCellMar>
        <w:tblLook w:firstColumn="1" w:firstRow="1" w:lastColumn="0" w:lastRow="0" w:noHBand="0" w:noVBand="1" w:val="04A0"/>
      </w:tblPr>
      <w:tblGrid>
        <w:gridCol w:w="3515"/>
        <w:gridCol w:w="6351"/>
      </w:tblGrid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Полное наименование организации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ОБЩЕСТВО С ОГРАНИЧЕННОЙ ОТВЕТСТВЕННОСТЬЮ «МИР»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Сокращенное наименование организации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ООО «МИР»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Место нахождения (юридический адрес)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344093, РФ, Ростовская область, г. Ростов-на-Дону, ул. Туполева, зд. 16Е, оф. 4.13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Место осуществления деятельности (фактический адрес)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346720, РФ, Ростовская область, Аксайский район, г. Аксай, ул. Пороховая Балка, д. 2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ФИО руководителя (полностью)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Блашковский Евгений Геннадьевич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Телефон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 (863) 333-20-65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Факс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отсутствует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Адрес электронной почты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buh@ooomir.org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ИНН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6166094734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КПП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616601001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ОГРН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1156196053881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ОКПО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27168779 [уточнить по уведомлению Росстата]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ОКОГУ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4210014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ОКВЭД (основной)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38.32.5 — Утилизация вторичных неметаллических ресурсов во вторичное сырье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ОКАТО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60401000000</w:t>
            </w:r>
          </w:p>
        </w:tc>
      </w:tr>
      <w:t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ОКТМО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60701000001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Примечание: ОКАТО/ОКТМО указаны по коду городского округа «город Ростов-на-Дону», как в перечне организации; при необходимости территориального уточнения (ул. Туполева относится к Первомайскому району — 60 401 378 000) организация уточнит коды по уведомлению территориального органа Росстата.</w:t>
      </w:r>
    </w:p>
    <w:p>
      <w:r>
        <w:br w:type="page"/>
      </w:r>
    </w:p>
    <w:p>
      <w:pPr>
        <w:sectPr>
          <w:footerReference w:type="default" r:id="rId9"/>
          <w:pgSz w:w="11906" w:h="16838"/>
          <w:pgMar w:top="850" w:right="1020" w:bottom="850" w:left="1020" w:header="454" w:footer="454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Сведения о работниках, фактически предоставляемых работникам гарантиях и компенсациях, производственных характеристиках рабочих мест, подлежащих специальной оценке условий труда в ООО «МИР» по состоянию на 11.02.2026</w:t>
      </w:r>
    </w:p>
    <w:tbl>
      <w:tblPr>
        <w:tblW w:w="15704" w:type="dxa"/>
        <w:tblInd w:w="0" w:type="dxa"/>
        <w:tblLayout w:type="fixed"/>
        <w:tblCellMar>
          <w:top w:w="14" w:type="dxa"/>
          <w:left w:w="34" w:type="dxa"/>
          <w:bottom w:w="14" w:type="dxa"/>
          <w:right w:w="34" w:type="dxa"/>
        </w:tblCellMar>
        <w:tblLook w:firstColumn="1" w:firstRow="1" w:lastColumn="0" w:lastRow="0" w:noHBand="0" w:noVBand="1" w:val="04A0"/>
      </w:tblPr>
      <w:tblGrid>
        <w:gridCol w:w="280"/>
        <w:gridCol w:w="739"/>
        <w:gridCol w:w="1147"/>
        <w:gridCol w:w="841"/>
        <w:gridCol w:w="841"/>
        <w:gridCol w:w="433"/>
        <w:gridCol w:w="2626"/>
        <w:gridCol w:w="1402"/>
        <w:gridCol w:w="367"/>
        <w:gridCol w:w="367"/>
        <w:gridCol w:w="367"/>
        <w:gridCol w:w="367"/>
        <w:gridCol w:w="367"/>
        <w:gridCol w:w="367"/>
        <w:gridCol w:w="367"/>
        <w:gridCol w:w="367"/>
        <w:gridCol w:w="2218"/>
        <w:gridCol w:w="688"/>
        <w:gridCol w:w="306"/>
        <w:gridCol w:w="316"/>
        <w:gridCol w:w="316"/>
        <w:gridCol w:w="615"/>
      </w:tblGrid>
      <w:tr>
        <w:trPr>
          <w:tblHeader/>
        </w:trPr>
        <w:tc>
          <w:tcPr>
            <w:tcW w:w="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п/п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Подразделение организации</w:t>
            </w:r>
          </w:p>
        </w:tc>
        <w:tc>
          <w:tcPr>
            <w:tcW w:w="11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Наименование должности, профессии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(в соответствии со штатным расписанием)</w:t>
            </w:r>
          </w:p>
        </w:tc>
        <w:tc>
          <w:tcPr>
            <w:tcW w:w="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ФИО работника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(по усмотрению заказчика)</w:t>
            </w:r>
          </w:p>
        </w:tc>
        <w:tc>
          <w:tcPr>
            <w:tcW w:w="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Страховой номер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ПФР работника (СНИЛС)</w:t>
            </w:r>
          </w:p>
        </w:tc>
        <w:tc>
          <w:tcPr>
            <w:tcW w:w="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Количество аналогичных рабочих мест</w:t>
            </w:r>
          </w:p>
        </w:tc>
        <w:tc>
          <w:tcPr>
            <w:tcW w:w="2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Используемое оборудование* (тип, модель, год выпуска, инвентарный №), среднее время работы на оборудовании, %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Используемое сырье и материалы (наименование, марка)</w:t>
            </w:r>
          </w:p>
        </w:tc>
        <w:tc>
          <w:tcPr>
            <w:tcW w:w="22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Гарантии и компенсации, предоставляемые работнику за вредные условия труда</w:t>
            </w:r>
          </w:p>
        </w:tc>
        <w:tc>
          <w:tcPr>
            <w:tcW w:w="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Случаи травматизма (да/нет)</w:t>
            </w:r>
          </w:p>
        </w:tc>
        <w:tc>
          <w:tcPr>
            <w:tcW w:w="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Проф. заболевания (да/нет)</w:t>
            </w:r>
          </w:p>
        </w:tc>
        <w:tc>
          <w:tcPr>
            <w:tcW w:w="2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Место выполнения работ (рабочая зона), процент пребывания работника в рабочей зоне от общего рабочего времени</w:t>
            </w:r>
          </w:p>
        </w:tc>
        <w:tc>
          <w:tcPr>
            <w:tcW w:w="6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Класс условий труда по результатам предыдущей СОУТ / № рабочего места</w:t>
            </w:r>
          </w:p>
        </w:tc>
        <w:tc>
          <w:tcPr>
            <w:tcW w:w="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Женщины</w:t>
            </w:r>
          </w:p>
        </w:tc>
        <w:tc>
          <w:tcPr>
            <w:tcW w:w="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Инвалиды, допущенные к работе</w:t>
            </w:r>
          </w:p>
        </w:tc>
        <w:tc>
          <w:tcPr>
            <w:tcW w:w="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Подростки, допущенные к работе</w:t>
            </w:r>
          </w:p>
        </w:tc>
        <w:tc>
          <w:tcPr>
            <w:tcW w:w="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Проведение медицинских осмотров (№ пункта)</w:t>
            </w:r>
          </w:p>
        </w:tc>
      </w:tr>
      <w:tr>
        <w:trPr>
          <w:tblHeader/>
        </w:trPr>
        <w:tc>
          <w:tcPr>
            <w:tcW w:w="280" w:type="dxa"/>
            <w:vMerge/>
          </w:tcPr>
          <w:p/>
        </w:tc>
        <w:tc>
          <w:tcPr>
            <w:tcW w:w="739" w:type="dxa"/>
            <w:vMerge/>
          </w:tcPr>
          <w:p/>
        </w:tc>
        <w:tc>
          <w:tcPr>
            <w:tcW w:w="1147" w:type="dxa"/>
            <w:vMerge/>
          </w:tcPr>
          <w:p/>
        </w:tc>
        <w:tc>
          <w:tcPr>
            <w:tcW w:w="841" w:type="dxa"/>
            <w:vMerge/>
          </w:tcPr>
          <w:p/>
        </w:tc>
        <w:tc>
          <w:tcPr>
            <w:tcW w:w="841" w:type="dxa"/>
            <w:vMerge/>
          </w:tcPr>
          <w:p/>
        </w:tc>
        <w:tc>
          <w:tcPr>
            <w:tcW w:w="433" w:type="dxa"/>
            <w:vMerge/>
          </w:tcPr>
          <w:p/>
        </w:tc>
        <w:tc>
          <w:tcPr>
            <w:tcW w:w="2626" w:type="dxa"/>
            <w:vMerge/>
          </w:tcPr>
          <w:p/>
        </w:tc>
        <w:tc>
          <w:tcPr>
            <w:tcW w:w="1402" w:type="dxa"/>
            <w:vMerge/>
          </w:tcPr>
          <w:p/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Повыш. оплата труда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Доп. отпуск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Сокр. раб. время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Молоко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ЛПП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Досрочная пенсия</w:t>
            </w:r>
          </w:p>
        </w:tc>
        <w:tc>
          <w:tcPr>
            <w:tcW w:w="367" w:type="dxa"/>
            <w:vMerge/>
          </w:tcPr>
          <w:p/>
        </w:tc>
        <w:tc>
          <w:tcPr>
            <w:tcW w:w="367" w:type="dxa"/>
            <w:vMerge/>
          </w:tcPr>
          <w:p/>
        </w:tc>
        <w:tc>
          <w:tcPr>
            <w:tcW w:w="2218" w:type="dxa"/>
            <w:vMerge/>
          </w:tcPr>
          <w:p/>
        </w:tc>
        <w:tc>
          <w:tcPr>
            <w:tcW w:w="688" w:type="dxa"/>
            <w:vMerge/>
          </w:tcPr>
          <w:p/>
        </w:tc>
        <w:tc>
          <w:tcPr>
            <w:tcW w:w="306" w:type="dxa"/>
            <w:vMerge/>
          </w:tcPr>
          <w:p/>
        </w:tc>
        <w:tc>
          <w:tcPr>
            <w:tcW w:w="316" w:type="dxa"/>
            <w:vMerge/>
          </w:tcPr>
          <w:p/>
        </w:tc>
        <w:tc>
          <w:tcPr>
            <w:tcW w:w="316" w:type="dxa"/>
            <w:vMerge/>
          </w:tcPr>
          <w:p/>
        </w:tc>
        <w:tc>
          <w:tcPr>
            <w:tcW w:w="615" w:type="dxa"/>
            <w:vMerge/>
          </w:tcPr>
          <w:p/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Генеральный директор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Блашковский Е.Г.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115-162-980 38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 (ноутбук), МФУ формата А4, мобильный телефон (модель, инв. № [уточнить])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 для печатающей техники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Кабинет руководителя в административном офисе по адресу: г. Ростов-на-Дону, ул. Туполева, зд. 16Е, оф. 4.13 — 80%; производственная площадка в г. Аксай, ул. Пороховая Балка, д. 2 и выезды по региону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Свистунова Е.Л.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086-483-981 24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Воропай Р.С.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141-968-491 94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Андреева Д.А.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157-397-292 13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Острижная М.С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061-737-216 53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Бухгалтер-кассир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Зимницкая В.С.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138-874-570 15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[уточнить]); контрольно-кассовая техника [уточнить: модель, год выпуска, инв. №]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и кассовые бланки, чековая лента [уточнить при наличии ККТ]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Помещение для ведения кассовых операций и 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Бухгалтер-кассир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Лысенко Т.С.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141-425-760 34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[уточнить]); контрольно-кассовая техника [уточнить: модель, год выпуска, инв. №]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и кассовые бланки, чековая лента [уточнить при наличии ККТ]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Помещение для ведения кассовых операций и кабинет бухгалтерии в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Руководитель группы документационного сопровождения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Спичак Т.В.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120-651-817 22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папки-регистраторы, почтовые конверты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Менеджер по IT-проектам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Плаксин Ф.А.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162-276-593 77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гарнитура (наушники с микрофоном), телефонный аппарат, корпоративное программное обеспечение — 90%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Рабочее место в административном офисе по адресу: г. Ростов-на-Дону, ул. Туполева, зд. 16Е, оф. 4.13 — 90%; выезды на производственную площадку и к контрагентам — 10%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Делопроизводитель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Максимова Л.В.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065-546-418 78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папки, бланки документации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Спец. по кадрам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Максимова Л.В.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065-546-418 78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компьютер, МФУ формата А4 (модель, год выпуска, инв. № [уточнить]), сейф для хранения трудовых книжек, телефонный аппарат — 100%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бланки трудовых договоров, личные карточки, журналы учёта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 16Е, оф. 4.13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Начальник производства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Новиков Е.В.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141-609-492 51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Персональный компьютер и МФУ в административно-бытовом помещении — 50% рабочего времени; средства радиосвязи (портативная рация) [уточнить]; контроль работы производственного и погрузочно-разгрузочного оборудования в зонах сортировки, прессования и отгрузки — 50%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Макулатура, полимерная плёнка и вторичные неметаллические отходы; канцелярские товары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Административно-бытовое помещение на производственной площадке по адресу: г. Аксай, ул. Пороховая Балка, д. 2 — 50%; производственные помещения и открытая площадка склада — 50%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Гончаров А.В.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105-439-347 42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автомобиль DongFeng Z55L, гос. рег. знак Т247КМ761, категория ТС [уточнить по СТС], год выпуска [уточнить], инв. № [уточнить]; тахограф [уточнить]; система спутникового мониторинга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Гончаров Ю.А.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143-219-471 41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фургон Ford Tranzit, гос. рег. знак Е218КУ761,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Кривошеин Г.И.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144-902-027 41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фургон Ford Tranzit, гос. рег. знак А661КУ761,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Мовчан В.С.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158-537-004 81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автомобиль DongFeng Z55L, гос. рег. знак Е340МА761,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Самаров Д.В.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028-217-147 34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автомобиль Газель, гос. рег. знак Н542ВЕ761,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Бензин АИ-92,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Скнарев А.Н.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140-760-275 37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автомобиль DongFeng Z55L, гос. рег. знак Т477МК761,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Суржа А.В.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063-842-620 66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автомобиль Газель, гос. рег. знак Е289АР761, категория ТС [уточнить по СТС], год выпуска [уточнить], инв. № [уточнить]; газобаллонное оборудование (ГБО) [уточнить: установлено ли, вид газа];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Бензин АИ-92; газ (пропан-бутан/метан) [уточнить при наличии ГБО]; моторные масла, технические жидкости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Чехов А.А.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150-458-952 68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Грузовой фургон Ford Tranzit, гос. рег. знак К423КО761,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 2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Рабочий охраны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Журинов Б.К.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152-983-061 81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Стационарный пульт видеонаблюдения [уточнить: установлен ли], монитор, система контроля и управления доступом (СКУД), средства радиосвязи (портативная рация) [уточнить], телефон для связи с дежурными службами, ручной фонарь — 40% рабочего времени; пеший обход территории — 60%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Канцелярские товары (журналы приёма/сдачи дежурства, обходов), ключи и средства пропускной системы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Пост охраны (КПП) на производственной площадке в г. Аксай, ул. Пороховая Балка, д. 2 — 40%; маршрут пешего обхода по внутренней территории и периметру объекта — 60%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Рабочий охраны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Самохин В.А.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142-618-820 55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Стационарный пульт видеонаблюдения [уточнить], монитор, СКУД, средства радиосвязи [уточнить], телефон для связи с дежурными службами, ручной фонарь — 40% рабочего времени; пеший обход территории — 60%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Канцелярские товары (журналы приёма/сдачи дежурства, обходов), ключи и средства пропускной системы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Пост охраны (КПП) на производственной площадке в г. Аксай, ул. Пороховая Балка, д. 2 — 40%; маршрут пешего обхода по внутренней территории и периметру объекта — 60%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Механик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Сидорович С.В.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068-370-630 80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Ручной слесарный и диагностический инструмент (наборы ключей, головок, съёмников), электроинструмент (угловая шлифмашина, дрель, шлифмашина), компрессор [уточнить: модель, инв. №], домкраты и страховочные подставки, зарядное устройство для АКБ — 80% рабочего времени; сварочный аппарат [уточнить: тип и модель] — эпизодически, для выполнения разовых ремонтных работ (по наряду-допуску)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Запасные части, дизельное топливо, моторные и трансмиссионные масла, антифриз, смазки, ветошь, абразивные отрезные и шлифовальные круги, электроды [уточнить марку], электролит, дистиллированная вода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Ремонтная зона (слесарный участок) производственной площадки в г. Аксай, ул. Пороховая Балка, д. 2 — 80%; зона стоянки и осмотра транспорта на открытой площадке базы — 20%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Водитель погрузчика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Лалаян Р.В.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039-124-483 49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Дизельный вилочный погрузчик Heli CPCD 25, обозначение S4S-396828, год выпуска [уточнить по паспорту самоходной машины], регистрационный знак Гостехнадзора [уточнить], инв. № [уточнить] — 100% рабочего времени; ручной гидравлический погрузчик (рохля) — [уточнить: используется ли, %]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Дизельное топливо (ДТ), моторные масла, смазки; вторичное сырьё (макулатура, полимерная плёнка, кипы вторичного сырья)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Зона погрузки-разгрузки в помещении производственного склада и прилегающая открытая площадка производственной площадки по адресу: г. Аксай, ул. Пороховая Балка, д. 2 — 100%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  <w:tr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Грузчик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Бозоров С.З.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195-264-614 97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Ручной гидравлический погрузчик (рохля), ручной инструмент для увязки и перемещения кип; подача вторичного сырья в загрузочную зону пресса BIZON HP60M и съём готовых кип (инв. № и год выпуска пресса, доля времени в зоне прессования [уточнить]); ручные погрузочно-разгрузочные работы — остальное время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Макулатура (бумажно-картонные отходы), полимерная плёнка, обвязочная проволока/лента [уточнить тип], вторичные неметаллические отходы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Производственное помещение склада (зона приёма сырья, зона сортировки, зона прессования и складирования готовой продукции) на производственной площадке в г. Аксай, ул. Пороховая Балка, д. 2 — 95%; открытая площадка склада — 5%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[уточнить пункт приказа 29н]</w:t>
            </w:r>
          </w:p>
        </w:tc>
      </w:tr>
    </w:tbl>
    <w:p>
      <w:pPr>
        <w:spacing w:after="0" w:before="120"/>
      </w:pPr>
      <w:r>
        <w:rPr>
          <w:rFonts w:ascii="Times New Roman" w:hAnsi="Times New Roman" w:cs="Times New Roman" w:eastAsia="Times New Roman"/>
          <w:b w:val="0"/>
          <w:i/>
          <w:sz w:val="16"/>
        </w:rPr>
        <w:t>* Для рабочих мест водителей автомобиля дополнительно указывается гос. номер автомобиля, категория транспортного средства и вид топлива.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/>
          <w:sz w:val="16"/>
        </w:rPr>
        <w:t>Сокращения в графах блока «Гарантии и компенсации»: Пов. оплата труда — повышенная оплата труда; Доп. отпуск — ежегодный дополнительный оплачиваемый отпуск; Сокр. раб. время — сокращенная продолжительность рабочего времени; Молоко — молоко или другие равноценные пищевые продукты; ЛПП — лечебно-профилактическое питание; Досрочная пенсия — право на досрочное назначение трудовой пенсии. Все графы — да/нет.</w:t>
      </w:r>
    </w:p>
    <w:p>
      <w:pPr>
        <w:spacing w:after="80"/>
      </w:pPr>
      <w:r>
        <w:rPr>
          <w:rFonts w:ascii="Times New Roman" w:hAnsi="Times New Roman" w:cs="Times New Roman" w:eastAsia="Times New Roman"/>
          <w:b w:val="0"/>
          <w:i/>
          <w:sz w:val="16"/>
        </w:rPr>
        <w:t>Пометки [уточнить] носят информационный характер и будут закрыты организацией по факту при подписании экземпляра.</w:t>
      </w:r>
    </w:p>
    <w:p>
      <w:pPr>
        <w:spacing w:before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 _________________ / Блашковский Евгений Геннадьевич /</w:t>
      </w:r>
    </w:p>
    <w:p>
      <w:pPr>
        <w:sectPr>
          <w:pgSz w:w="16838" w:h="11906" w:orient="landscape"/>
          <w:pgMar w:top="680" w:right="567" w:bottom="680" w:left="567" w:header="454" w:footer="454" w:gutter="0"/>
          <w:cols w:space="720"/>
          <w:docGrid w:linePitch="360"/>
        </w:sectPr>
      </w:pP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Приложение № 3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Сведения об обязанностях работника в ООО «МИР» по состоянию на 11.02.2026</w:t>
      </w:r>
    </w:p>
    <w:tbl>
      <w:tblPr>
        <w:tblW w:w="9866" w:type="dxa"/>
        <w:tblInd w:w="0" w:type="dxa"/>
        <w:tblLayout w:type="fixed"/>
        <w:tblCellMar>
          <w:top w:w="14" w:type="dxa"/>
          <w:left w:w="85" w:type="dxa"/>
          <w:bottom w:w="14" w:type="dxa"/>
          <w:right w:w="85" w:type="dxa"/>
        </w:tblCellMar>
        <w:tblLook w:firstColumn="1" w:firstRow="1" w:lastColumn="0" w:lastRow="0" w:noHBand="0" w:noVBand="1" w:val="04A0"/>
      </w:tblPr>
      <w:tblGrid>
        <w:gridCol w:w="454"/>
        <w:gridCol w:w="1644"/>
        <w:gridCol w:w="2211"/>
        <w:gridCol w:w="5557"/>
      </w:tblGrid>
      <w:tr>
        <w:trPr>
          <w:tblHeader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п/п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Подразделение организации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Наименование должности, профессии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Краткое описание работы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Генеральный директор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Руководство производственно-хозяйственной и финансово-экономической деятельностью Общества. Организация работы и эффективного взаимодействия всех структурных подразделений, обеспечение выполнения Обществом обязательств перед бюджетами и контрагентами. Обеспечение сохранности и эффективного использования имущества, соблюдения законности в деятельности Общества, принятие решений по ключевым вопросам производственной и кадровой политики.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Бухгалтер / Бухгалтер-кассир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Ведение бухгалтерского и налогового учёта активов, обязательств и хозяйственных операций; начисление и перечисление налогов, заработной платы и страховых взносов; формирование и сдача бухгалтерской, налоговой и статистической отчётности в установленные сроки. Для бухгалтера-кассира дополнительно: приём и выдача наличных денежных средств, ведение кассовых операций, соблюдение кассовой дисциплины и работы с ККТ.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группы документационного сопровождения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Организация, контроль и ведение документооборота в Обществе: приём, регистрация, учёт, распределение, хранение и архивирование входящей, исходящей и внутренней документации. Обеспечение своевременного рассмотрения и исполнения документов; контроль комплектности и правильности их оформления. Координация работы с письмами, приказами, договорами и организационно-распорядительной документацией.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Менеджер по IT-проектам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Планирование, организация и сопровождение IT-проектов Общества (внедрение и поддержка информационных систем, корпоративного ПО, сайтов, систем учёта и связи). Сбор и формализация требований пользователей, подготовка технических заданий, контроль сроков и бюджета проектов. Взаимодействие с подрядчиками по IT и техническая поддержка пользователей и оборудования офиса.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Делопроизводитель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Ведение делопроизводства и документооборота Общества: приём, регистрация, распределение, отправка и учёт корреспонденции. Формирование дел в соответствии с номенклатурой, подготовка проектов писем и иных документов по поручению руководителя. Копирование, сканирование, брошюровка документов, ведение архива.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Специалист по кадрам (в Приложении № 2 — «Спец. по кадрам»)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Ведение кадрового делопроизводства в полном объёме (приёмы, переводы, увольнения, отпуска, больничные листы, трудовые книжки, личные карточки и личные дела работников); ведение воинского учёта. Оформление трудовых договоров и дополнительных соглашений к ним; подготовка локальных нормативных актов, штатного расписания и графика отпусков. Ведение отчётности в СФР, службу занятости, органы статистики; консультирование работников по кадровым вопросам.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Начальник производства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Руководство производственно-хозяйственной деятельностью обособленного подразделения (производственной площадки/склада). Организация приёма, сортировки, переработки и отгрузки вторичного сырья (макулатура, полимерная плёнка); текущее и перспективное планирование производства. Обеспечение рациональной загрузки оборудования и персонала; контроль соблюдения технологической дисциплины, правил охраны труда и пожарной безопасности; ведение производственного учёта и отчётности.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Водитель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Управление транспортным средством соответствующей категории; доставка вторичного сырья и готовой продукции по маршрутам в пределах г. Ростова-на-Дону, Ростовской области и другим субъектам РФ. Контроль погрузки/разгрузки, размещения и крепления груза; проверка технического состояния транспортного средства перед выездом, оформление путевых листов и сопроводительной документации. Устранение мелких неисправностей, не требующих ремонта в ремзоне; о прочих неисправностях — сообщение механику.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Рабочий охраны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Охрана объекта, товарно-материальных ценностей и имущества Общества на территории производственной площадки. Обеспечение пропускного и внутриобъектового режима; контроль за ввозом/вывозом грузов и работой системы контроля доступа. Периодический обход территории и помещений; контроль работы систем видеонаблюдения и пожарной сигнализации; приём и сдача дежурства с записью в журнале; реагирование на нештатные ситуации.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Механик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Техническое обслуживание, диагностика и ремонт грузового и легкового автотранспорта Общества, а также погрузочной и производственной техники. Проведение плановых ТО; выявление и устранение неисправностей; регулировка узлов и агрегатов. Ведение учёта ТО и ремонтов; обеспечение сохранности инструмента и запасных частей; контроль соблюдения правил охраны труда при проведении ремонтных работ.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Водитель погрузчика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Управление дизельным вилочным погрузчиком при выполнении погрузочно-разгрузочных работ на производственной площадке. Перемещение, складирование и штабелирование кип вторичного сырья и грузов на территории базы; участие в приёме и отгрузке сырья и готовой продукции. Проверка исправности погрузчика перед началом работы, ежесменное техническое обслуживание; соблюдение правил ОТ и ПБ при производстве работ.</w:t>
            </w:r>
          </w:p>
        </w:tc>
      </w:tr>
      <w:t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Грузчик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Выполнение погрузочно-разгрузочных работ на производственной площадке вручную и с использованием простейших погрузочно-разгрузочных приспособлений (ручной гидравлической тележки/рохли). Сортировка, укладка и переноска макулатуры и полимерной плёнки; подача сырья к прессу и съём готовых кип, увязка кип обвязочным материалом. Уборка производственного помещения; соблюдение правил ОТ и ПБ.</w:t>
            </w:r>
          </w:p>
        </w:tc>
      </w:tr>
    </w:tbl>
    <w:p>
      <w:pPr>
        <w:spacing w:before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 _________________ / Блашковский Евгений Геннадьевич /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Приложение № 4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Сведения о предложениях работников по осуществлению на их рабочих местах идентификации потенциально вредных и (или) опасных производственных факторов</w:t>
      </w:r>
    </w:p>
    <w:p>
      <w:r>
        <w:rPr>
          <w:rFonts w:ascii="Times New Roman" w:hAnsi="Times New Roman" w:cs="Times New Roman" w:eastAsia="Times New Roman"/>
          <w:b w:val="0"/>
          <w:i w:val="0"/>
          <w:sz w:val="20"/>
        </w:rPr>
        <w:t>В соответствии с Федеральным законом от 28.12.2013 № 426-ФЗ «О специальной оценке условий труда» и в целях соблюдения прав работников при проведении СОУТ комиссией по проведению специальной оценки условий труда ООО «МИР» был проведен опрос работников по вопросу идентификации потенциально вредных и (или) опасных производственных факторов на их рабочих местах.</w:t>
      </w:r>
    </w:p>
    <w:p>
      <w:r>
        <w:rPr>
          <w:rFonts w:ascii="Times New Roman" w:hAnsi="Times New Roman" w:cs="Times New Roman" w:eastAsia="Times New Roman"/>
          <w:b/>
          <w:i w:val="0"/>
          <w:sz w:val="20"/>
        </w:rPr>
        <w:t>Предложений от работников не поступало.</w:t>
      </w:r>
    </w:p>
    <w:p>
      <w:pPr>
        <w:spacing w:after="120"/>
      </w:pP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труда: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Генеральный директор _________________________ / Блашковский Евгений Геннадьевич /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Члены комиссии по проведению специальной оценки условий труда: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Руководитель группы документационного сопровождения _________________________ / Спичак Т.В. [уточнить: Ф.И.О. полностью] /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Специалист по кадрам _________________________ / Максимова Л.В. [уточнить: Ф.И.О. полностью] /</w:t>
      </w:r>
    </w:p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Примечание: отчества членов комиссии будут сверены по паспортным данным при подписании бумажного экземпляра.</w:t>
      </w:r>
    </w:p>
    <w:sectPr w:rsidR="00FC693F" w:rsidRPr="0006063C" w:rsidSect="00034616"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16"/>
      </w:rPr>
      <w:t xml:space="preserve">Стр. </w:t>
    </w:r>
    <w:fldSimple w:instr=" PAGE ">
      <w:r>
        <w:rPr>
          <w:rFonts w:ascii="Times New Roman" w:hAnsi="Times New Roman"/>
          <w:sz w:val="16"/>
        </w:rPr>
        <w:t>1</w:t>
      </w:r>
    </w:fldSimple>
    <w:r>
      <w:rPr>
        <w:rFonts w:ascii="Times New Roman" w:hAnsi="Times New Roman" w:cs="Times New Roman" w:eastAsia="Times New Roman"/>
        <w:b w:val="0"/>
        <w:i w:val="0"/>
        <w:sz w:val="16"/>
      </w:rPr>
      <w:t xml:space="preserve"> из </w:t>
    </w:r>
    <w:fldSimple w:instr=" NUMPAGES ">
      <w:r>
        <w:rPr>
          <w:rFonts w:ascii="Times New Roman" w:hAnsi="Times New Roman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Сведения для проведения СОУТ (Приложения №№ 1–4), ООО «МИР»</dc:title>
  <dc:subject>СОУТ 2026</dc:subject>
  <dc:creator>ООО «МИР»</dc:creator>
  <cp:keywords/>
  <dc:description>Черновик для корректировки по факту; поля [уточнить] заполняются организацией.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