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Информация отдела криминалистики следственного управления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(для подготовки докладной записки и статистических сведений в адрес УКСО ГСУ)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исполнение пункта 17 Плана работы Следственного комитета Российской Федерации на второе полугодие 2026 года (№ ПЛСК-17-26 от 08.06.2026), в части, относящейся к компетенции отдела криминалистики, сообщаю следующую информацию.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Порядок продления процессуальных сроков по уголовным делам, находящимся на контроле отдела криминалистики, определен приказом руководителя следственного управления от 07.12.2023 № 154 (с изменениями, внесенными приказом от 20.12.2023 № 160). По уголовным делам по фактам безвестного исчезновения граждан и обнаружения неопознанных трупов, о преступлениях, предусмотренных ст. 105, 111, 126, 131–135 УК РФ, совершенных в условиях неочевидности, а также о преступлениях прошлых лет постановления о возбуждении ходатайств о продлении срока предварительного следствия свыше 3 месяцев и срока содержания обвиняемых под стражей свыше 6 месяцев представляются с уголовным делом в отдел криминалистики не позднее 15 суток до истечения установленного ранее срока. </w:t>
      </w:r>
      <w:r>
        <w:rPr>
          <w:rFonts w:ascii="Times New Roman" w:hAnsi="Times New Roman" w:eastAsia="Times New Roman"/>
          <w:b/>
          <w:sz w:val="28"/>
        </w:rPr>
        <w:t>[п. 3.12 приказа № 154 от 07.12.2023; оговорка для ОВД — приказ № 160 от 20.12.2023]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Уголовные дела с постановлениями о возбуждении ходатайств о продлении изучаются отделом криминалистики в течение 7 суток с обязательным составлением заключения о законности и обоснованности возбуждения ходатайства; </w:t>
      </w:r>
      <w:r>
        <w:rPr>
          <w:rFonts w:ascii="Times New Roman" w:hAnsi="Times New Roman" w:eastAsia="Times New Roman"/>
          <w:b/>
          <w:sz w:val="28"/>
        </w:rPr>
        <w:t>[пп. 6.4, 6.6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при необходимости даются письменные указания о производстве конкретных следственных действий в установленный срок предварительного следствия с контролем их исполнения. При обращении с ходатайством о продлении срока свыше 3 месяцев организуется заслушивание хода расследования на оперативных совещаниях при курирующем заместителе руководителя следственного управления; при продлении свыше 6 месяцев дается оценка интенсивности расследования, полноте, качеству и своевременности производства следственных действий, намеченных планами расследования и ранее данными указаниями. </w:t>
      </w:r>
      <w:r>
        <w:rPr>
          <w:rFonts w:ascii="Times New Roman" w:hAnsi="Times New Roman" w:eastAsia="Times New Roman"/>
          <w:b/>
          <w:sz w:val="28"/>
        </w:rPr>
        <w:t>[п. 6.7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Продление процессуальных сроков по указанной категории уголовных дел осуществляется заместителем руководителя следственного управления, курирующим отдел криминалистики, с учетом заключения отдела. </w:t>
      </w:r>
      <w:r>
        <w:rPr>
          <w:rFonts w:ascii="Times New Roman" w:hAnsi="Times New Roman" w:eastAsia="Times New Roman"/>
          <w:b/>
          <w:sz w:val="28"/>
        </w:rPr>
        <w:t>[п. 7.4 приказа № 154: продление по п. 2 — первому заместителю руководителя СУ С.Ю. Ковалеву]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 уголовным делам, одним из оснований продления срока по которым является длительное производство судебных экспертиз, уголовное дело в обязательном порядке направляется в отдел криминалистики для изучения своевременности назначения и направления судебной экспертизы в экспертное учреждение. </w:t>
      </w:r>
      <w:r>
        <w:rPr>
          <w:rFonts w:ascii="Times New Roman" w:hAnsi="Times New Roman" w:eastAsia="Times New Roman"/>
          <w:b/>
          <w:sz w:val="28"/>
        </w:rPr>
        <w:t>[п. 3.11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По результатам изучения следователем-криминалистом составляется мотивированная справка о качестве предварительного расследования, которая рассматривается в том числе на оперативном совещании при продлении процессуального срока по уголовному делу. </w:t>
      </w:r>
      <w:r>
        <w:rPr>
          <w:rFonts w:ascii="Times New Roman" w:hAnsi="Times New Roman" w:eastAsia="Times New Roman"/>
          <w:b/>
          <w:sz w:val="28"/>
        </w:rPr>
        <w:t>[п. 6.8 приказа № 154; аналогичная формулировка — «ВОда по экспертизам.docx»]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Порядок изучения уголовных дел построен следующим образом. </w:t>
      </w:r>
      <w:r>
        <w:rPr>
          <w:rFonts w:ascii="Times New Roman" w:hAnsi="Times New Roman" w:eastAsia="Times New Roman"/>
          <w:b/>
          <w:sz w:val="28"/>
        </w:rPr>
        <w:t>[ниже — пп. 6.3, 6.10, 6.12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Уголовные дела, отнесенные к направлениям деятельности отдела криминалистики, изучаются в течение 10 суток с момента возбуждения уголовного дела или возобновления производства по нему на предмет выполнения следственных и процессуальных действий, направленных на раскрытие преступления, обеспечения полного и всестороннего расследования и проверки исполнения данных указаний; по результатам изучения составляется справка. </w:t>
      </w:r>
      <w:r>
        <w:rPr>
          <w:rFonts w:ascii="Times New Roman" w:hAnsi="Times New Roman" w:eastAsia="Times New Roman"/>
          <w:b/>
          <w:sz w:val="28"/>
        </w:rPr>
        <w:t>[п. 6.3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Отделом криминалистики изучаются уголовные дела всех категорий, поступающие с проектами постановлений о приостановлении предварительного следствия по п. 1 ч. 1 ст. 208 УПК РФ, </w:t>
      </w:r>
      <w:r>
        <w:rPr>
          <w:rFonts w:ascii="Times New Roman" w:hAnsi="Times New Roman" w:eastAsia="Times New Roman"/>
          <w:b/>
          <w:sz w:val="28"/>
        </w:rPr>
        <w:t>[п. 6.10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а также уголовные дела указанных направлений, поступающие с проектами постановлений о прекращении уголовного дела (преследования) и о приостановлении предварительного следствия по иным основаниям. По уголовным делам, возвращенным прокурором или руководителем следственного органа, организуется заслушивание руководителя следственного отдела совместно со следователем при курирующем заместителе руководителя следственного управления. </w:t>
      </w:r>
      <w:r>
        <w:rPr>
          <w:rFonts w:ascii="Times New Roman" w:hAnsi="Times New Roman" w:eastAsia="Times New Roman"/>
          <w:b/>
          <w:sz w:val="28"/>
        </w:rPr>
        <w:t>[п. 6.12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В соответствии с требованиями п. 1 ч. 2 ст. 209 УПК РФ организуется планомерная ежемесячная работа следователей по приостановленным уголовным делам, контроль за которой осуществляет отдел криминалистики; работа по раскрытию преступлений прошлых лет ежеквартально анализируется и докладывается руководителю следственного управления. </w:t>
      </w:r>
      <w:r>
        <w:rPr>
          <w:rFonts w:ascii="Times New Roman" w:hAnsi="Times New Roman" w:eastAsia="Times New Roman"/>
          <w:b/>
          <w:sz w:val="28"/>
        </w:rPr>
        <w:t>[пп. 3.26, 6.18–6.20 приказа № 154]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Отдельный механизм проверки своевременности назначения судебных экспертиз и полноты поставленных перед экспертами вопросов в следственном управлении имеется и реализуется в следующих формах. На постоянной основе ведется учет назначаемых в следственных отделах судебных экспертиз, контроль за своевременностью предоставления следователями экспертам необходимых для исследования материалов, сроков производства экспертиз и получения их результатов; заключения экспертов изучаются во взаимосвязи с установленными обстоятельствами происшествия. </w:t>
      </w:r>
      <w:r>
        <w:rPr>
          <w:rFonts w:ascii="Times New Roman" w:hAnsi="Times New Roman" w:eastAsia="Times New Roman"/>
          <w:b/>
          <w:sz w:val="28"/>
        </w:rPr>
        <w:t>[п. 6.2 приказа № 154]</w:t>
      </w:r>
      <w:r>
        <w:rPr>
          <w:rFonts w:ascii="Times New Roman" w:hAnsi="Times New Roman" w:eastAsia="Times New Roman"/>
          <w:b w:val="0"/>
          <w:sz w:val="28"/>
        </w:rPr>
        <w:t xml:space="preserve"> При вынесении следователями ходатайств о продлении срока предварительного расследования в связи с производством судебной экспертизы уголовное дело в обязательном порядке изучается отделом криминалистики на предмет своевременности назначения экспертизы, полноты поставленных вопросов и представленных объектов исследования. </w:t>
      </w:r>
      <w:r>
        <w:rPr>
          <w:rFonts w:ascii="Times New Roman" w:hAnsi="Times New Roman" w:eastAsia="Times New Roman"/>
          <w:b/>
          <w:sz w:val="28"/>
        </w:rPr>
        <w:t>[п. 6.8 приказа № 154; «ВОда по экспертизам.docx»]</w:t>
      </w:r>
      <w:r>
        <w:rPr>
          <w:rFonts w:ascii="Times New Roman" w:hAnsi="Times New Roman" w:eastAsia="Times New Roman"/>
          <w:b w:val="0"/>
          <w:sz w:val="28"/>
        </w:rPr>
        <w:t xml:space="preserve"> Назначение платных судебных экспертиз осуществляется исключительно после согласования с отделом криминалистики в порядке, установленном приказом руководителя следственного управления от 29.05.2025 № 58 «Об организации назначения платных судебных экспертиз», с направлением запросов о возможности производства экспертизы в государственные экспертные учреждения, получением коммерческих предложений, проверкой профессиональной компетенции экспертов, полноты и обоснованности пакета документов. </w:t>
      </w:r>
      <w:r>
        <w:rPr>
          <w:rFonts w:ascii="Times New Roman" w:hAnsi="Times New Roman" w:eastAsia="Times New Roman"/>
          <w:b/>
          <w:sz w:val="28"/>
        </w:rPr>
        <w:t>[приказ СУ от 29.05.2025 № 58 «Об организации назначения платных судебных экспертиз» — файл «Приказ-платные экспертизы…docx», пп. 1.5–1.9]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За истекший период 2026 года следователями следственного управления назначено 3598 судебных экспертиз, что на 2,6% больше количества экспертиз, назначенных в аналогичном периоде прошлого года (АППГ – 3504).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10.09.2026.doc»]</w:t>
      </w:r>
      <w:r>
        <w:rPr>
          <w:rFonts w:ascii="Times New Roman" w:hAnsi="Times New Roman" w:eastAsia="Times New Roman"/>
          <w:b w:val="0"/>
          <w:sz w:val="28"/>
        </w:rPr>
        <w:t xml:space="preserve"> Назначение экспертиз ориентировано прежде всего на государственные судебно-экспертные учреждения: в экспертных учреждениях системы СК России проведено 425 экспертиз (АППГ – 140), Минздрава России – 2049 (АППГ – 2326), МВД России – 481 (АППГ – 384), Минюста России – 512 (АППГ – 513), МЧС России – 21 (АППГ – 17), ФСБ России – 14 (АППГ – 38).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10.09.2026.doc»; 10,4% — из этого же файла]</w:t>
      </w:r>
      <w:r>
        <w:rPr>
          <w:rFonts w:ascii="Times New Roman" w:hAnsi="Times New Roman" w:eastAsia="Times New Roman"/>
          <w:b w:val="0"/>
          <w:sz w:val="28"/>
        </w:rPr>
        <w:t xml:space="preserve"> В негосударственных экспертных учреждениях на платной основе проведено 96 экспертиз (АППГ – 86), что составляет 10,4% от их общего числа; их назначение производилось в исключительных случаях, когда экспертизы не производятся в государственных судебно-экспертных учреждениях либо срок их производства выходил за пределы разумного срока уголовного судопроизводства.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 и «по эксепртизам 04.09.2026.doc» — дословные формулировки]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Значительная часть продлений процессуальных сроков по уголовным делам, находящимся на контроле отдела криминалистики, объективно обусловлена длительным производством судебных экспертиз, прежде всего комплексных, комиссионных и налоговых. Так, в Южный филиал СЭЦ СК России за истекший период 2026 года назначено 43 судебные налоговые экспертизы, из которых завершено 18, 25 остаются в производстве; определить сроки их завершения не представляется возможным ввиду изменяющегося порядка производства экспертных исследований в соответствии с поступающими указаниями центрального аппарата СЭЦ СК России о внеочередном производстве отдельных экспертных исследований. </w:t>
      </w:r>
      <w:r>
        <w:rPr>
          <w:rFonts w:ascii="Times New Roman" w:hAnsi="Times New Roman" w:eastAsia="Times New Roman"/>
          <w:b/>
          <w:sz w:val="28"/>
        </w:rPr>
        <w:t>[«по эксепртизам 04.09.2026.doc» — 43 назначено, 18 завершено, 25 в производстве]</w:t>
      </w:r>
      <w:r>
        <w:rPr>
          <w:rFonts w:ascii="Times New Roman" w:hAnsi="Times New Roman" w:eastAsia="Times New Roman"/>
          <w:b w:val="0"/>
          <w:sz w:val="28"/>
        </w:rPr>
        <w:t xml:space="preserve"> Указанные обстоятельства не зависят от следствия. При этом сроки назначения и производства большинства видов судебных экспертиз соответствуют потребностям следственных органов и по отдельным видам экспертиз сократились в сравнении с предшествующими периодами, что стало возможным в результате межведомственного взаимодействия и принятых экспертными учреждениями организационных мер.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 — дословно]</w:t>
      </w:r>
      <w:r>
        <w:rPr>
          <w:rFonts w:ascii="Times New Roman" w:hAnsi="Times New Roman" w:eastAsia="Times New Roman"/>
          <w:b w:val="0"/>
          <w:sz w:val="28"/>
        </w:rPr>
        <w:t xml:space="preserve"> По результатам изучения уголовных дел при продлении сроков отделом криминалистики выявлялись и случаи несвоевременного назначения экспертиз, по каждому из которых давались письменные указания; информация о них может быть представлена дополнительно при формировании показателей о причинах продления, зависящих от следствия. </w:t>
      </w:r>
      <w:r>
        <w:rPr>
          <w:rFonts w:ascii="Times New Roman" w:hAnsi="Times New Roman" w:eastAsia="Times New Roman"/>
          <w:b/>
          <w:sz w:val="28"/>
        </w:rPr>
        <w:t>[оценочное суждение; факты несвоевременного назначения — из п. 6.8 приказа № 154 и порядка изучения дел; конкретных цифр в исходниках нет]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недопущения нарушения сроков предварительного следствия руководители следственных отделов ориентированы на неукоснительное соблюдение требований ст. 6.1 УПК РФ, незамедлительное назначение всех необходимых судебных экспертиз и производство следственных и процессуальных действий, направленных на скорейшее принятие законного и обоснованного решения.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 — дословная формула]</w:t>
      </w:r>
      <w:r>
        <w:rPr>
          <w:rFonts w:ascii="Times New Roman" w:hAnsi="Times New Roman" w:eastAsia="Times New Roman"/>
          <w:b w:val="0"/>
          <w:sz w:val="28"/>
        </w:rPr>
        <w:t xml:space="preserve"> В рамках криминалистического сопровождения расследования на первоначальном этапе обсуждается объем необходимых экспертных исследований и конкретные экспертные учреждения; по результатам изучения уголовных дел даются письменные указания в порядке ст. 39 УПК РФ, составляются дополнительные согласованные планы следственных действий и оперативно-розыскных мероприятий, направленные на установление лиц, подлежащих привлечению в качестве обвиняемых. На межведомственных совещаниях при участии органов дознания за истекший период заслушано 29 уголовных дел, по которым даны указания, исполнение которых контролируется отделом криминалистики. </w:t>
      </w:r>
      <w:r>
        <w:rPr>
          <w:rFonts w:ascii="Times New Roman" w:hAnsi="Times New Roman" w:eastAsia="Times New Roman"/>
          <w:b/>
          <w:sz w:val="28"/>
        </w:rPr>
        <w:t>[«Вода1.doc»: 8 совещаний, заслушано 29 дел, раскрыто 4 — цифра 29 оттуда; «раскрыто 4» в текст не включена]</w:t>
      </w:r>
      <w:r>
        <w:rPr>
          <w:rFonts w:ascii="Times New Roman" w:hAnsi="Times New Roman" w:eastAsia="Times New Roman"/>
          <w:b w:val="0"/>
          <w:sz w:val="28"/>
        </w:rPr>
        <w:t xml:space="preserve"> Организовано взаимодействие со специалистами профильных экспертных учреждений при назначении и производстве судебных экспертиз; следователям направляются рекомендации по совершенствованию практики назначения экспертных исследований, определяются наиболее эффективные виды экспертиз для установления подлежащих доказыванию обстоятельств. </w:t>
      </w:r>
      <w:r>
        <w:rPr>
          <w:rFonts w:ascii="Times New Roman" w:hAnsi="Times New Roman" w:eastAsia="Times New Roman"/>
          <w:b/>
          <w:sz w:val="28"/>
        </w:rPr>
        <w:t>[«ВОда по экспертизам.docx» — дословная формула]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2026 году отделом криминалистики проведены кустовые учебно-методические семинары со следователями всех территориальных следственных отделов (охвачено 83 следователя), </w:t>
      </w:r>
      <w:r>
        <w:rPr>
          <w:rFonts w:ascii="Times New Roman" w:hAnsi="Times New Roman" w:eastAsia="Times New Roman"/>
          <w:b/>
          <w:sz w:val="28"/>
        </w:rPr>
        <w:t>[«по учебе.txt»: 6+2+9+10+12+38+6 = 83; семинары кустовые, по списку отделов — там же]</w:t>
      </w:r>
      <w:r>
        <w:rPr>
          <w:rFonts w:ascii="Times New Roman" w:hAnsi="Times New Roman" w:eastAsia="Times New Roman"/>
          <w:b w:val="0"/>
          <w:sz w:val="28"/>
        </w:rPr>
        <w:t xml:space="preserve"> на которых рассмотрены в том числе вопросы соблюдения сроков предварительного расследования и методики назначения и производства судебных экспертиз; организованы стажировки следователей, не имеющих опыта практической работы, в программы которых включены занятия по указанной тематике. </w:t>
      </w:r>
      <w:r>
        <w:rPr>
          <w:rFonts w:ascii="Times New Roman" w:hAnsi="Times New Roman" w:eastAsia="Times New Roman"/>
          <w:b/>
          <w:sz w:val="28"/>
        </w:rPr>
        <w:t>[«Докладная по экспертизам 10.09.2026.doc» — про стажировки и планируемые занятия]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Информационные письма и обобщения практики, подготовленные отделом криминалистики в 2023–2026 годах и направленные в следственные отделы для использования в работе по вопросам соблюдения процессуальных сроков, в том числе своевременности назначения судебных экспертиз, полноты поставленных перед экспертами вопросов и представления объектов исследования, имеются; их копии могут быть направлены в адрес УКСО ГСУ. </w:t>
      </w:r>
      <w:r>
        <w:rPr>
          <w:rFonts w:ascii="Times New Roman" w:hAnsi="Times New Roman" w:eastAsia="Times New Roman"/>
          <w:b/>
          <w:sz w:val="28"/>
        </w:rPr>
        <w:t>[подходящие письма: 1) «о практике назначения судебных экспертиз… своевременности… полноты поставленных вопросов» за 2022 год (.03.2023 № 213-12-2023) и за 2023 год (.10.2023 № 213-12-2023/…) — файлы «о практике назначения судебных экспертиз.docx», «Информационное письмо экспертизы.docx»; 2) «о практике назначения и производства судебных экологических экспертиз» (.06.2024 № 213-12-2024/…) — файл «Информационное письмо по производству экологических экспертиз.docx»; 3) экологические за 1 пол. 2026 — на усмотрение. НЕ подходят: о кримтехнике (2 шт.), о кримучетах, о тяжких/неочевидности (2 шт.), о информвзаимодействии]</w:t>
      </w:r>
      <w:r>
        <w:rPr>
          <w:rFonts w:ascii="Times New Roman" w:hAnsi="Times New Roman" w:eastAsia="Times New Roman"/>
          <w:b w:val="0"/>
          <w:sz w:val="28"/>
        </w:rPr>
        <w:t xml:space="preserve"> (Реквизиты уточнить по журналу; см. пометку в файле с пометками. Раздел «о практике назначения судебных экспертиз» за 2022 и 2023 годы, письма о практике назначения и производства судебных экологических экспертиз за 2024 год и первое полугодие 2026 года — будут дополнительно уточнены по журналу исходящей корреспонденции отдела.)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