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>
        <w:rPr>
          <w:rFonts w:ascii="Times New Roman" w:hAnsi="Times New Roman" w:eastAsia="Times New Roman"/>
          <w:b/>
          <w:sz w:val="28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1. </w:t>
      </w:r>
      <w:r>
        <w:rPr>
          <w:rFonts w:ascii="Times New Roman" w:hAnsi="Times New Roman" w:eastAsia="Times New Roman"/>
          <w:b/>
          <w:sz w:val="28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2. </w:t>
      </w:r>
      <w:r>
        <w:rPr>
          <w:rFonts w:ascii="Times New Roman" w:hAnsi="Times New Roman" w:eastAsia="Times New Roman"/>
          <w:b/>
          <w:sz w:val="28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делам, указанным в подпунктах 2.1–2.3, за исключением дел ППЛ,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3.8.</w:t>
      </w:r>
      <w:r>
        <w:rPr>
          <w:rFonts w:ascii="Times New Roman" w:hAnsi="Times New Roman" w:eastAsia="Times New Roman"/>
          <w:b w:val="0"/>
          <w:sz w:val="28"/>
        </w:rPr>
        <w:t xml:space="preserve">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</w:t>
      </w:r>
      <w:r>
        <w:rPr>
          <w:rFonts w:ascii="Times New Roman" w:hAnsi="Times New Roman" w:eastAsia="Times New Roman"/>
          <w:b/>
          <w:sz w:val="28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РФ, по делам ППЛ – независимо от основания прекращения</w:t>
      </w:r>
      <w:r>
        <w:rPr>
          <w:rFonts w:ascii="Times New Roman" w:hAnsi="Times New Roman" w:eastAsia="Times New Roman"/>
          <w:b w:val="0"/>
          <w:sz w:val="28"/>
        </w:rPr>
        <w:t>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 xml:space="preserve"> уголовное дело с приложением проекта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также по п. 2, 3, 3.1, 4 ч. 1 ст. 208 УПК РФ,</w:t>
      </w:r>
      <w:r>
        <w:rPr>
          <w:rFonts w:ascii="Times New Roman" w:hAnsi="Times New Roman" w:eastAsia="Times New Roman"/>
          <w:b w:val="0"/>
          <w:sz w:val="28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Уголовное дело с проектом постановления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2, 3, 3.1, 4 ч. 1 ст. 208 УПК РФ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 xml:space="preserve">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</w:t>
      </w:r>
      <w:r>
        <w:rPr>
          <w:rFonts w:ascii="Times New Roman" w:hAnsi="Times New Roman" w:eastAsia="Times New Roman"/>
          <w:b/>
          <w:sz w:val="28"/>
        </w:rPr>
        <w:t>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 xml:space="preserve">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3.26. Организовать распределение между следователями уголовных дел, приостановленных производством на основании п.п. 1, 2, 3, </w:t>
      </w:r>
      <w:r>
        <w:rPr>
          <w:rFonts w:ascii="Times New Roman" w:hAnsi="Times New Roman" w:eastAsia="Times New Roman"/>
          <w:b/>
          <w:sz w:val="28"/>
        </w:rPr>
        <w:t>3.1,</w:t>
      </w:r>
      <w:r>
        <w:rPr>
          <w:rFonts w:ascii="Times New Roman" w:hAnsi="Times New Roman" w:eastAsia="Times New Roman"/>
          <w:b w:val="0"/>
          <w:sz w:val="28"/>
        </w:rPr>
        <w:t xml:space="preserve">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3.31. При необходимости получения практической и методической помощи в назначении наиболее сложных, комплексных, комиссионных, повторных судебных экспертиз направлять в отдел криминалистики письменный запрос за подписью руководителя (заместителя руководителя) 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Платные судебные экспертизы назначать в порядке, установленном приказом руководителя следственного управления от «___» ________ 20__ г. № ___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4.3. При необходимости направлять в отдел криминалистики запросы о криминалистическом сопровождении.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Давать принципиальную оценку неоднократному обращению с ходатайством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>
        <w:rPr>
          <w:rFonts w:ascii="Times New Roman" w:hAnsi="Times New Roman" w:eastAsia="Times New Roman"/>
          <w:b/>
          <w:sz w:val="28"/>
        </w:rPr>
        <w:t>(за исключением уголовных дел, проекты постановлений по которым в соответствии с пунктом 3.17 настоящего приказа согласуются с отделом криминалистики)</w:t>
      </w:r>
      <w:r>
        <w:rPr>
          <w:rFonts w:ascii="Times New Roman" w:hAnsi="Times New Roman" w:eastAsia="Times New Roman"/>
          <w:b w:val="0"/>
          <w:sz w:val="28"/>
        </w:rPr>
        <w:t xml:space="preserve"> или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2, 3, 3.1, 4 ч. 1 ст. 208 УПК РФ (за исключением дел ППЛ)</w:t>
      </w:r>
      <w:r>
        <w:rPr>
          <w:rFonts w:ascii="Times New Roman" w:hAnsi="Times New Roman" w:eastAsia="Times New Roman"/>
          <w:b w:val="0"/>
          <w:sz w:val="28"/>
        </w:rPr>
        <w:t>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>
        <w:rPr>
          <w:rFonts w:ascii="Times New Roman" w:hAnsi="Times New Roman" w:eastAsia="Times New Roman"/>
          <w:b/>
          <w:sz w:val="28"/>
        </w:rPr>
        <w:t>, в том числе по уголовным делам,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5.14.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осуществляется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5.15. Рассмотрение жалоб и обращений граждан по уголовным делам </w:t>
      </w:r>
      <w:r>
        <w:rPr>
          <w:rFonts w:ascii="Times New Roman" w:hAnsi="Times New Roman" w:eastAsia="Times New Roman"/>
          <w:b/>
          <w:sz w:val="28"/>
        </w:rPr>
        <w:t>следственных отделов (за исключением отделов по расследованию особо важных дел следственного управления)</w:t>
      </w:r>
      <w:r>
        <w:rPr>
          <w:rFonts w:ascii="Times New Roman" w:hAnsi="Times New Roman" w:eastAsia="Times New Roman"/>
          <w:b w:val="0"/>
          <w:sz w:val="28"/>
        </w:rPr>
        <w:t>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5.16. </w:t>
      </w:r>
      <w:r>
        <w:rPr>
          <w:rFonts w:ascii="Times New Roman" w:hAnsi="Times New Roman" w:eastAsia="Times New Roman"/>
          <w:b/>
          <w:sz w:val="28"/>
        </w:rPr>
        <w:t>В течение 15 суток со дня вступления настоящего приказа в силу передать в отдел криминалистики и принять от него по актам контрольные производства, контрольные поручения и материалы по уголовным делам в соответствии с настоящим приказом.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 о тяжких и особо тяжких преступлениях, совершенных в условиях неочевидности,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>
        <w:rPr>
          <w:rFonts w:ascii="Times New Roman" w:hAnsi="Times New Roman" w:eastAsia="Times New Roman"/>
          <w:b/>
          <w:sz w:val="28"/>
        </w:rPr>
        <w:t>, указанным в пункте 2 настоящего приказа</w:t>
      </w:r>
      <w:r>
        <w:rPr>
          <w:rFonts w:ascii="Times New Roman" w:hAnsi="Times New Roman" w:eastAsia="Times New Roman"/>
          <w:b w:val="0"/>
          <w:sz w:val="28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По иным уголовным делам оказывать следователям практическую и методическую помощь в выборе экспертных учреждений (экспертов, специалистов), назначении судебных экспертиз и организации исследований, взаимодействовать с экспертными учреждениями по письменному запросу руководителя (заместителя руководителя) следственного отдела, отдела по расследованию особо важных дел или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срокам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6.9. По уголовным делам, указанным в </w:t>
      </w:r>
      <w:r>
        <w:rPr>
          <w:rFonts w:ascii="Times New Roman" w:hAnsi="Times New Roman" w:eastAsia="Times New Roman"/>
          <w:b/>
          <w:sz w:val="28"/>
        </w:rPr>
        <w:t>подпунктах 2.1–2.3</w:t>
      </w:r>
      <w:r>
        <w:rPr>
          <w:rFonts w:ascii="Times New Roman" w:hAnsi="Times New Roman" w:eastAsia="Times New Roman"/>
          <w:b w:val="0"/>
          <w:sz w:val="28"/>
        </w:rPr>
        <w:t xml:space="preserve"> пункта 2 настоящего приказа, </w:t>
      </w:r>
      <w:r>
        <w:rPr>
          <w:rFonts w:ascii="Times New Roman" w:hAnsi="Times New Roman" w:eastAsia="Times New Roman"/>
          <w:b/>
          <w:sz w:val="28"/>
        </w:rPr>
        <w:t>за исключением дел ППЛ, с момента появления в уголовном деле подозреваемого или обвиняемого</w:t>
      </w:r>
      <w:r>
        <w:rPr>
          <w:rFonts w:ascii="Times New Roman" w:hAnsi="Times New Roman" w:eastAsia="Times New Roman"/>
          <w:b w:val="0"/>
          <w:sz w:val="28"/>
        </w:rPr>
        <w:t xml:space="preserve"> процессуальный контроль за расследованием осуществлять контрольно-следственному отделу.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>
        <w:rPr>
          <w:rFonts w:ascii="Times New Roman" w:hAnsi="Times New Roman" w:eastAsia="Times New Roman"/>
          <w:b/>
          <w:sz w:val="28"/>
        </w:rPr>
        <w:t>, в порядке, предусмотренном пунктом 3.17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>
        <w:rPr>
          <w:rFonts w:ascii="Times New Roman" w:hAnsi="Times New Roman" w:eastAsia="Times New Roman"/>
          <w:b/>
          <w:sz w:val="28"/>
        </w:rPr>
        <w:t>п. 1 ч. 1 ст. 208 УПК РФ, а по делам ППЛ – также по п. 2, 3, 3.1, 4 ч. 1 ст. 208 УПК РФ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каждому факту возвращения уголовного дела (указанного в п. 2 настоящего приказа)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</w:t>
      </w:r>
      <w:r>
        <w:rPr>
          <w:rFonts w:ascii="Times New Roman" w:hAnsi="Times New Roman" w:eastAsia="Times New Roman"/>
          <w:b/>
          <w:sz w:val="28"/>
        </w:rPr>
        <w:t>, указанного в п. 2 настоящего приказа,</w:t>
      </w:r>
      <w:r>
        <w:rPr>
          <w:rFonts w:ascii="Times New Roman" w:hAnsi="Times New Roman" w:eastAsia="Times New Roman"/>
          <w:b w:val="0"/>
          <w:sz w:val="28"/>
        </w:rPr>
        <w:t xml:space="preserve"> в суд после отмены прокурором решения о прекращении уголовного дела (уголовного преследования) либо о приостановлении предварительного следствия </w:t>
      </w:r>
      <w:r>
        <w:rPr>
          <w:rFonts w:ascii="Times New Roman" w:hAnsi="Times New Roman" w:eastAsia="Times New Roman"/>
          <w:b/>
          <w:sz w:val="28"/>
        </w:rPr>
        <w:t>инициировать</w:t>
      </w:r>
      <w:r>
        <w:rPr>
          <w:rFonts w:ascii="Times New Roman" w:hAnsi="Times New Roman" w:eastAsia="Times New Roman"/>
          <w:b w:val="0"/>
          <w:sz w:val="28"/>
        </w:rPr>
        <w:t xml:space="preserve"> служебные проверки и рассматривать вопрос об ответственности должностного лица, принявшего </w:t>
      </w:r>
      <w:r>
        <w:rPr>
          <w:rFonts w:ascii="Times New Roman" w:hAnsi="Times New Roman" w:eastAsia="Times New Roman"/>
          <w:b/>
          <w:sz w:val="28"/>
        </w:rPr>
        <w:t>незаконное</w:t>
      </w:r>
      <w:r>
        <w:rPr>
          <w:rFonts w:ascii="Times New Roman" w:hAnsi="Times New Roman" w:eastAsia="Times New Roman"/>
          <w:b w:val="0"/>
          <w:sz w:val="28"/>
        </w:rPr>
        <w:t xml:space="preserve">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подведомственных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</w:t>
      </w:r>
      <w:r>
        <w:rPr>
          <w:rFonts w:ascii="Times New Roman" w:hAnsi="Times New Roman" w:eastAsia="Times New Roman"/>
          <w:b/>
          <w:sz w:val="28"/>
        </w:rPr>
        <w:t>контрольно-следственного отдела</w:t>
      </w:r>
      <w:r>
        <w:rPr>
          <w:rFonts w:ascii="Times New Roman" w:hAnsi="Times New Roman" w:eastAsia="Times New Roman"/>
          <w:b w:val="0"/>
          <w:sz w:val="28"/>
        </w:rPr>
        <w:t xml:space="preserve">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9. Положения настоящего приказа вступают в </w:t>
      </w:r>
      <w:r>
        <w:rPr>
          <w:rFonts w:ascii="Times New Roman" w:hAnsi="Times New Roman" w:eastAsia="Times New Roman"/>
          <w:b/>
          <w:sz w:val="28"/>
        </w:rPr>
        <w:t>силу со дня его подписания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