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imes New Roman" w:hAnsi="Times New Roman"/>
          <w:b/>
          <w:sz w:val="24"/>
        </w:rPr>
        <w:t>ПОСТАНОВЛЕНИЕ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sz w:val="24"/>
        </w:rPr>
        <w:t>о назначении баллистической судебной экспертизы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</w:r>
    </w:p>
    <w:p>
      <w:pPr>
        <w:tabs>
          <w:tab w:pos="9071" w:val="right"/>
        </w:tabs>
        <w:spacing w:after="0" w:line="240" w:lineRule="auto"/>
      </w:pPr>
      <w:r>
        <w:rPr>
          <w:rFonts w:ascii="Times New Roman" w:hAnsi="Times New Roman"/>
          <w:sz w:val="24"/>
        </w:rPr>
        <w:t>г. Азов Ростовской области</w:t>
        <w:tab/>
        <w:t>«11» сентября 2026 года</w:t>
      </w:r>
    </w:p>
    <w:p>
      <w:pPr>
        <w:spacing w:after="0" w:line="240" w:lineRule="auto"/>
        <w:jc w:val="right"/>
      </w:pPr>
      <w:r>
        <w:rPr>
          <w:rFonts w:ascii="Times New Roman" w:hAnsi="Times New Roman"/>
          <w:sz w:val="24"/>
        </w:rPr>
        <w:t>11 час. 20 мин.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Следователь Шолоховского межрайонного следственного отдела следственного управления Следственного комитета Российской Федерации по Ростовской области (прикомандированный в следственный отдел по городу Азов следственного управления Следственного комитета Российской Федерации по Ростовской области) Сукиасов С.А., рассмотрев материалы уголовного дела № 12602600010000057,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УСТАНОВИЛ: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09.09.2026 в домовладении по адресу: Ростовская область, г. Азов, СНТ «Мичуринец-3», д. 753, обнаружены трупы Нестеровой Екатерины Ивановны, 15.12.1986 года рождения, и Косенко Сергея Николаевича, 24.02.1962 года рождения, с огнестрельными ранениями груди. Постановлением от 10.09.2026 в 15 час. 10 мин. по данному факту и в отношении Косенко С.Н. возбуждено уголовное дело по признакам преступления, предусмотренного ч. 1 ст. 105 УК РФ (уголовное дело № 12602600010000057). Согласно постановлению о возбуждении уголовного дела, Косенко С.Н. в период времени с 12 часов 51 минуты 07.09.2026 по 15 часов 45 минут 09.09.2026, находясь в своем жилище по указанному адресу, в ходе внезапно возникшей ссоры на почве личных неприязненных отношений с находившейся здесь же Нестеровой Е.И., имея и реализуя умысел на ее убийство, вооружившись двуствольным огнестрельным охотничьим ружьем неизвестной модели, произвел один выстрел в область груди Нестеровой Е.И., причинив ей смертельное ранение, после чего лишил себя жизни.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09.09.2026 произведен осмотр места происшествия (протокол от 09.09.2026, осмотр проводился с 17 час. 22 мин. до 20 час. 31 мин., в отсутствие понятых в соответствии с ч. 1.1 ст. 170 УПК РФ, осмотр жилища — с согласия Матиевой А.С. в соответствии с ч. 5 ст. 177 УПК РФ), в ходе которого изъяты, в частности: две стеклянные рюмки № 1 и № 2, мобильные телефоны «Huawei» и «Samsung», две стреляные охотничьи гильзы 16 калибра, извлеченные из патронников ружья, шесть охотничьих патронов в сборе 16 калибра, смывы с кистей рук трупа Косенко С.Н. и с кистей рук Скрагленко К.В. с контрольными образцами, спортивные штаны серого цвета и футболка зеленого цвета, выданные Скрагленко К.В., охотничье гладкоствольное двуствольное ружье, пустой оружейный чехол зеленого цвета.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При осмотре места происшествия 09.09.2026 изъяты: охотничье гладкоствольное двуствольное ружье; две стреляные охотничьи гильзы 16 калибра, извлеченные из патронников ружья; шесть охотничьих патронов в сборе 16 калибра; пустой оружейный чехол зеленого цвета из багажника автомобиля Daewoo Nexia. Дробь и иные элементы снаряжения патрона, извлеченные при судебно-медицинских экспертизах трупов Нестеровой Е.И. и Косенко С.Н., передаются экспертами следователю и направляются на настоящую экспертизу. Для установления отнесения ружья к огнестрельному оружию, его исправности, модели, калибра и номера, тождества стреляных гильз и дроби необходимо производство баллистической судебной экспертизы, для чего необходимы специальные познания.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Принимая во внимание изложенное, руководствуясь ст. 195 (196) и 199 УПК РФ,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ПОСТАНОВИЛ: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1. Назначить баллистическую судебную экспертизу, производство которой поручить экспертам ЭКЦ ГУ МВД России по Ростовской области.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2. Поставить перед экспертом вопросы: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1) Является ли представленное ружье огнестрельным оружием, исправно ли оно и пригодно ли для производства выстрелов; каковы его модель, калибр, способ и время изготовления?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2) Каковы номер и маркировочные обозначения ружья; при их утрате или изменении — восстановить маркировочные и номерные обозначения, установить их первоначальные значения и способ изменения?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3) Произведены ли выстрелы, оставившие стреляные гильзы, обозначенные при исследовании «гильза № 1» и «гильза № 2», из представленного ружья (учесть, что стреляные гильзы имеют полимерные корпуса с металлическими донцами; идентификацию проводить по совокупности следов бойка, патронного упора, патронника, выбрасывателя)?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4) Выстрелены ли дробины, извлеченные из трупов Нестеровой Е.И. и Косенко С.Н., из представленного ружья; соответствуют ли они по калибру и размерам дроби патронам 16 калибра, представленным с места происшествия?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5) Пригодны ли представленные шесть патронов для производства выстрелов; соответствуют ли они по калибру представленному ружью?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6) Предназначен ли чехол оружейный зеленого цвета для хранения и переноски представленного ружья (соответствие по размерам, форме, следам)?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Прошу представленные ружье и стреляные гильзы проверить по имеющимся экспертно-криминалистическим учетам.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3. Предоставить в распоряжение эксперта материалы: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настоящее постановление на 3 л. в 1 экз.;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охотничье гладкоствольное двуствольное ружье (общая длина около 120 см, длина стволов около 70 см, длина ложи с прикладом около 50 см, по предварительным данным изготовлено в начале XX века), изъятое 09.09.2026, упакованное в картонный короб соответствующей длины, оклеенный и опечатанный печатью «Для пакетов СО по г. Азов СУ СК России по Ростовской области» (направляется после окончания судебной экспертизы тканей, выделений человека и животных (исследование ДНК));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две стреляные охотничьи гильзы 16 калибра, извлеченные из патронников ружья (в одном бумажном конверте, оклеенном и опечатанном печатью «Для пакетов СО по г. Азов СУ СК России по Ростовской области»);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шесть охотничьих патронов в сборе 16 калибра (гильзы из полимерного материала синего и зеленого цветов длиной 70 мм с металлическими донцами), упакованные в бумажный конверт, оклеенный и опечатанный печатью «Для пакетов СО по г. Азов СУ СК России по Ростовской области»;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дробь и иные элементы снаряжения патрона, извлеченные при судебно-медицинской экспертизе трупа Нестеровой Е.И. (передаются следователю экспертом по окончании экспертизы);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дробь и иные элементы снаряжения патрона, извлеченные при судебно-медицинской экспертизе трупа Косенко С.Н. (передаются следователю экспертом по окончании экспертизы);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- чехол оружейный зеленого цвета, пустой, из багажника автомобиля Daewoo Nexia, упакованный в пакет белого цвета, оклеенный и опечатанный печатью «Для пакетов СО по г. Азов СУ СК России по Ростовской области».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4. Разрешаю при необходимости проводить исследования, могущие повлечь полное или частичное уничтожение объектов либо изменение их внешнего вида или основных свойств, в соответствии с п. 3 ч. 4 ст. 57 УПК РФ, в том числе: экспериментальную стрельбу из представленного ружья с расходованием патронов в количестве, необходимом для исследования, с указанием в заключении числа израсходованных патронов (учесть, что экспериментальная стрельба видоизменяет микрорельеф каналов стволов); разборку представленных патронов 16 калибра для извлечения дроби в целях сравнительного исследования с указанием в заключении числа разобранных патронов.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  <w:t>5. Настоящее постановление и материалы направить начальнику ЭКЦ ГУ МВД России по Ростовской области. Эксперту разъяснить права и обязанности, предусмотренные ст. 57 УПК РФ, и предупредить его об уголовной ответственности по ст. 307 УК РФ, о чем сделать отметку в заключении эксперта.</w:t>
      </w:r>
    </w:p>
    <w:p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4"/>
        </w:rPr>
      </w:r>
    </w:p>
    <w:p>
      <w:pPr>
        <w:spacing w:after="0" w:line="240" w:lineRule="auto"/>
        <w:jc w:val="right"/>
      </w:pPr>
      <w:r>
        <w:rPr>
          <w:rFonts w:ascii="Times New Roman" w:hAnsi="Times New Roman"/>
          <w:sz w:val="24"/>
        </w:rPr>
        <w:t>Следователь следственного отдела по городу Азов следственного управления Следственного комитета Российской Федерации по Ростовской области</w:t>
      </w:r>
    </w:p>
    <w:p>
      <w:pPr>
        <w:spacing w:after="0" w:line="240" w:lineRule="auto"/>
        <w:jc w:val="right"/>
      </w:pPr>
      <w:r>
        <w:rPr>
          <w:rFonts w:ascii="Times New Roman" w:hAnsi="Times New Roman"/>
          <w:sz w:val="24"/>
        </w:rPr>
        <w:t>________________ / С.А. Сукиасов /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