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ПОСТАНОВЛЕНИЕ</w:t>
      </w:r>
    </w:p>
    <w:p>
      <w:pPr>
        <w:jc w:val="center"/>
      </w:pPr>
      <w:r>
        <w:rPr>
          <w:b/>
        </w:rPr>
        <w:t>о назначении баллистической судебной экспертизы</w:t>
      </w:r>
    </w:p>
    <w:p>
      <w:r>
        <w:t>г. Азов Ростовской области</w:t>
      </w:r>
      <w:r>
        <w:rPr>
          <w:b w:val="0"/>
        </w:rPr>
        <w:tab/>
        <w:tab/>
        <w:tab/>
        <w:t>«11» сентября 2026 года</w:t>
      </w:r>
    </w:p>
    <w:p>
      <w:pPr>
        <w:ind w:firstLine="709"/>
      </w:pPr>
      <w:r>
        <w:rPr>
          <w:b w:val="0"/>
        </w:rPr>
        <w:t>11 час. 20 мин.</w:t>
      </w:r>
    </w:p>
    <w:p>
      <w:pPr>
        <w:ind w:firstLine="709"/>
      </w:pPr>
      <w:r>
        <w:rPr>
          <w:b w:val="0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Азову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r>
        <w:rPr>
          <w:b/>
        </w:rPr>
        <w:t>УСТАНОВИЛ:</w:t>
      </w:r>
    </w:p>
    <w:p>
      <w:pPr>
        <w:ind w:firstLine="709"/>
      </w:pPr>
      <w:r>
        <w:rPr>
          <w:b w:val="0"/>
        </w:rPr>
        <w:t>Так, 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15 час. 10 мин. по данному факту и в отношении Косенко С.Н. возбуждено уголовное дело по признакам преступления, предусмотренного ч. 1 ст. 105 УК РФ (дело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ссоры, возникшей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 При осмотре места происшествия 09.09.2026 (протокол от 09.09.2026, осмотр производился с 17 час. 22 мин. до 20 час. 31 мин.)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ind w:firstLine="709"/>
      </w:pPr>
      <w:r>
        <w:rPr>
          <w:b w:val="0"/>
        </w:rPr>
        <w:t>При осмотре места происшествия 09.09.2026 изъяты ружье, две стреляные гильзы 16 калибра, извлеченные из патронников ружья, шесть патронов в сборе 16 калибра, пустой оружейный чехол; дробь и иные элементы патрона, извлеченные при судебно-медицинских экспертизах трупов Нестеровой Е.И. и Косенко С.Н., подлежат передаче следователю экспертами и направлению на настоящую экспертизу. Для установления исправности и принадлежности оружия, тождества гильз и дроби необходимо производство баллистической судебной экспертизы.</w:t>
      </w:r>
    </w:p>
    <w:p>
      <w:pPr>
        <w:ind w:firstLine="709"/>
      </w:pPr>
      <w:r>
        <w:rPr>
          <w:b w:val="0"/>
        </w:rPr>
        <w:t>руководствуясь ст. ст. 195, 199 УПК РФ,</w:t>
      </w:r>
    </w:p>
    <w:p>
      <w:r>
        <w:rPr>
          <w:b/>
        </w:rPr>
        <w:t>ПОСТАНОВИЛ:</w:t>
      </w:r>
    </w:p>
    <w:p>
      <w:pPr>
        <w:ind w:firstLine="709"/>
      </w:pPr>
      <w:r>
        <w:rPr>
          <w:b w:val="0"/>
        </w:rPr>
        <w:t>1. Назначить баллистическую судебную экспертизу, производство которой поручить экспертам отдела баллистических судебных экспертиз ЭКЦ ГУ МВД России по Ростовской области.</w:t>
      </w:r>
    </w:p>
    <w:p>
      <w:pPr>
        <w:ind w:firstLine="709"/>
      </w:pPr>
      <w:r>
        <w:rPr>
          <w:b w:val="0"/>
        </w:rPr>
        <w:t>2. Предоставить в распоряжение экспертов следующие объекты: охотничье гладкоствольное двуствольное ружье (общая длина около 120 см, длина стволов около 70 см, длина ложи с прикладом около 50 см, по предварительным данным изготовлено в начале XX века; направляется после окончания судебной экспертизы тканей, выделений человека и животных (исследование ДНК); упаковано в картонный короб, опечатанный печатью «Для пакетов СО по г. Азов СУ СК России по Ростовской области»); две стреляные охотничьи гильзы 16 калибра, извлеченные из патронников ружья (одна упаковка — бумажный конверт, опечатанный печатью «Для пакетов СО по г. Азов СУ СК России по Ростовской области»; при исследовании присвоить гильзам обозначения «гильза № 1» и «гильза № 2» с указанием в заключении); шесть охотничьих патронов в сборе 16 калибра (картонная коробка, опечатанная печатью «Для пакетов СО по г. Азов СУ СК России по Ростовской области»); дробь и иные элементы патрона, извлеченные при судебно-медицинской экспертизе трупа Нестеровой Е.И. (переданы следователю по заключению эксперта; направляются с настоящим постановлением); дробь и иные элементы патрона, извлеченные при судебно-медицинской экспертизе трупа Косенко С.Н. (аналогично); чехол оружейный зеленого цвета, пустой, из багажника автомобиля Daewoo Nexia (упакован в пакет белого цвета, опечатанный печатью «Для пакетов СО по г. Азов СУ СК России по Ростовской области»).</w:t>
      </w:r>
    </w:p>
    <w:p>
      <w:pPr>
        <w:ind w:firstLine="709"/>
      </w:pPr>
      <w:r>
        <w:rPr>
          <w:b w:val="0"/>
        </w:rPr>
        <w:t>3. Поставить на разрешение экспертов следующие вопросы: 1) Является ли представленное ружье огнестрельным оружием, исправно ли оно и пригодно ли для производства выстрелов; каковы его модель, калибр, способ и время изготовления? 2) Каковы номер и маркировочные обозначения ружья; если они утрачены или изменены — каковы их первоначальные значения и способ изменения? 3) Произведены ли выстрелы, оставившие стреляные гильзы, обозначенные как гильзы № 1 и № 2, из представленного ружья (учесть, что стреляные гильзы имеют полимерные корпуса с металлическими донцами; идентификацию проводить по совокупности следов бойка, патронного упора, патронника, выбрасывателя)? 4) Выстрелены ли дробины, извлеченные из трупов Нестеровой Е.И. и Косенко С.Н., из представленного ружья; соответствуют ли они по калибру и размерам дроби патронам 16 калибра, представленным с места происшествия? 5) Пригодны ли представленные шесть патронов для производства выстрелов; соответствуют ли они по калибру представленному ружью? 6) Предназначен ли чехол оружейный зеленого цвета для хранения и переноски представленного ружья (соответствие по размерам, форме, следам)?</w:t>
      </w:r>
    </w:p>
    <w:p>
      <w:pPr>
        <w:ind w:firstLine="709"/>
      </w:pPr>
      <w:r>
        <w:rPr>
          <w:b w:val="0"/>
        </w:rPr>
        <w:t>4. Разрешить экспертам проводить исследования, могущие повлечь полное или частичное уничтожение объектов либо изменение их внешнего вида или основных свойств, в соответствии с п. 3 ч. 4 ст. 57 УПК РФ, в том числе: экспериментальную стрельбу из ружья с расходованием патронов в необходимом количестве с указанием в заключении числа израсходованных патронов; разборку представленных патронов 16 калибра для извлечения дроби в целях сравнительного исследования с указанием в заключении числа разобранных патронов.</w:t>
      </w:r>
    </w:p>
    <w:p>
      <w:pPr>
        <w:ind w:firstLine="709"/>
      </w:pPr>
      <w:r>
        <w:rPr>
          <w:b w:val="0"/>
        </w:rPr>
        <w:t>5. Настоящее постановление и материалы направить начальнику ЭКЦ ГУ МВД России по Ростовской области. Экспертам разъяснить права и обязанности, предусмотренные ст. 57 УПК РФ, и предупредить их об уголовной ответственности по ст. 307 УК РФ, о чем отметить в заключении эксперта.</w:t>
      </w:r>
    </w:p>
    <w:p>
      <w:r>
        <w:br/>
        <w:t>Следователь</w:t>
        <w:tab/>
        <w:tab/>
        <w:tab/>
        <w:t>С.А. Сукиасов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