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ПОСТАНОВЛЕНИЕ</w:t>
      </w:r>
    </w:p>
    <w:p>
      <w:pPr>
        <w:jc w:val="center"/>
      </w:pPr>
      <w:r>
        <w:rPr>
          <w:b/>
        </w:rPr>
        <w:t>о назначении компьютерно-технической судебной экспертизы</w:t>
      </w:r>
    </w:p>
    <w:p>
      <w:r>
        <w:t>г. Азов Ростовской области</w:t>
      </w:r>
      <w:r>
        <w:rPr>
          <w:b w:val="0"/>
        </w:rPr>
        <w:tab/>
        <w:tab/>
        <w:tab/>
        <w:t>«11» сентября 2026 года</w:t>
      </w:r>
    </w:p>
    <w:p>
      <w:pPr>
        <w:ind w:firstLine="709"/>
      </w:pPr>
      <w:r>
        <w:rPr>
          <w:b w:val="0"/>
        </w:rPr>
        <w:t>11 час. 40 мин.</w:t>
      </w:r>
    </w:p>
    <w:p>
      <w:pPr>
        <w:ind w:firstLine="709"/>
      </w:pPr>
      <w:r>
        <w:rPr>
          <w:b w:val="0"/>
        </w:rPr>
        <w:t>Следователь Шолоховского межрайонного следственного отдела следственного управления Следственного комитета Российской Федерации по Ростовской области (прикомандированный в следственный отдел по городу Азову следственного управления Следственного комитета Российской Федерации по Ростовской области) Сукиасов С.А., рассмотрев материалы уголовного дела № 12602600010000057,</w:t>
      </w:r>
    </w:p>
    <w:p>
      <w:r>
        <w:rPr>
          <w:b/>
        </w:rPr>
        <w:t>УСТАНОВИЛ:</w:t>
      </w:r>
    </w:p>
    <w:p>
      <w:pPr>
        <w:ind w:firstLine="709"/>
      </w:pPr>
      <w:r>
        <w:rPr>
          <w:b w:val="0"/>
        </w:rPr>
        <w:t>Так, 09.09.2026 в домовладении по адресу: Ростовская область, г. Азов, СНТ «Мичуринец-3», д. 753, обнаружены трупы Нестеровой Екатерины Ивановны, 15.12.1986 года рождения, и Косенко Сергея Николаевича, 24.02.1962 года рождения, с огнестрельными ранениями груди. Постановлением от 10.09.2026 15 час. 10 мин. по данному факту и в отношении Косенко С.Н. возбуждено уголовное дело по признакам преступления, предусмотренного ч. 1 ст. 105 УК РФ (дело № 12602600010000057). Согласно постановлению о возбуждении уголовного дела, Косенко С.Н. в период времени с 12 часов 51 минуты 07.09.2026 по 15 часов 45 минут 09.09.2026, находясь в своем жилище по указанному адресу, в ходе внезапно возникшей ссоры, возникшей на почве личных неприязненных отношений с находившейся здесь же Нестеровой Е.И., имея и реализуя умысел на ее убийство, вооружившись двуствольным огнестрельным охотничьим ружьем неизвестной модели, произвел один выстрел в область груди Нестеровой Е.И., причинив ей смертельное ранение, после чего лишил себя жизни. При осмотре места происшествия 09.09.2026 (протокол от 09.09.2026, осмотр производился с 17 час. 22 мин. до 20 час. 31 мин.) изъяты, в частности: две стеклянные рюмки № 1 и № 2, мобильные телефоны «Huawei» и «Samsung», две стреляные охотничьи гильзы 16 калибра, извлеченные из патронников ружья, шесть охотничьих патронов в сборе 16 калибра, смывы с кистей рук трупа Косенко С.Н. и с кистей рук Скрагленко К.В. с контрольными образцами, спортивные штаны серого цвета и футболка зеленого цвета, выданные Скрагленко К.В., охотничье гладкоствольное двуствольное ружье, пустой оружейный чехол зеленого цвета.</w:t>
      </w:r>
    </w:p>
    <w:p>
      <w:pPr>
        <w:ind w:firstLine="709"/>
      </w:pPr>
      <w:r>
        <w:rPr>
          <w:b w:val="0"/>
        </w:rPr>
        <w:t>При осмотре места происшествия 09.09.2026 изъяты мобильные телефоны «Huawei» и «Samsung», упакованные в бумажные конверты, опечатанные печатью «Для пакетов СО по г. Азов СУ СК России по Ростовской области». Для извлечения и исследования информации, содержащейся в памяти устройств, необходимо производство компьютерно-технической судебной экспертизы. Перекладку телефонов из бумажных конвертов в экранированную (фарадеевскую) упаковку произвести с составлением соответствующей записи с указанием даты и лица, произведшего перекладку.</w:t>
      </w:r>
    </w:p>
    <w:p>
      <w:pPr>
        <w:ind w:firstLine="709"/>
      </w:pPr>
      <w:r>
        <w:rPr>
          <w:b w:val="0"/>
        </w:rPr>
        <w:t>руководствуясь ст. ст. 195, 199 УПК РФ,</w:t>
      </w:r>
    </w:p>
    <w:p>
      <w:r>
        <w:rPr>
          <w:b/>
        </w:rPr>
        <w:t>ПОСТАНОВИЛ:</w:t>
      </w:r>
    </w:p>
    <w:p>
      <w:pPr>
        <w:ind w:firstLine="709"/>
      </w:pPr>
      <w:r>
        <w:rPr>
          <w:b w:val="0"/>
        </w:rPr>
        <w:t>1. Назначить компьютерно-техническую судебную экспертизу, производство которой поручить экспертам отдела компьютерно-технических судебных экспертиз ЭКЦ ГУ МВД России по Ростовской области.</w:t>
      </w:r>
    </w:p>
    <w:p>
      <w:pPr>
        <w:ind w:firstLine="709"/>
      </w:pPr>
      <w:r>
        <w:rPr>
          <w:b w:val="0"/>
        </w:rPr>
        <w:t>2. Предоставить в распоряжение экспертов следующие объекты: мобильный телефон «Huawei» в корпусе черного цвета с обеденного стола в столовой (изъят 09.09.2026 при осмотре места происшествия, упакован в бумажный конверт, опечатанный печатью «Для пакетов СО по г. Азов СУ СК России по Ростовской области»); мобильный телефон «Samsung» в корпусе черного цвета со стола у окна в столовой (изъят 09.09.2026, бумажный конверт с той же печатью).</w:t>
      </w:r>
    </w:p>
    <w:p>
      <w:pPr>
        <w:ind w:firstLine="709"/>
      </w:pPr>
      <w:r>
        <w:rPr>
          <w:b w:val="0"/>
        </w:rPr>
        <w:t>3. Поставить на разрешение экспертов следующие вопросы: 1) Каковы заводские идентификаторы устройств (IMEI, серийные номера), модели и комплектность? 2) Какие SIM-карты и абонентские номера использовались в устройствах? 3) Каково содержание журналов телефонных соединений, SMS-сообщений и переписки в мессенджерах за период с 07.09.2026 по 09.09.2026; содержится ли информация о соединении 07.09.2026 между абонентскими номерами Косенко С.Н. и Скрагленко К.В.? 4) Каковы данные о географическом местоположении устройств за период с 07.09.2026 по 09.09.2026? 5) Имеются ли следы пользователей (аккаунты, файлы, фото-, аудиозаписи); удалялась ли информация из памяти устройств; если да — какая и когда; возможно ли восстановление удаленных данных за период с 01.09.2026 по дату изъятия; если да — каково их содержание?</w:t>
      </w:r>
    </w:p>
    <w:p>
      <w:pPr>
        <w:ind w:firstLine="709"/>
      </w:pPr>
      <w:r>
        <w:rPr>
          <w:b w:val="0"/>
        </w:rPr>
        <w:t>4. Разрешить экспертам проводить исследования, могущие повлечь изменение внешнего вида или основных свойств объектов, в том числе доступ к памяти устройств с изготовлением ее копии (образа), в соответствии с п. 3 ч. 4 ст. 57 УПК РФ. Исследование производить с копии памяти; оригиналы сохранить. Обеспечить изготовление копий извлеченной информации для приобщения к делу и для законных владельцев по их требованию.</w:t>
      </w:r>
    </w:p>
    <w:p>
      <w:pPr>
        <w:ind w:firstLine="709"/>
      </w:pPr>
      <w:r>
        <w:rPr>
          <w:b w:val="0"/>
        </w:rPr>
        <w:t>5. До передачи экспертам хранить устройства в экранированной (фарадеевской) упаковке во избежание удаленного стирания данных; уведомить ЭКЦ о необходимости изоляции устройств от сетей связи.</w:t>
      </w:r>
    </w:p>
    <w:p>
      <w:pPr>
        <w:ind w:firstLine="709"/>
      </w:pPr>
      <w:r>
        <w:rPr>
          <w:b w:val="0"/>
        </w:rPr>
        <w:t>6. Настоящее постановление и материалы направить начальнику ЭКЦ ГУ МВД России по Ростовской области. Экспертам разъяснить права и обязанности, предусмотренные ст. 57 УПК РФ, и предупредить их об уголовной ответственности по ст. 307 УК РФ, о чем отметить в заключении эксперта.</w:t>
      </w:r>
    </w:p>
    <w:p>
      <w:r>
        <w:br/>
        <w:t>Следователь</w:t>
        <w:tab/>
        <w:tab/>
        <w:tab/>
        <w:t>С.А. Сукиасов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