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44427" w14:textId="395580DB" w:rsidR="00B762E9" w:rsidRDefault="00CC2D64" w:rsidP="000D7D36">
      <w:pPr>
        <w:spacing w:after="100" w:line="240" w:lineRule="auto"/>
        <w:contextualSpacing/>
        <w:rPr>
          <w:b/>
          <w:sz w:val="32"/>
          <w:szCs w:val="32"/>
          <w:shd w:val="clear" w:color="auto" w:fill="C6D9F1" w:themeFill="text2" w:themeFillTint="33"/>
        </w:rPr>
      </w:pPr>
      <w:r>
        <w:rPr>
          <w:b/>
          <w:sz w:val="32"/>
          <w:szCs w:val="32"/>
          <w:shd w:val="clear" w:color="auto" w:fill="C6D9F1" w:themeFill="text2" w:themeFillTint="33"/>
        </w:rPr>
        <w:t>Berea College Promise Neighborhood</w:t>
      </w:r>
      <w:r w:rsidR="00954021">
        <w:rPr>
          <w:b/>
          <w:sz w:val="32"/>
          <w:szCs w:val="32"/>
          <w:shd w:val="clear" w:color="auto" w:fill="C6D9F1" w:themeFill="text2" w:themeFillTint="33"/>
        </w:rPr>
        <w:t xml:space="preserve"> (BCPN)</w:t>
      </w:r>
    </w:p>
    <w:p w14:paraId="41A385EC" w14:textId="77777777" w:rsidR="00954021" w:rsidRDefault="00954021" w:rsidP="00954021">
      <w:pPr>
        <w:spacing w:after="0" w:line="245" w:lineRule="exact"/>
        <w:ind w:right="144"/>
        <w:textAlignment w:val="baseline"/>
        <w:rPr>
          <w:rFonts w:ascii="Arial" w:eastAsia="Arial" w:hAnsi="Arial"/>
          <w:i/>
          <w:color w:val="FF0000"/>
          <w:spacing w:val="6"/>
          <w:sz w:val="18"/>
        </w:rPr>
      </w:pPr>
    </w:p>
    <w:p w14:paraId="613176B2" w14:textId="16330897" w:rsidR="00954021" w:rsidRDefault="00954021" w:rsidP="00954021">
      <w:pPr>
        <w:spacing w:after="0" w:line="245" w:lineRule="exact"/>
        <w:ind w:right="144"/>
        <w:textAlignment w:val="baseline"/>
        <w:rPr>
          <w:rFonts w:ascii="Arial" w:eastAsia="Arial" w:hAnsi="Arial" w:cs="Times New Roman"/>
          <w:color w:val="000000"/>
          <w:spacing w:val="6"/>
          <w:sz w:val="18"/>
        </w:rPr>
      </w:pPr>
      <w:r w:rsidRPr="001A5876">
        <w:rPr>
          <w:rFonts w:ascii="Arial" w:eastAsia="Arial" w:hAnsi="Arial"/>
          <w:i/>
          <w:color w:val="FF0000"/>
          <w:spacing w:val="6"/>
          <w:sz w:val="18"/>
        </w:rPr>
        <w:t xml:space="preserve">Panel </w:t>
      </w:r>
      <w:r>
        <w:rPr>
          <w:rFonts w:ascii="Arial" w:eastAsia="Arial" w:hAnsi="Arial"/>
          <w:i/>
          <w:color w:val="FF0000"/>
          <w:spacing w:val="6"/>
          <w:sz w:val="18"/>
        </w:rPr>
        <w:t>1</w:t>
      </w:r>
      <w:r w:rsidRPr="000D7D36">
        <w:rPr>
          <w:rFonts w:ascii="Arial" w:eastAsia="Arial" w:hAnsi="Arial" w:cs="Times New Roman"/>
          <w:color w:val="000000"/>
          <w:spacing w:val="6"/>
          <w:sz w:val="18"/>
        </w:rPr>
        <w:t xml:space="preserve"> </w:t>
      </w:r>
    </w:p>
    <w:p w14:paraId="51D514DA" w14:textId="6324426B" w:rsidR="00CC2D64" w:rsidRPr="00314B7D" w:rsidRDefault="00314B7D" w:rsidP="00CC2D64">
      <w:pPr>
        <w:pStyle w:val="Heading3ES"/>
        <w:rPr>
          <w:rFonts w:ascii="Arial" w:hAnsi="Arial" w:cs="Arial"/>
          <w:b w:val="0"/>
          <w:sz w:val="20"/>
        </w:rPr>
      </w:pPr>
      <w:r w:rsidRPr="00314B7D">
        <w:rPr>
          <w:rFonts w:ascii="Arial" w:hAnsi="Arial" w:cs="Arial"/>
          <w:sz w:val="20"/>
        </w:rPr>
        <w:t>Program Locat</w:t>
      </w:r>
      <w:r w:rsidR="0018064A">
        <w:rPr>
          <w:rFonts w:ascii="Arial" w:hAnsi="Arial" w:cs="Arial"/>
          <w:sz w:val="20"/>
        </w:rPr>
        <w:t>ion</w:t>
      </w:r>
      <w:r w:rsidRPr="00314B7D">
        <w:rPr>
          <w:rFonts w:ascii="Arial" w:hAnsi="Arial" w:cs="Arial"/>
          <w:sz w:val="20"/>
        </w:rPr>
        <w:t xml:space="preserve"> and </w:t>
      </w:r>
      <w:r w:rsidR="0018064A">
        <w:rPr>
          <w:rFonts w:ascii="Arial" w:hAnsi="Arial" w:cs="Arial"/>
          <w:sz w:val="20"/>
        </w:rPr>
        <w:t>People</w:t>
      </w:r>
      <w:r w:rsidR="00702837">
        <w:rPr>
          <w:rFonts w:ascii="Arial" w:hAnsi="Arial" w:cs="Arial"/>
          <w:sz w:val="20"/>
        </w:rPr>
        <w:t xml:space="preserve"> Served</w:t>
      </w:r>
    </w:p>
    <w:p w14:paraId="170DCB3F" w14:textId="255E270B" w:rsidR="00CC2D64" w:rsidRPr="00314B7D" w:rsidRDefault="00CC2D64" w:rsidP="00CC2D64">
      <w:pPr>
        <w:pStyle w:val="Default"/>
        <w:rPr>
          <w:rFonts w:ascii="Arial" w:eastAsia="Times New Roman" w:hAnsi="Arial" w:cs="Arial"/>
          <w:sz w:val="20"/>
          <w:szCs w:val="20"/>
        </w:rPr>
      </w:pPr>
      <w:commentRangeStart w:id="0"/>
      <w:r w:rsidRPr="00314B7D">
        <w:rPr>
          <w:rFonts w:ascii="Arial" w:eastAsia="Times New Roman" w:hAnsi="Arial" w:cs="Arial"/>
          <w:b/>
          <w:sz w:val="20"/>
          <w:szCs w:val="20"/>
        </w:rPr>
        <w:t>Location:</w:t>
      </w:r>
      <w:r w:rsidRPr="00314B7D">
        <w:rPr>
          <w:rFonts w:ascii="Arial" w:eastAsia="Times New Roman" w:hAnsi="Arial" w:cs="Arial"/>
          <w:sz w:val="20"/>
          <w:szCs w:val="20"/>
        </w:rPr>
        <w:t xml:space="preserve">  </w:t>
      </w:r>
      <w:commentRangeEnd w:id="0"/>
      <w:r w:rsidR="00603D6F">
        <w:rPr>
          <w:rStyle w:val="CommentReference"/>
          <w:rFonts w:asciiTheme="minorHAnsi" w:hAnsiTheme="minorHAnsi" w:cstheme="minorBidi"/>
          <w:color w:val="auto"/>
        </w:rPr>
        <w:commentReference w:id="0"/>
      </w:r>
      <w:r w:rsidRPr="00314B7D">
        <w:rPr>
          <w:rFonts w:ascii="Arial" w:eastAsia="Times New Roman" w:hAnsi="Arial" w:cs="Arial"/>
          <w:sz w:val="20"/>
          <w:szCs w:val="20"/>
        </w:rPr>
        <w:t xml:space="preserve">961 square miles; 3 contiguous counties of Clay, Jackson and Owsley in rural Appalachian Kentucky. </w:t>
      </w:r>
    </w:p>
    <w:p w14:paraId="264C41AB" w14:textId="1859681D" w:rsidR="00314B7D" w:rsidRPr="00314B7D" w:rsidRDefault="00702837" w:rsidP="00CC2D64">
      <w:pPr>
        <w:pStyle w:val="Default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People</w:t>
      </w:r>
      <w:r w:rsidR="00314B7D" w:rsidRPr="00314B7D">
        <w:rPr>
          <w:rFonts w:ascii="Arial" w:eastAsia="Times New Roman" w:hAnsi="Arial" w:cs="Arial"/>
          <w:b/>
          <w:sz w:val="20"/>
          <w:szCs w:val="20"/>
        </w:rPr>
        <w:t xml:space="preserve"> Served</w:t>
      </w:r>
      <w:commentRangeStart w:id="1"/>
      <w:r w:rsidR="00314B7D" w:rsidRPr="00314B7D">
        <w:rPr>
          <w:rFonts w:ascii="Arial" w:eastAsia="Times New Roman" w:hAnsi="Arial" w:cs="Arial"/>
          <w:b/>
          <w:sz w:val="20"/>
          <w:szCs w:val="20"/>
        </w:rPr>
        <w:t xml:space="preserve">: </w:t>
      </w:r>
      <w:r>
        <w:rPr>
          <w:rFonts w:ascii="Arial" w:eastAsia="Times New Roman" w:hAnsi="Arial" w:cs="Arial"/>
          <w:sz w:val="20"/>
          <w:szCs w:val="20"/>
        </w:rPr>
        <w:t>Nearly 40,000 residents, including 6,300 K-12 students</w:t>
      </w:r>
      <w:commentRangeEnd w:id="1"/>
      <w:r w:rsidR="00603D6F">
        <w:rPr>
          <w:rStyle w:val="CommentReference"/>
          <w:rFonts w:asciiTheme="minorHAnsi" w:hAnsiTheme="minorHAnsi" w:cstheme="minorBidi"/>
          <w:color w:val="auto"/>
        </w:rPr>
        <w:commentReference w:id="1"/>
      </w:r>
      <w:r w:rsidR="00603D6F">
        <w:rPr>
          <w:rFonts w:ascii="Arial" w:eastAsia="Times New Roman" w:hAnsi="Arial" w:cs="Arial"/>
          <w:sz w:val="20"/>
          <w:szCs w:val="20"/>
        </w:rPr>
        <w:t xml:space="preserve">; </w:t>
      </w:r>
      <w:commentRangeStart w:id="3"/>
      <w:r w:rsidR="00603D6F">
        <w:rPr>
          <w:rFonts w:ascii="Arial" w:eastAsia="Times New Roman" w:hAnsi="Arial" w:cs="Arial"/>
          <w:sz w:val="20"/>
          <w:szCs w:val="20"/>
        </w:rPr>
        <w:t>majority white</w:t>
      </w:r>
      <w:commentRangeEnd w:id="3"/>
      <w:r w:rsidR="00603D6F">
        <w:rPr>
          <w:rStyle w:val="CommentReference"/>
          <w:rFonts w:asciiTheme="minorHAnsi" w:hAnsiTheme="minorHAnsi" w:cstheme="minorBidi"/>
          <w:color w:val="auto"/>
        </w:rPr>
        <w:commentReference w:id="3"/>
      </w:r>
    </w:p>
    <w:p w14:paraId="16CAEC75" w14:textId="77777777" w:rsidR="00795524" w:rsidRDefault="00795524" w:rsidP="00CC2D64">
      <w:pPr>
        <w:pStyle w:val="Default"/>
        <w:rPr>
          <w:rFonts w:ascii="Arial" w:eastAsia="Times New Roman" w:hAnsi="Arial" w:cs="Arial"/>
          <w:b/>
          <w:sz w:val="20"/>
          <w:szCs w:val="20"/>
        </w:rPr>
      </w:pPr>
    </w:p>
    <w:p w14:paraId="280CA4C5" w14:textId="159D6A23" w:rsidR="00CC2D64" w:rsidRDefault="00CC2D64" w:rsidP="00CC2D64">
      <w:pPr>
        <w:pStyle w:val="Default"/>
        <w:rPr>
          <w:rFonts w:ascii="Arial" w:eastAsia="Times New Roman" w:hAnsi="Arial" w:cs="Arial"/>
          <w:sz w:val="20"/>
          <w:szCs w:val="20"/>
        </w:rPr>
      </w:pPr>
      <w:commentRangeStart w:id="4"/>
      <w:r w:rsidRPr="00314B7D">
        <w:rPr>
          <w:rFonts w:ascii="Arial" w:eastAsia="Times New Roman" w:hAnsi="Arial" w:cs="Arial"/>
          <w:b/>
          <w:sz w:val="20"/>
          <w:szCs w:val="20"/>
        </w:rPr>
        <w:t>Poverty:</w:t>
      </w:r>
      <w:r w:rsidRPr="00314B7D">
        <w:rPr>
          <w:rFonts w:ascii="Arial" w:eastAsia="Times New Roman" w:hAnsi="Arial" w:cs="Arial"/>
          <w:sz w:val="20"/>
          <w:szCs w:val="20"/>
        </w:rPr>
        <w:t xml:space="preserve"> </w:t>
      </w:r>
      <w:r w:rsidR="00AF16B8">
        <w:rPr>
          <w:rFonts w:ascii="Arial" w:eastAsia="Times New Roman" w:hAnsi="Arial" w:cs="Arial"/>
          <w:sz w:val="20"/>
          <w:szCs w:val="20"/>
        </w:rPr>
        <w:t>Three times the national poverty rate</w:t>
      </w:r>
    </w:p>
    <w:p w14:paraId="0B5CFD79" w14:textId="5D6B4E01" w:rsidR="00371AF9" w:rsidRDefault="00371AF9" w:rsidP="00CC2D64">
      <w:pPr>
        <w:pStyle w:val="Default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Kindergarten Readiness: </w:t>
      </w:r>
      <w:r>
        <w:rPr>
          <w:rFonts w:ascii="Arial" w:eastAsia="Times New Roman" w:hAnsi="Arial" w:cs="Arial"/>
          <w:sz w:val="20"/>
          <w:szCs w:val="20"/>
        </w:rPr>
        <w:t>Most</w:t>
      </w:r>
      <w:r w:rsidRPr="00371AF9">
        <w:rPr>
          <w:rFonts w:ascii="Arial" w:eastAsia="Times New Roman" w:hAnsi="Arial" w:cs="Arial"/>
          <w:sz w:val="20"/>
          <w:szCs w:val="20"/>
        </w:rPr>
        <w:t xml:space="preserve"> children birth to kindergarten do not have access to early learning</w:t>
      </w:r>
    </w:p>
    <w:p w14:paraId="56AE49D3" w14:textId="473B5D13" w:rsidR="00371AF9" w:rsidRDefault="00371AF9" w:rsidP="00371AF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Students at Grade Level: </w:t>
      </w:r>
      <w:r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371AF9">
        <w:rPr>
          <w:rFonts w:ascii="Arial" w:eastAsia="Times New Roman" w:hAnsi="Arial" w:cs="Arial"/>
          <w:color w:val="000000"/>
          <w:sz w:val="20"/>
          <w:szCs w:val="20"/>
        </w:rPr>
        <w:t>ack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71AF9">
        <w:rPr>
          <w:rFonts w:ascii="Arial" w:eastAsia="Times New Roman" w:hAnsi="Arial" w:cs="Arial"/>
          <w:color w:val="000000"/>
          <w:sz w:val="20"/>
          <w:szCs w:val="20"/>
        </w:rPr>
        <w:t xml:space="preserve">of rigorous instruction in schools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leading to </w:t>
      </w:r>
      <w:r w:rsidRPr="00371AF9">
        <w:rPr>
          <w:rFonts w:ascii="Arial" w:eastAsia="Times New Roman" w:hAnsi="Arial" w:cs="Arial"/>
          <w:color w:val="000000"/>
          <w:sz w:val="20"/>
          <w:szCs w:val="20"/>
        </w:rPr>
        <w:t>low number of s</w:t>
      </w:r>
      <w:r w:rsidR="00AF16B8">
        <w:rPr>
          <w:rFonts w:ascii="Arial" w:eastAsia="Times New Roman" w:hAnsi="Arial" w:cs="Arial"/>
          <w:color w:val="000000"/>
          <w:sz w:val="20"/>
          <w:szCs w:val="20"/>
        </w:rPr>
        <w:t>tudents at grade level</w:t>
      </w:r>
    </w:p>
    <w:p w14:paraId="53313753" w14:textId="7B6A9373" w:rsidR="00AF16B8" w:rsidRPr="00314B7D" w:rsidRDefault="00AF16B8" w:rsidP="00AF16B8">
      <w:pPr>
        <w:pStyle w:val="Default"/>
        <w:rPr>
          <w:rFonts w:ascii="Arial" w:eastAsia="Times New Roman" w:hAnsi="Arial" w:cs="Arial"/>
          <w:sz w:val="20"/>
          <w:szCs w:val="20"/>
        </w:rPr>
      </w:pPr>
      <w:r w:rsidRPr="00314B7D">
        <w:rPr>
          <w:rFonts w:ascii="Arial" w:eastAsia="Times New Roman" w:hAnsi="Arial" w:cs="Arial"/>
          <w:b/>
          <w:sz w:val="20"/>
          <w:szCs w:val="20"/>
        </w:rPr>
        <w:t>College Attendance:</w:t>
      </w:r>
      <w:r w:rsidRPr="00314B7D">
        <w:rPr>
          <w:rFonts w:ascii="Arial" w:eastAsia="Times New Roman" w:hAnsi="Arial" w:cs="Arial"/>
          <w:sz w:val="20"/>
          <w:szCs w:val="20"/>
        </w:rPr>
        <w:t xml:space="preserve"> Only 2 out of 5 </w:t>
      </w:r>
      <w:r w:rsidR="00603D6F">
        <w:rPr>
          <w:rFonts w:ascii="Arial" w:eastAsia="Times New Roman" w:hAnsi="Arial" w:cs="Arial"/>
          <w:sz w:val="20"/>
          <w:szCs w:val="20"/>
        </w:rPr>
        <w:t>BCPN high school graduates</w:t>
      </w:r>
      <w:r w:rsidRPr="00314B7D">
        <w:rPr>
          <w:rFonts w:ascii="Arial" w:eastAsia="Times New Roman" w:hAnsi="Arial" w:cs="Arial"/>
          <w:sz w:val="20"/>
          <w:szCs w:val="20"/>
        </w:rPr>
        <w:t xml:space="preserve"> entered college; majority with remedial needs</w:t>
      </w:r>
    </w:p>
    <w:p w14:paraId="66E3FB6B" w14:textId="222443DF" w:rsidR="00AF16B8" w:rsidRPr="00371AF9" w:rsidRDefault="00AF16B8" w:rsidP="00AF16B8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14B7D">
        <w:rPr>
          <w:rFonts w:ascii="Arial" w:eastAsia="Times New Roman" w:hAnsi="Arial" w:cs="Arial"/>
          <w:b/>
          <w:sz w:val="20"/>
          <w:szCs w:val="20"/>
        </w:rPr>
        <w:t>Physical Activity/Nutrition</w:t>
      </w:r>
      <w:r w:rsidRPr="00314B7D">
        <w:rPr>
          <w:rFonts w:ascii="Arial" w:eastAsia="Times New Roman" w:hAnsi="Arial" w:cs="Arial"/>
          <w:sz w:val="20"/>
          <w:szCs w:val="20"/>
        </w:rPr>
        <w:t>: lack of physical activity by youth combined with poor eating habits – facing an obesity epidemic</w:t>
      </w:r>
      <w:commentRangeEnd w:id="4"/>
      <w:r w:rsidR="00603D6F">
        <w:rPr>
          <w:rStyle w:val="CommentReference"/>
        </w:rPr>
        <w:commentReference w:id="4"/>
      </w:r>
    </w:p>
    <w:p w14:paraId="2A5ABD4E" w14:textId="77777777" w:rsidR="00CC2D64" w:rsidRDefault="00CC2D64" w:rsidP="00CC2D64">
      <w:pPr>
        <w:pStyle w:val="Default"/>
        <w:rPr>
          <w:rFonts w:ascii="Arial" w:eastAsia="Times New Roman" w:hAnsi="Arial" w:cs="Arial"/>
          <w:sz w:val="18"/>
          <w:szCs w:val="18"/>
        </w:rPr>
      </w:pPr>
    </w:p>
    <w:p w14:paraId="46A890EA" w14:textId="2E934838" w:rsidR="00CC2D64" w:rsidRDefault="00795524" w:rsidP="00816414">
      <w:pPr>
        <w:pStyle w:val="Heading3ES"/>
        <w:spacing w:after="0"/>
        <w:rPr>
          <w:rFonts w:ascii="Arial" w:eastAsia="Arial" w:hAnsi="Arial" w:cstheme="minorBidi"/>
          <w:b w:val="0"/>
          <w:i/>
          <w:color w:val="FF0000"/>
          <w:spacing w:val="6"/>
          <w:sz w:val="18"/>
          <w:szCs w:val="22"/>
        </w:rPr>
      </w:pPr>
      <w:r w:rsidRPr="000921FC">
        <w:rPr>
          <w:rFonts w:ascii="Arial" w:eastAsia="Arial" w:hAnsi="Arial"/>
          <w:i/>
          <w:color w:val="auto"/>
          <w:spacing w:val="6"/>
          <w:sz w:val="16"/>
          <w:szCs w:val="16"/>
        </w:rPr>
        <w:t>Source</w:t>
      </w:r>
      <w:r>
        <w:rPr>
          <w:rFonts w:ascii="Arial" w:eastAsia="Arial" w:hAnsi="Arial"/>
          <w:i/>
          <w:color w:val="auto"/>
          <w:spacing w:val="6"/>
          <w:sz w:val="16"/>
          <w:szCs w:val="16"/>
        </w:rPr>
        <w:t>: B</w:t>
      </w:r>
      <w:r>
        <w:rPr>
          <w:rFonts w:ascii="Arial" w:eastAsia="Arial" w:hAnsi="Arial"/>
          <w:i/>
          <w:color w:val="auto"/>
          <w:spacing w:val="6"/>
          <w:sz w:val="16"/>
          <w:szCs w:val="16"/>
        </w:rPr>
        <w:t>C</w:t>
      </w:r>
      <w:r>
        <w:rPr>
          <w:rFonts w:ascii="Arial" w:eastAsia="Arial" w:hAnsi="Arial"/>
          <w:i/>
          <w:color w:val="auto"/>
          <w:spacing w:val="6"/>
          <w:sz w:val="16"/>
          <w:szCs w:val="16"/>
        </w:rPr>
        <w:t xml:space="preserve">PN </w:t>
      </w:r>
      <w:r w:rsidR="00D946FD">
        <w:rPr>
          <w:rFonts w:ascii="Arial" w:eastAsia="Arial" w:hAnsi="Arial"/>
          <w:i/>
          <w:color w:val="auto"/>
          <w:spacing w:val="6"/>
          <w:sz w:val="16"/>
          <w:szCs w:val="16"/>
        </w:rPr>
        <w:t xml:space="preserve">2011 </w:t>
      </w:r>
      <w:r>
        <w:rPr>
          <w:rFonts w:ascii="Arial" w:eastAsia="Arial" w:hAnsi="Arial"/>
          <w:i/>
          <w:color w:val="auto"/>
          <w:spacing w:val="6"/>
          <w:sz w:val="16"/>
          <w:szCs w:val="16"/>
        </w:rPr>
        <w:t>Grant Application</w:t>
      </w:r>
    </w:p>
    <w:p w14:paraId="3F82A110" w14:textId="77777777" w:rsidR="00795524" w:rsidRDefault="00795524" w:rsidP="00816414">
      <w:pPr>
        <w:pStyle w:val="Heading3ES"/>
        <w:spacing w:after="0"/>
        <w:rPr>
          <w:rFonts w:ascii="Arial" w:eastAsia="Arial" w:hAnsi="Arial" w:cstheme="minorBidi"/>
          <w:b w:val="0"/>
          <w:i/>
          <w:color w:val="FF0000"/>
          <w:spacing w:val="6"/>
          <w:sz w:val="18"/>
          <w:szCs w:val="22"/>
        </w:rPr>
      </w:pPr>
    </w:p>
    <w:p w14:paraId="24B84F4F" w14:textId="58BE4391" w:rsidR="00BC5587" w:rsidRPr="00816414" w:rsidRDefault="00816414" w:rsidP="00816414">
      <w:pPr>
        <w:pStyle w:val="Heading3ES"/>
        <w:spacing w:after="0"/>
        <w:rPr>
          <w:rFonts w:ascii="Arial" w:eastAsia="Arial" w:hAnsi="Arial" w:cstheme="minorBidi"/>
          <w:b w:val="0"/>
          <w:i/>
          <w:color w:val="FF0000"/>
          <w:spacing w:val="6"/>
          <w:sz w:val="18"/>
          <w:szCs w:val="22"/>
        </w:rPr>
      </w:pPr>
      <w:r w:rsidRPr="00816414">
        <w:rPr>
          <w:rFonts w:ascii="Arial" w:eastAsia="Arial" w:hAnsi="Arial" w:cstheme="minorBidi"/>
          <w:b w:val="0"/>
          <w:i/>
          <w:color w:val="FF0000"/>
          <w:spacing w:val="6"/>
          <w:sz w:val="18"/>
          <w:szCs w:val="22"/>
        </w:rPr>
        <w:t xml:space="preserve">Panel </w:t>
      </w:r>
      <w:r w:rsidR="008356FE">
        <w:rPr>
          <w:rFonts w:ascii="Arial" w:eastAsia="Arial" w:hAnsi="Arial" w:cstheme="minorBidi"/>
          <w:b w:val="0"/>
          <w:i/>
          <w:color w:val="FF0000"/>
          <w:spacing w:val="6"/>
          <w:sz w:val="18"/>
          <w:szCs w:val="22"/>
        </w:rPr>
        <w:t>2</w:t>
      </w:r>
    </w:p>
    <w:p w14:paraId="3DC94B8B" w14:textId="51C304D9" w:rsidR="00D51A81" w:rsidRPr="00967368" w:rsidRDefault="00702837" w:rsidP="00D51A81">
      <w:pPr>
        <w:pStyle w:val="Heading3ES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Major Strategies</w:t>
      </w:r>
      <w:r w:rsidR="0018064A">
        <w:rPr>
          <w:rFonts w:ascii="Arial" w:hAnsi="Arial" w:cs="Arial"/>
          <w:sz w:val="18"/>
          <w:szCs w:val="18"/>
        </w:rPr>
        <w:t xml:space="preserve"> Used</w:t>
      </w:r>
    </w:p>
    <w:p w14:paraId="47F2EA3A" w14:textId="286ACB1F" w:rsidR="00554377" w:rsidRPr="00AF16B8" w:rsidRDefault="00D345A2" w:rsidP="00554377">
      <w:pPr>
        <w:pStyle w:val="Bullets"/>
        <w:numPr>
          <w:ilvl w:val="0"/>
          <w:numId w:val="17"/>
        </w:numPr>
        <w:autoSpaceDE w:val="0"/>
        <w:autoSpaceDN w:val="0"/>
        <w:adjustRightInd w:val="0"/>
        <w:snapToGrid w:val="0"/>
        <w:spacing w:after="0" w:line="240" w:lineRule="auto"/>
      </w:pPr>
      <w:commentRangeStart w:id="5"/>
      <w:r w:rsidRPr="00573EA3">
        <w:rPr>
          <w:rFonts w:eastAsia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94A993C" wp14:editId="792AC023">
                <wp:simplePos x="0" y="0"/>
                <wp:positionH relativeFrom="column">
                  <wp:posOffset>4191635</wp:posOffset>
                </wp:positionH>
                <wp:positionV relativeFrom="paragraph">
                  <wp:posOffset>-191770</wp:posOffset>
                </wp:positionV>
                <wp:extent cx="2284095" cy="1780540"/>
                <wp:effectExtent l="38100" t="38100" r="97155" b="86360"/>
                <wp:wrapTight wrapText="bothSides">
                  <wp:wrapPolygon edited="0">
                    <wp:start x="1441" y="-462"/>
                    <wp:lineTo x="-360" y="-231"/>
                    <wp:lineTo x="-360" y="20568"/>
                    <wp:lineTo x="721" y="21954"/>
                    <wp:lineTo x="1441" y="22417"/>
                    <wp:lineTo x="20537" y="22417"/>
                    <wp:lineTo x="21258" y="21954"/>
                    <wp:lineTo x="22339" y="18488"/>
                    <wp:lineTo x="22339" y="2080"/>
                    <wp:lineTo x="21258" y="-231"/>
                    <wp:lineTo x="20537" y="-462"/>
                    <wp:lineTo x="1441" y="-462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095" cy="1780540"/>
                        </a:xfrm>
                        <a:prstGeom prst="roundRect">
                          <a:avLst>
                            <a:gd name="adj" fmla="val 9522"/>
                          </a:avLst>
                        </a:prstGeom>
                        <a:solidFill>
                          <a:srgbClr val="C3C6A8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37EE2F" w14:textId="394959CA" w:rsidR="00D345A2" w:rsidRDefault="00D345A2" w:rsidP="00D345A2">
                            <w:pPr>
                              <w:pStyle w:val="Call-OutBoxTextHeader"/>
                            </w:pPr>
                            <w:r w:rsidRPr="00D345A2">
                              <w:rPr>
                                <w:color w:val="FF0000"/>
                              </w:rPr>
                              <w:t>Improving our Community</w:t>
                            </w:r>
                          </w:p>
                          <w:p w14:paraId="09B98062" w14:textId="77777777" w:rsidR="00D345A2" w:rsidRPr="00500FF6" w:rsidRDefault="00D345A2" w:rsidP="00D345A2">
                            <w:pPr>
                              <w:pStyle w:val="Call-OutBoxTextHead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C7ED418" w14:textId="77777777" w:rsidR="00D345A2" w:rsidRPr="00D345A2" w:rsidRDefault="00D345A2" w:rsidP="00D345A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D345A2">
                              <w:rPr>
                                <w:rFonts w:ascii="Times New Roman" w:hAnsi="Times New Roman" w:cs="Times New Roman"/>
                                <w:i/>
                              </w:rPr>
                              <w:t>“Promise Neighborhood not only helped schools, teachers and families, they improved our community by providing lifelong daily skills which will impact us through eternity.”</w:t>
                            </w:r>
                          </w:p>
                          <w:p w14:paraId="189B61CE" w14:textId="77777777" w:rsidR="00D345A2" w:rsidRPr="00D345A2" w:rsidRDefault="00D345A2" w:rsidP="00D345A2">
                            <w:pPr>
                              <w:pStyle w:val="Call-OutBoxTextArial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C03E172" w14:textId="77777777" w:rsidR="00D345A2" w:rsidRPr="00D345A2" w:rsidRDefault="00D345A2" w:rsidP="00D345A2">
                            <w:pPr>
                              <w:pStyle w:val="Call-OutBoxTextArial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r w:rsidRPr="00D345A2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0"/>
                              </w:rPr>
                              <w:t>BCPN Preschool Teacher</w:t>
                            </w:r>
                          </w:p>
                          <w:p w14:paraId="5BECA270" w14:textId="77777777" w:rsidR="00D345A2" w:rsidRPr="00E87E9A" w:rsidRDefault="00D345A2" w:rsidP="00D345A2">
                            <w:pPr>
                              <w:pStyle w:val="Call-OutBoxTextArial"/>
                              <w:ind w:right="74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A993C" id="Text Box 3" o:spid="_x0000_s1026" style="position:absolute;left:0;text-align:left;margin-left:330.05pt;margin-top:-15.1pt;width:179.85pt;height:14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" fillcolor="#c3c6a8" stroked="f" strokeweight=".5pt">
                <v:shadow on="t" color="black" opacity="26214f" origin="-.5,-.5" offset=".74836mm,.74836mm"/>
                <v:textbox>
                  <w:txbxContent>
                    <w:p w14:paraId="7137EE2F" w14:textId="394959CA" w:rsidR="00D345A2" w:rsidRDefault="00D345A2" w:rsidP="00D345A2">
                      <w:pPr>
                        <w:pStyle w:val="Call-OutBoxTextHeader"/>
                      </w:pPr>
                      <w:r w:rsidRPr="00D345A2">
                        <w:rPr>
                          <w:color w:val="FF0000"/>
                        </w:rPr>
                        <w:t>Improving our Community</w:t>
                      </w:r>
                    </w:p>
                    <w:p w14:paraId="09B98062" w14:textId="77777777" w:rsidR="00D345A2" w:rsidRPr="00500FF6" w:rsidRDefault="00D345A2" w:rsidP="00D345A2">
                      <w:pPr>
                        <w:pStyle w:val="Call-OutBoxTextHeader"/>
                        <w:rPr>
                          <w:sz w:val="10"/>
                          <w:szCs w:val="10"/>
                        </w:rPr>
                      </w:pPr>
                    </w:p>
                    <w:p w14:paraId="2C7ED418" w14:textId="77777777" w:rsidR="00D345A2" w:rsidRPr="00D345A2" w:rsidRDefault="00D345A2" w:rsidP="00D345A2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D345A2">
                        <w:rPr>
                          <w:rFonts w:ascii="Times New Roman" w:hAnsi="Times New Roman" w:cs="Times New Roman"/>
                          <w:i/>
                        </w:rPr>
                        <w:t>“Promise Neighborhood not only helped schools, teachers and families, they improved our community by providing lifelong daily skills which will impact us through eternity.”</w:t>
                      </w:r>
                    </w:p>
                    <w:p w14:paraId="189B61CE" w14:textId="77777777" w:rsidR="00D345A2" w:rsidRPr="00D345A2" w:rsidRDefault="00D345A2" w:rsidP="00D345A2">
                      <w:pPr>
                        <w:pStyle w:val="Call-OutBoxTextArial"/>
                        <w:rPr>
                          <w:rFonts w:ascii="Times New Roman" w:hAnsi="Times New Roman" w:cs="Times New Roman"/>
                        </w:rPr>
                      </w:pPr>
                    </w:p>
                    <w:p w14:paraId="1C03E172" w14:textId="77777777" w:rsidR="00D345A2" w:rsidRPr="00D345A2" w:rsidRDefault="00D345A2" w:rsidP="00D345A2">
                      <w:pPr>
                        <w:pStyle w:val="Call-OutBoxTextArial"/>
                        <w:numPr>
                          <w:ilvl w:val="0"/>
                          <w:numId w:val="18"/>
                        </w:numPr>
                        <w:rPr>
                          <w:rFonts w:ascii="Times New Roman" w:eastAsia="Times New Roman" w:hAnsi="Times New Roman" w:cs="Times New Roman"/>
                          <w:sz w:val="22"/>
                          <w:szCs w:val="20"/>
                        </w:rPr>
                      </w:pPr>
                      <w:r w:rsidRPr="00D345A2">
                        <w:rPr>
                          <w:rFonts w:ascii="Times New Roman" w:eastAsia="Times New Roman" w:hAnsi="Times New Roman" w:cs="Times New Roman"/>
                          <w:sz w:val="22"/>
                          <w:szCs w:val="20"/>
                        </w:rPr>
                        <w:t>BCPN Preschool Teacher</w:t>
                      </w:r>
                    </w:p>
                    <w:p w14:paraId="5BECA270" w14:textId="77777777" w:rsidR="00D345A2" w:rsidRPr="00E87E9A" w:rsidRDefault="00D345A2" w:rsidP="00D345A2">
                      <w:pPr>
                        <w:pStyle w:val="Call-OutBoxTextArial"/>
                        <w:ind w:right="74"/>
                        <w:rPr>
                          <w:szCs w:val="20"/>
                        </w:rPr>
                      </w:pPr>
                    </w:p>
                  </w:txbxContent>
                </v:textbox>
                <w10:wrap type="tight"/>
                <w10:anchorlock/>
              </v:roundrect>
            </w:pict>
          </mc:Fallback>
        </mc:AlternateContent>
      </w:r>
      <w:r w:rsidR="00554377" w:rsidRPr="00573EA3">
        <w:rPr>
          <w:rFonts w:eastAsiaTheme="minorHAnsi"/>
          <w:szCs w:val="22"/>
        </w:rPr>
        <w:t>Earl</w:t>
      </w:r>
      <w:r w:rsidR="00554377" w:rsidRPr="00573EA3">
        <w:rPr>
          <w:rFonts w:ascii="Arial" w:hAnsi="Arial" w:cs="Arial"/>
          <w:sz w:val="20"/>
        </w:rPr>
        <w:t>y</w:t>
      </w:r>
      <w:r w:rsidR="00554377" w:rsidRPr="00AF16B8">
        <w:t xml:space="preserve"> Steps to School Success (ESSS) provides high quality professional development to preschool teachers </w:t>
      </w:r>
    </w:p>
    <w:p w14:paraId="69310BEA" w14:textId="75E9EC35" w:rsidR="0065375B" w:rsidRDefault="00AF16B8" w:rsidP="00554377">
      <w:pPr>
        <w:pStyle w:val="ListParagraph"/>
        <w:numPr>
          <w:ilvl w:val="0"/>
          <w:numId w:val="17"/>
        </w:numPr>
        <w:autoSpaceDE w:val="0"/>
        <w:autoSpaceDN w:val="0"/>
        <w:adjustRightInd w:val="0"/>
        <w:snapToGrid w:val="0"/>
        <w:spacing w:after="0" w:line="240" w:lineRule="auto"/>
        <w:rPr>
          <w:rFonts w:cs="Times New Roman"/>
          <w:color w:val="404040" w:themeColor="text1" w:themeTint="BF"/>
        </w:rPr>
      </w:pPr>
      <w:r w:rsidRPr="00AF16B8">
        <w:rPr>
          <w:rFonts w:cs="Times New Roman"/>
          <w:color w:val="404040" w:themeColor="text1" w:themeTint="BF"/>
        </w:rPr>
        <w:t>Use of Longitudinal Early Warning System – identify specific areas of academic need and provides interventions addressing those needs</w:t>
      </w:r>
    </w:p>
    <w:p w14:paraId="60ED173C" w14:textId="22746D68" w:rsidR="000B5163" w:rsidRPr="000B5163" w:rsidRDefault="000B5163" w:rsidP="00554377">
      <w:pPr>
        <w:pStyle w:val="ListParagraph"/>
        <w:numPr>
          <w:ilvl w:val="0"/>
          <w:numId w:val="17"/>
        </w:numPr>
        <w:autoSpaceDE w:val="0"/>
        <w:autoSpaceDN w:val="0"/>
        <w:adjustRightInd w:val="0"/>
        <w:snapToGrid w:val="0"/>
        <w:spacing w:after="0" w:line="240" w:lineRule="auto"/>
        <w:rPr>
          <w:rFonts w:cs="Times New Roman"/>
          <w:color w:val="404040" w:themeColor="text1" w:themeTint="BF"/>
        </w:rPr>
      </w:pPr>
      <w:r w:rsidRPr="00C20887">
        <w:rPr>
          <w:iCs/>
          <w:color w:val="000000"/>
        </w:rPr>
        <w:t>Academic Case Management solution includes school-based staff at all levels of the academic pipeline</w:t>
      </w:r>
      <w:r>
        <w:rPr>
          <w:iCs/>
          <w:color w:val="000000"/>
        </w:rPr>
        <w:t xml:space="preserve">; including </w:t>
      </w:r>
      <w:r w:rsidRPr="005C6A33">
        <w:t>ACT tutoring and completing college admission and scholarship applications</w:t>
      </w:r>
    </w:p>
    <w:p w14:paraId="7B721CEF" w14:textId="50BA4907" w:rsidR="000B5163" w:rsidRPr="000B5163" w:rsidRDefault="000B5163" w:rsidP="00554377">
      <w:pPr>
        <w:pStyle w:val="ListParagraph"/>
        <w:numPr>
          <w:ilvl w:val="0"/>
          <w:numId w:val="17"/>
        </w:numPr>
        <w:autoSpaceDE w:val="0"/>
        <w:autoSpaceDN w:val="0"/>
        <w:adjustRightInd w:val="0"/>
        <w:snapToGrid w:val="0"/>
        <w:spacing w:after="0" w:line="240" w:lineRule="auto"/>
      </w:pPr>
      <w:r w:rsidRPr="005C6A33">
        <w:t xml:space="preserve">Health Specialist plan activities such as </w:t>
      </w:r>
      <w:r w:rsidRPr="000B5163">
        <w:t xml:space="preserve">before school physical activity and </w:t>
      </w:r>
      <w:r w:rsidRPr="005C6A33">
        <w:t>Healthy Food Ways programs</w:t>
      </w:r>
      <w:commentRangeEnd w:id="5"/>
      <w:r w:rsidR="00D946FD">
        <w:rPr>
          <w:rStyle w:val="CommentReference"/>
        </w:rPr>
        <w:commentReference w:id="5"/>
      </w:r>
    </w:p>
    <w:p w14:paraId="5F4119C0" w14:textId="77777777" w:rsidR="00D946FD" w:rsidRDefault="00D946FD" w:rsidP="00D946FD">
      <w:pPr>
        <w:pStyle w:val="Default"/>
        <w:ind w:left="720"/>
        <w:rPr>
          <w:rFonts w:ascii="Arial" w:eastAsia="Times New Roman" w:hAnsi="Arial" w:cs="Arial"/>
          <w:sz w:val="18"/>
          <w:szCs w:val="18"/>
        </w:rPr>
      </w:pPr>
    </w:p>
    <w:p w14:paraId="5F85D628" w14:textId="455A1EE2" w:rsidR="00D946FD" w:rsidRDefault="00D946FD" w:rsidP="00D946FD">
      <w:pPr>
        <w:pStyle w:val="Heading3ES"/>
        <w:spacing w:after="0"/>
        <w:rPr>
          <w:rFonts w:ascii="Arial" w:eastAsia="Arial" w:hAnsi="Arial" w:cstheme="minorBidi"/>
          <w:b w:val="0"/>
          <w:i/>
          <w:color w:val="FF0000"/>
          <w:spacing w:val="6"/>
          <w:sz w:val="18"/>
          <w:szCs w:val="22"/>
        </w:rPr>
      </w:pPr>
      <w:r w:rsidRPr="000921FC">
        <w:rPr>
          <w:rFonts w:ascii="Arial" w:eastAsia="Arial" w:hAnsi="Arial"/>
          <w:i/>
          <w:color w:val="auto"/>
          <w:spacing w:val="6"/>
          <w:sz w:val="16"/>
          <w:szCs w:val="16"/>
        </w:rPr>
        <w:t>Source</w:t>
      </w:r>
      <w:r>
        <w:rPr>
          <w:rFonts w:ascii="Arial" w:eastAsia="Arial" w:hAnsi="Arial"/>
          <w:i/>
          <w:color w:val="auto"/>
          <w:spacing w:val="6"/>
          <w:sz w:val="16"/>
          <w:szCs w:val="16"/>
        </w:rPr>
        <w:t>: BCPN 201</w:t>
      </w:r>
      <w:r>
        <w:rPr>
          <w:rFonts w:ascii="Arial" w:eastAsia="Arial" w:hAnsi="Arial"/>
          <w:i/>
          <w:color w:val="auto"/>
          <w:spacing w:val="6"/>
          <w:sz w:val="16"/>
          <w:szCs w:val="16"/>
        </w:rPr>
        <w:t>6</w:t>
      </w:r>
      <w:r>
        <w:rPr>
          <w:rFonts w:ascii="Arial" w:eastAsia="Arial" w:hAnsi="Arial"/>
          <w:i/>
          <w:color w:val="auto"/>
          <w:spacing w:val="6"/>
          <w:sz w:val="16"/>
          <w:szCs w:val="16"/>
        </w:rPr>
        <w:t xml:space="preserve"> </w:t>
      </w:r>
      <w:r>
        <w:rPr>
          <w:rFonts w:ascii="Arial" w:eastAsia="Arial" w:hAnsi="Arial"/>
          <w:i/>
          <w:color w:val="auto"/>
          <w:spacing w:val="6"/>
          <w:sz w:val="16"/>
          <w:szCs w:val="16"/>
        </w:rPr>
        <w:t>Ad Hoc Report</w:t>
      </w:r>
    </w:p>
    <w:p w14:paraId="2C759C97" w14:textId="77777777" w:rsidR="00D946FD" w:rsidRDefault="00D946FD" w:rsidP="00D946FD">
      <w:pPr>
        <w:pStyle w:val="Heading3ES"/>
        <w:spacing w:after="0"/>
        <w:ind w:left="720"/>
        <w:rPr>
          <w:rFonts w:ascii="Arial" w:eastAsia="Arial" w:hAnsi="Arial" w:cstheme="minorBidi"/>
          <w:b w:val="0"/>
          <w:i/>
          <w:color w:val="FF0000"/>
          <w:spacing w:val="6"/>
          <w:sz w:val="18"/>
          <w:szCs w:val="22"/>
        </w:rPr>
      </w:pPr>
    </w:p>
    <w:p w14:paraId="6C4E7927" w14:textId="6BA29F18" w:rsidR="008356FE" w:rsidRPr="00816414" w:rsidRDefault="008356FE" w:rsidP="008356FE">
      <w:pPr>
        <w:pStyle w:val="Heading3ES"/>
        <w:spacing w:after="0"/>
        <w:rPr>
          <w:rFonts w:ascii="Arial" w:eastAsia="Arial" w:hAnsi="Arial" w:cstheme="minorBidi"/>
          <w:b w:val="0"/>
          <w:i/>
          <w:color w:val="FF0000"/>
          <w:spacing w:val="6"/>
          <w:sz w:val="18"/>
          <w:szCs w:val="22"/>
        </w:rPr>
      </w:pPr>
      <w:r w:rsidRPr="00816414">
        <w:rPr>
          <w:rFonts w:ascii="Arial" w:eastAsia="Arial" w:hAnsi="Arial" w:cstheme="minorBidi"/>
          <w:b w:val="0"/>
          <w:i/>
          <w:color w:val="FF0000"/>
          <w:spacing w:val="6"/>
          <w:sz w:val="18"/>
          <w:szCs w:val="22"/>
        </w:rPr>
        <w:t xml:space="preserve">Panel </w:t>
      </w:r>
      <w:r>
        <w:rPr>
          <w:rFonts w:ascii="Arial" w:eastAsia="Arial" w:hAnsi="Arial" w:cstheme="minorBidi"/>
          <w:b w:val="0"/>
          <w:i/>
          <w:color w:val="FF0000"/>
          <w:spacing w:val="6"/>
          <w:sz w:val="18"/>
          <w:szCs w:val="22"/>
        </w:rPr>
        <w:t>3</w:t>
      </w:r>
    </w:p>
    <w:p w14:paraId="198ABC84" w14:textId="4C1BAC1B" w:rsidR="008356FE" w:rsidRDefault="0018064A" w:rsidP="008356FE">
      <w:pPr>
        <w:pStyle w:val="Heading3ES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Selected Accomplishments</w:t>
      </w:r>
    </w:p>
    <w:p w14:paraId="712EE559" w14:textId="4432C461" w:rsidR="00880311" w:rsidRPr="00DA74A1" w:rsidRDefault="00281793" w:rsidP="008356FE">
      <w:pPr>
        <w:pStyle w:val="Bullets"/>
        <w:rPr>
          <w:rFonts w:ascii="Arial" w:hAnsi="Arial" w:cs="Arial"/>
          <w:color w:val="auto"/>
          <w:sz w:val="20"/>
        </w:rPr>
      </w:pPr>
      <w:commentRangeStart w:id="6"/>
      <w:r w:rsidRPr="00DA74A1">
        <w:rPr>
          <w:rFonts w:ascii="Arial" w:hAnsi="Arial" w:cs="Arial"/>
          <w:b/>
          <w:sz w:val="20"/>
        </w:rPr>
        <w:t>K</w:t>
      </w:r>
      <w:r w:rsidR="00880311" w:rsidRPr="00DA74A1">
        <w:rPr>
          <w:rFonts w:ascii="Arial" w:hAnsi="Arial" w:cs="Arial"/>
          <w:b/>
          <w:sz w:val="20"/>
        </w:rPr>
        <w:t xml:space="preserve">indergartners </w:t>
      </w:r>
      <w:r w:rsidR="00880311" w:rsidRPr="00DA74A1">
        <w:rPr>
          <w:rFonts w:ascii="Arial" w:hAnsi="Arial" w:cs="Arial"/>
          <w:sz w:val="20"/>
        </w:rPr>
        <w:t>enter</w:t>
      </w:r>
      <w:r w:rsidRPr="00DA74A1">
        <w:rPr>
          <w:rFonts w:ascii="Arial" w:hAnsi="Arial" w:cs="Arial"/>
          <w:sz w:val="20"/>
        </w:rPr>
        <w:t>ing</w:t>
      </w:r>
      <w:r w:rsidR="00880311" w:rsidRPr="00DA74A1">
        <w:rPr>
          <w:rFonts w:ascii="Arial" w:hAnsi="Arial" w:cs="Arial"/>
          <w:sz w:val="20"/>
        </w:rPr>
        <w:t xml:space="preserve"> school </w:t>
      </w:r>
      <w:r w:rsidR="00880311" w:rsidRPr="00DA74A1">
        <w:rPr>
          <w:rFonts w:ascii="Arial" w:hAnsi="Arial" w:cs="Arial"/>
          <w:b/>
          <w:sz w:val="20"/>
        </w:rPr>
        <w:t>demonstrating age-appropriate functioning</w:t>
      </w:r>
      <w:r w:rsidRPr="00DA74A1">
        <w:rPr>
          <w:rFonts w:ascii="Arial" w:hAnsi="Arial" w:cs="Arial"/>
          <w:sz w:val="20"/>
        </w:rPr>
        <w:t>: 16% in 2012 to 36% in</w:t>
      </w:r>
      <w:r w:rsidR="00880311" w:rsidRPr="00DA74A1">
        <w:rPr>
          <w:rFonts w:ascii="Arial" w:hAnsi="Arial" w:cs="Arial"/>
          <w:sz w:val="20"/>
        </w:rPr>
        <w:t xml:space="preserve"> 2016</w:t>
      </w:r>
    </w:p>
    <w:p w14:paraId="6AA4A5E9" w14:textId="392E0B81" w:rsidR="00281793" w:rsidRPr="00573EA3" w:rsidRDefault="00281793" w:rsidP="008356FE">
      <w:pPr>
        <w:pStyle w:val="Bullets"/>
        <w:rPr>
          <w:rFonts w:ascii="Arial" w:hAnsi="Arial" w:cs="Arial"/>
          <w:color w:val="auto"/>
          <w:sz w:val="20"/>
        </w:rPr>
      </w:pPr>
      <w:r w:rsidRPr="00573EA3">
        <w:rPr>
          <w:rFonts w:ascii="Arial" w:hAnsi="Arial" w:cs="Arial"/>
          <w:color w:val="auto"/>
          <w:sz w:val="20"/>
        </w:rPr>
        <w:t xml:space="preserve">Students at or above </w:t>
      </w:r>
      <w:r w:rsidRPr="00573EA3">
        <w:rPr>
          <w:rFonts w:ascii="Arial" w:hAnsi="Arial" w:cs="Arial"/>
          <w:b/>
          <w:color w:val="auto"/>
          <w:sz w:val="20"/>
        </w:rPr>
        <w:t xml:space="preserve">proficiency in </w:t>
      </w:r>
      <w:r w:rsidR="00A074D3" w:rsidRPr="00573EA3">
        <w:rPr>
          <w:rFonts w:ascii="Arial" w:hAnsi="Arial" w:cs="Arial"/>
          <w:b/>
          <w:color w:val="auto"/>
          <w:sz w:val="20"/>
        </w:rPr>
        <w:t>English Language Arts</w:t>
      </w:r>
      <w:r w:rsidRPr="00573EA3">
        <w:rPr>
          <w:rFonts w:ascii="Arial" w:hAnsi="Arial" w:cs="Arial"/>
          <w:color w:val="auto"/>
          <w:sz w:val="20"/>
        </w:rPr>
        <w:t>: 37% in 2012-13 to 49% in 2015-16</w:t>
      </w:r>
    </w:p>
    <w:p w14:paraId="1DFE559C" w14:textId="77777777" w:rsidR="00281793" w:rsidRPr="00573EA3" w:rsidRDefault="00281793" w:rsidP="00281793">
      <w:pPr>
        <w:pStyle w:val="Bullets"/>
        <w:rPr>
          <w:rFonts w:ascii="Arial" w:hAnsi="Arial" w:cs="Arial"/>
          <w:color w:val="auto"/>
          <w:sz w:val="20"/>
        </w:rPr>
      </w:pPr>
      <w:r w:rsidRPr="00573EA3">
        <w:rPr>
          <w:rFonts w:ascii="Arial" w:hAnsi="Arial" w:cs="Arial"/>
          <w:color w:val="auto"/>
          <w:sz w:val="20"/>
        </w:rPr>
        <w:t xml:space="preserve">Students at or above </w:t>
      </w:r>
      <w:r w:rsidRPr="00573EA3">
        <w:rPr>
          <w:rFonts w:ascii="Arial" w:hAnsi="Arial" w:cs="Arial"/>
          <w:b/>
          <w:color w:val="auto"/>
          <w:sz w:val="20"/>
        </w:rPr>
        <w:t>proficiency in Math</w:t>
      </w:r>
      <w:r w:rsidRPr="00573EA3">
        <w:rPr>
          <w:rFonts w:ascii="Arial" w:hAnsi="Arial" w:cs="Arial"/>
          <w:color w:val="auto"/>
          <w:sz w:val="20"/>
        </w:rPr>
        <w:t>: 27% in 2012-13 to 40% in 2015-16</w:t>
      </w:r>
      <w:commentRangeEnd w:id="6"/>
      <w:r w:rsidR="00D946FD">
        <w:rPr>
          <w:rStyle w:val="CommentReference"/>
          <w:rFonts w:eastAsiaTheme="minorHAnsi" w:cstheme="minorBidi"/>
          <w:color w:val="auto"/>
        </w:rPr>
        <w:commentReference w:id="6"/>
      </w:r>
    </w:p>
    <w:p w14:paraId="03EDD724" w14:textId="2FEC8532" w:rsidR="00281793" w:rsidRPr="00281793" w:rsidRDefault="00281793" w:rsidP="00281793">
      <w:pPr>
        <w:pStyle w:val="Bullets"/>
        <w:numPr>
          <w:ilvl w:val="0"/>
          <w:numId w:val="0"/>
        </w:numPr>
        <w:ind w:left="720"/>
        <w:rPr>
          <w:rFonts w:ascii="Arial" w:hAnsi="Arial" w:cs="Arial"/>
          <w:color w:val="auto"/>
          <w:sz w:val="18"/>
          <w:szCs w:val="18"/>
        </w:rPr>
      </w:pPr>
    </w:p>
    <w:p w14:paraId="54F5EB97" w14:textId="77777777" w:rsidR="00D946FD" w:rsidRDefault="00D946FD" w:rsidP="00D946FD">
      <w:pPr>
        <w:pStyle w:val="Heading3ES"/>
        <w:spacing w:after="0"/>
        <w:rPr>
          <w:rFonts w:ascii="Arial" w:eastAsia="Arial" w:hAnsi="Arial" w:cstheme="minorBidi"/>
          <w:b w:val="0"/>
          <w:i/>
          <w:color w:val="FF0000"/>
          <w:spacing w:val="6"/>
          <w:sz w:val="18"/>
          <w:szCs w:val="22"/>
        </w:rPr>
      </w:pPr>
      <w:r w:rsidRPr="000921FC">
        <w:rPr>
          <w:rFonts w:ascii="Arial" w:eastAsia="Arial" w:hAnsi="Arial"/>
          <w:i/>
          <w:color w:val="auto"/>
          <w:spacing w:val="6"/>
          <w:sz w:val="16"/>
          <w:szCs w:val="16"/>
        </w:rPr>
        <w:t>Source</w:t>
      </w:r>
      <w:r>
        <w:rPr>
          <w:rFonts w:ascii="Arial" w:eastAsia="Arial" w:hAnsi="Arial"/>
          <w:i/>
          <w:color w:val="auto"/>
          <w:spacing w:val="6"/>
          <w:sz w:val="16"/>
          <w:szCs w:val="16"/>
        </w:rPr>
        <w:t>: BCPN 2016 Ad Hoc Report</w:t>
      </w:r>
    </w:p>
    <w:p w14:paraId="6F1B28D8" w14:textId="7FFCCAA1" w:rsidR="00CD59E3" w:rsidRDefault="00CD59E3">
      <w:pPr>
        <w:rPr>
          <w:rFonts w:ascii="Arial" w:eastAsia="Arial" w:hAnsi="Arial"/>
          <w:i/>
          <w:color w:val="FF0000"/>
          <w:spacing w:val="6"/>
          <w:sz w:val="18"/>
        </w:rPr>
      </w:pPr>
    </w:p>
    <w:sectPr w:rsidR="00CD59E3" w:rsidSect="00E2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len Bobronnikov" w:date="2017-10-31T07:49:00Z" w:initials="EB">
    <w:p w14:paraId="31E9F2C7" w14:textId="3E8A0519" w:rsidR="00603D6F" w:rsidRDefault="00603D6F">
      <w:pPr>
        <w:pStyle w:val="CommentText"/>
      </w:pPr>
      <w:r>
        <w:rPr>
          <w:rStyle w:val="CommentReference"/>
        </w:rPr>
        <w:annotationRef/>
      </w:r>
      <w:r>
        <w:t xml:space="preserve">Show map below of </w:t>
      </w:r>
      <w:r w:rsidRPr="00603D6F">
        <w:t>Kentucky with Clay, Jackson and Owsley Counties highlighted</w:t>
      </w:r>
      <w:r w:rsidR="00D946FD">
        <w:t xml:space="preserve">; included in application: </w:t>
      </w:r>
      <w:hyperlink r:id="rId1" w:history="1">
        <w:r w:rsidR="00953B10" w:rsidRPr="002C03D3">
          <w:rPr>
            <w:rStyle w:val="Hyperlink"/>
          </w:rPr>
          <w:t>https://www2.ed.gov/programs/promiseneighborhoods/2011narr/berea.pdf</w:t>
        </w:r>
      </w:hyperlink>
    </w:p>
    <w:p w14:paraId="6E17B7B6" w14:textId="1EEFB34F" w:rsidR="00603D6F" w:rsidRDefault="00603D6F">
      <w:pPr>
        <w:pStyle w:val="CommentText"/>
      </w:pPr>
      <w:r>
        <w:rPr>
          <w:noProof/>
        </w:rPr>
        <w:drawing>
          <wp:inline distT="0" distB="0" distL="0" distR="0" wp14:anchorId="6CBEB0A4" wp14:editId="77E47485">
            <wp:extent cx="2514070" cy="124056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495" cy="125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Ellen Bobronnikov" w:date="2017-10-31T07:50:00Z" w:initials="EB">
    <w:p w14:paraId="28E89F07" w14:textId="73D64659" w:rsidR="00603D6F" w:rsidRDefault="00603D6F">
      <w:pPr>
        <w:pStyle w:val="CommentText"/>
      </w:pPr>
      <w:r>
        <w:rPr>
          <w:rStyle w:val="CommentReference"/>
        </w:rPr>
        <w:annotationRef/>
      </w:r>
      <w:r>
        <w:t>Maybe show 40,000 next to picture of adult and 6,</w:t>
      </w:r>
      <w:r w:rsidR="008D2478">
        <w:t>300 next to picture of</w:t>
      </w:r>
      <w:bookmarkStart w:id="2" w:name="_GoBack"/>
      <w:bookmarkEnd w:id="2"/>
      <w:r>
        <w:t xml:space="preserve"> child. </w:t>
      </w:r>
    </w:p>
  </w:comment>
  <w:comment w:id="3" w:author="Ellen Bobronnikov" w:date="2017-10-31T07:54:00Z" w:initials="EB">
    <w:p w14:paraId="2E5895F4" w14:textId="10FD3F31" w:rsidR="00603D6F" w:rsidRDefault="00603D6F">
      <w:pPr>
        <w:pStyle w:val="CommentText"/>
      </w:pPr>
      <w:r>
        <w:rPr>
          <w:rStyle w:val="CommentReference"/>
        </w:rPr>
        <w:annotationRef/>
      </w:r>
      <w:r>
        <w:t xml:space="preserve">May not be worth including.  I do not have an overall breakdown by race/ethnicity, like we are displaying in donut graphics in other </w:t>
      </w:r>
      <w:r w:rsidR="00034007">
        <w:t>profiles</w:t>
      </w:r>
      <w:r>
        <w:t xml:space="preserve"> </w:t>
      </w:r>
    </w:p>
  </w:comment>
  <w:comment w:id="4" w:author="Ellen Bobronnikov" w:date="2017-10-31T07:52:00Z" w:initials="EB">
    <w:p w14:paraId="7272F964" w14:textId="77777777" w:rsidR="00603D6F" w:rsidRDefault="00603D6F" w:rsidP="00603D6F">
      <w:pPr>
        <w:pStyle w:val="CommentText"/>
      </w:pPr>
      <w:r>
        <w:rPr>
          <w:rStyle w:val="CommentReference"/>
        </w:rPr>
        <w:annotationRef/>
      </w:r>
      <w:r>
        <w:t>Small graphic icons next to each indicator percentage. See example:</w:t>
      </w:r>
    </w:p>
    <w:p w14:paraId="2CCBA7ED" w14:textId="1CAC5A73" w:rsidR="00603D6F" w:rsidRDefault="00603D6F">
      <w:pPr>
        <w:pStyle w:val="CommentText"/>
      </w:pPr>
      <w:r>
        <w:rPr>
          <w:noProof/>
        </w:rPr>
        <w:drawing>
          <wp:inline distT="0" distB="0" distL="0" distR="0" wp14:anchorId="1F38F277" wp14:editId="66BA85D0">
            <wp:extent cx="1844703" cy="1239882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842736" cy="1238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</w:comment>
  <w:comment w:id="5" w:author="Ellen Bobronnikov" w:date="2017-10-31T08:03:00Z" w:initials="EB">
    <w:p w14:paraId="1BB65885" w14:textId="59229A7E" w:rsidR="00D946FD" w:rsidRDefault="00D946FD">
      <w:pPr>
        <w:pStyle w:val="CommentText"/>
        <w:rPr>
          <w:rStyle w:val="CommentReference"/>
        </w:rPr>
      </w:pPr>
      <w:r>
        <w:rPr>
          <w:rStyle w:val="CommentReference"/>
        </w:rPr>
        <w:t xml:space="preserve"> </w:t>
      </w:r>
      <w:r>
        <w:t>Small graphic icons next to each bullet point. See example</w:t>
      </w:r>
    </w:p>
    <w:p w14:paraId="52030D33" w14:textId="250AD9A5" w:rsidR="00D946FD" w:rsidRDefault="00D946FD">
      <w:pPr>
        <w:pStyle w:val="CommentText"/>
      </w:pPr>
      <w:r>
        <w:rPr>
          <w:noProof/>
        </w:rPr>
        <w:drawing>
          <wp:inline distT="0" distB="0" distL="0" distR="0" wp14:anchorId="2C4C66D5" wp14:editId="0A11D5B2">
            <wp:extent cx="2148596" cy="1319917"/>
            <wp:effectExtent l="19050" t="19050" r="2349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3833" cy="1323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ED3B1" w14:textId="77777777" w:rsidR="00034007" w:rsidRDefault="00034007">
      <w:pPr>
        <w:pStyle w:val="CommentText"/>
      </w:pPr>
    </w:p>
  </w:comment>
  <w:comment w:id="6" w:author="Ellen Bobronnikov" w:date="2017-10-31T08:04:00Z" w:initials="EB">
    <w:p w14:paraId="2D5FA031" w14:textId="367281B1" w:rsidR="00D946FD" w:rsidRDefault="00D946FD">
      <w:pPr>
        <w:pStyle w:val="CommentText"/>
      </w:pPr>
      <w:r>
        <w:rPr>
          <w:rStyle w:val="CommentReference"/>
        </w:rPr>
        <w:annotationRef/>
      </w:r>
      <w:r>
        <w:t xml:space="preserve">See Allison’s suggests on Buffalo report for types of graphics to include for each of GPRAs.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17B7B6" w15:done="0"/>
  <w15:commentEx w15:paraId="28E89F07" w15:done="0"/>
  <w15:commentEx w15:paraId="2E5895F4" w15:done="0"/>
  <w15:commentEx w15:paraId="2CCBA7ED" w15:done="0"/>
  <w15:commentEx w15:paraId="5FCED3B1" w15:done="0"/>
  <w15:commentEx w15:paraId="2D5FA0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43CC6" w14:textId="77777777" w:rsidR="00677F65" w:rsidRDefault="00677F65" w:rsidP="00D04CDA">
      <w:pPr>
        <w:spacing w:after="0" w:line="240" w:lineRule="auto"/>
      </w:pPr>
      <w:r>
        <w:separator/>
      </w:r>
    </w:p>
  </w:endnote>
  <w:endnote w:type="continuationSeparator" w:id="0">
    <w:p w14:paraId="6C34599D" w14:textId="77777777" w:rsidR="00677F65" w:rsidRDefault="00677F65" w:rsidP="00D0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altName w:val="Gotham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 Book">
    <w:altName w:val="Gotha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LKDW H+ 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 Bold">
    <w:altName w:val="Calibri"/>
    <w:charset w:val="00"/>
    <w:family w:val="auto"/>
    <w:pitch w:val="variable"/>
    <w:sig w:usb0="00000001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B8479" w14:textId="77777777" w:rsidR="00677F65" w:rsidRDefault="00677F65" w:rsidP="00D04CDA">
      <w:pPr>
        <w:spacing w:after="0" w:line="240" w:lineRule="auto"/>
      </w:pPr>
      <w:r>
        <w:separator/>
      </w:r>
    </w:p>
  </w:footnote>
  <w:footnote w:type="continuationSeparator" w:id="0">
    <w:p w14:paraId="2376A9CB" w14:textId="77777777" w:rsidR="00677F65" w:rsidRDefault="00677F65" w:rsidP="00D0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E92"/>
    <w:multiLevelType w:val="hybridMultilevel"/>
    <w:tmpl w:val="8BDC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44BD"/>
    <w:multiLevelType w:val="hybridMultilevel"/>
    <w:tmpl w:val="99F84F8C"/>
    <w:lvl w:ilvl="0" w:tplc="EE700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7757"/>
    <w:multiLevelType w:val="hybridMultilevel"/>
    <w:tmpl w:val="5238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46732"/>
    <w:multiLevelType w:val="hybridMultilevel"/>
    <w:tmpl w:val="EFF8A5EE"/>
    <w:lvl w:ilvl="0" w:tplc="1FAA10B4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002E6D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A1700"/>
    <w:multiLevelType w:val="hybridMultilevel"/>
    <w:tmpl w:val="3E82ADC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1055A7"/>
    <w:multiLevelType w:val="hybridMultilevel"/>
    <w:tmpl w:val="37F1E75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A903B1B"/>
    <w:multiLevelType w:val="hybridMultilevel"/>
    <w:tmpl w:val="5E76F6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C6112A9"/>
    <w:multiLevelType w:val="hybridMultilevel"/>
    <w:tmpl w:val="FDFA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A200A"/>
    <w:multiLevelType w:val="hybridMultilevel"/>
    <w:tmpl w:val="BA7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81EE2"/>
    <w:multiLevelType w:val="hybridMultilevel"/>
    <w:tmpl w:val="A3243AA8"/>
    <w:lvl w:ilvl="0" w:tplc="8BFA7554">
      <w:start w:val="5"/>
      <w:numFmt w:val="bullet"/>
      <w:lvlText w:val="—"/>
      <w:lvlJc w:val="left"/>
      <w:pPr>
        <w:ind w:left="5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64597340"/>
    <w:multiLevelType w:val="hybridMultilevel"/>
    <w:tmpl w:val="6B04062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48A550C"/>
    <w:multiLevelType w:val="hybridMultilevel"/>
    <w:tmpl w:val="CC706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586C22"/>
    <w:multiLevelType w:val="hybridMultilevel"/>
    <w:tmpl w:val="41E2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F0ECA"/>
    <w:multiLevelType w:val="hybridMultilevel"/>
    <w:tmpl w:val="1F926E72"/>
    <w:lvl w:ilvl="0" w:tplc="102A9C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A291C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232D5C"/>
    <w:multiLevelType w:val="hybridMultilevel"/>
    <w:tmpl w:val="B13A888C"/>
    <w:lvl w:ilvl="0" w:tplc="102A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291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7F11"/>
    <w:multiLevelType w:val="hybridMultilevel"/>
    <w:tmpl w:val="0240B1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FCF753D"/>
    <w:multiLevelType w:val="hybridMultilevel"/>
    <w:tmpl w:val="A1E6A41C"/>
    <w:lvl w:ilvl="0" w:tplc="31A62D5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AC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15"/>
  </w:num>
  <w:num w:numId="8">
    <w:abstractNumId w:val="2"/>
  </w:num>
  <w:num w:numId="9">
    <w:abstractNumId w:val="14"/>
  </w:num>
  <w:num w:numId="10">
    <w:abstractNumId w:val="16"/>
  </w:num>
  <w:num w:numId="11">
    <w:abstractNumId w:val="3"/>
  </w:num>
  <w:num w:numId="12">
    <w:abstractNumId w:val="8"/>
  </w:num>
  <w:num w:numId="13">
    <w:abstractNumId w:val="0"/>
  </w:num>
  <w:num w:numId="14">
    <w:abstractNumId w:val="11"/>
  </w:num>
  <w:num w:numId="15">
    <w:abstractNumId w:val="1"/>
  </w:num>
  <w:num w:numId="16">
    <w:abstractNumId w:val="16"/>
  </w:num>
  <w:num w:numId="17">
    <w:abstractNumId w:val="7"/>
  </w:num>
  <w:num w:numId="18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len Bobronnikov">
    <w15:presenceInfo w15:providerId="AD" w15:userId="S-1-5-21-4161449151-3199555679-2224323722-57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DA"/>
    <w:rsid w:val="00034007"/>
    <w:rsid w:val="000532E2"/>
    <w:rsid w:val="000868EB"/>
    <w:rsid w:val="000A3DC2"/>
    <w:rsid w:val="000B5163"/>
    <w:rsid w:val="000D196B"/>
    <w:rsid w:val="000D7D36"/>
    <w:rsid w:val="000E676B"/>
    <w:rsid w:val="000F75FC"/>
    <w:rsid w:val="00113AF2"/>
    <w:rsid w:val="0011590F"/>
    <w:rsid w:val="00136798"/>
    <w:rsid w:val="00157D0E"/>
    <w:rsid w:val="00165E49"/>
    <w:rsid w:val="0018064A"/>
    <w:rsid w:val="00191128"/>
    <w:rsid w:val="00191F02"/>
    <w:rsid w:val="00196B15"/>
    <w:rsid w:val="001C4192"/>
    <w:rsid w:val="001C4C76"/>
    <w:rsid w:val="001D7C1D"/>
    <w:rsid w:val="001E3E63"/>
    <w:rsid w:val="00231923"/>
    <w:rsid w:val="00232B7A"/>
    <w:rsid w:val="00242016"/>
    <w:rsid w:val="00243578"/>
    <w:rsid w:val="00243805"/>
    <w:rsid w:val="0025203B"/>
    <w:rsid w:val="00254890"/>
    <w:rsid w:val="00273F23"/>
    <w:rsid w:val="00281793"/>
    <w:rsid w:val="00282F68"/>
    <w:rsid w:val="002946BC"/>
    <w:rsid w:val="002A75E1"/>
    <w:rsid w:val="002B2DAF"/>
    <w:rsid w:val="002B4447"/>
    <w:rsid w:val="002E0D0C"/>
    <w:rsid w:val="002E5777"/>
    <w:rsid w:val="002F249D"/>
    <w:rsid w:val="00314903"/>
    <w:rsid w:val="00314B7D"/>
    <w:rsid w:val="00371AF9"/>
    <w:rsid w:val="00386E0C"/>
    <w:rsid w:val="00386F61"/>
    <w:rsid w:val="00387B16"/>
    <w:rsid w:val="003A3779"/>
    <w:rsid w:val="003F0D1D"/>
    <w:rsid w:val="0040328F"/>
    <w:rsid w:val="00407C0D"/>
    <w:rsid w:val="00415F51"/>
    <w:rsid w:val="00436C0E"/>
    <w:rsid w:val="00462F2C"/>
    <w:rsid w:val="004B7C9A"/>
    <w:rsid w:val="004C4930"/>
    <w:rsid w:val="00527265"/>
    <w:rsid w:val="00536D0E"/>
    <w:rsid w:val="00554377"/>
    <w:rsid w:val="00571C5A"/>
    <w:rsid w:val="00573EA3"/>
    <w:rsid w:val="00593313"/>
    <w:rsid w:val="005B66CC"/>
    <w:rsid w:val="005C4D40"/>
    <w:rsid w:val="005F0F9B"/>
    <w:rsid w:val="00603D6F"/>
    <w:rsid w:val="0061008E"/>
    <w:rsid w:val="00617D47"/>
    <w:rsid w:val="00624073"/>
    <w:rsid w:val="00652805"/>
    <w:rsid w:val="0065375B"/>
    <w:rsid w:val="00677F65"/>
    <w:rsid w:val="00680672"/>
    <w:rsid w:val="0069341C"/>
    <w:rsid w:val="006951F4"/>
    <w:rsid w:val="006A23B3"/>
    <w:rsid w:val="006C71E3"/>
    <w:rsid w:val="00702837"/>
    <w:rsid w:val="007107B6"/>
    <w:rsid w:val="007258BE"/>
    <w:rsid w:val="00770F03"/>
    <w:rsid w:val="00792990"/>
    <w:rsid w:val="00795524"/>
    <w:rsid w:val="007A5218"/>
    <w:rsid w:val="007A72F6"/>
    <w:rsid w:val="007A744C"/>
    <w:rsid w:val="007C5939"/>
    <w:rsid w:val="007C6E8D"/>
    <w:rsid w:val="007F2265"/>
    <w:rsid w:val="007F5FAB"/>
    <w:rsid w:val="007F6ECD"/>
    <w:rsid w:val="008109F8"/>
    <w:rsid w:val="0081131D"/>
    <w:rsid w:val="00811599"/>
    <w:rsid w:val="00816414"/>
    <w:rsid w:val="00822CE4"/>
    <w:rsid w:val="00826524"/>
    <w:rsid w:val="008334C8"/>
    <w:rsid w:val="008356FE"/>
    <w:rsid w:val="008406AB"/>
    <w:rsid w:val="00855FBF"/>
    <w:rsid w:val="008620DD"/>
    <w:rsid w:val="00872422"/>
    <w:rsid w:val="00880311"/>
    <w:rsid w:val="008835FA"/>
    <w:rsid w:val="00885750"/>
    <w:rsid w:val="008B1366"/>
    <w:rsid w:val="008B391E"/>
    <w:rsid w:val="008C1F22"/>
    <w:rsid w:val="008D2478"/>
    <w:rsid w:val="008F2287"/>
    <w:rsid w:val="00902817"/>
    <w:rsid w:val="009307BD"/>
    <w:rsid w:val="00942D0A"/>
    <w:rsid w:val="00953B10"/>
    <w:rsid w:val="00954021"/>
    <w:rsid w:val="00961ED5"/>
    <w:rsid w:val="00967368"/>
    <w:rsid w:val="009A775E"/>
    <w:rsid w:val="009B39E3"/>
    <w:rsid w:val="009B445F"/>
    <w:rsid w:val="009C4800"/>
    <w:rsid w:val="009C6F54"/>
    <w:rsid w:val="009D2392"/>
    <w:rsid w:val="00A074D3"/>
    <w:rsid w:val="00A218A2"/>
    <w:rsid w:val="00A24F06"/>
    <w:rsid w:val="00A60A0E"/>
    <w:rsid w:val="00A60EC0"/>
    <w:rsid w:val="00A66721"/>
    <w:rsid w:val="00A9060E"/>
    <w:rsid w:val="00AA1625"/>
    <w:rsid w:val="00AC0604"/>
    <w:rsid w:val="00AD594D"/>
    <w:rsid w:val="00AF16B8"/>
    <w:rsid w:val="00B36187"/>
    <w:rsid w:val="00B44437"/>
    <w:rsid w:val="00B5621D"/>
    <w:rsid w:val="00B66668"/>
    <w:rsid w:val="00B762E9"/>
    <w:rsid w:val="00BA6271"/>
    <w:rsid w:val="00BC1961"/>
    <w:rsid w:val="00BC5587"/>
    <w:rsid w:val="00BE1D89"/>
    <w:rsid w:val="00BE50FF"/>
    <w:rsid w:val="00C241AB"/>
    <w:rsid w:val="00C84A2C"/>
    <w:rsid w:val="00CC1DFB"/>
    <w:rsid w:val="00CC2D64"/>
    <w:rsid w:val="00CD59E3"/>
    <w:rsid w:val="00D04CDA"/>
    <w:rsid w:val="00D1695C"/>
    <w:rsid w:val="00D345A2"/>
    <w:rsid w:val="00D51A81"/>
    <w:rsid w:val="00D57FE5"/>
    <w:rsid w:val="00D66291"/>
    <w:rsid w:val="00D66995"/>
    <w:rsid w:val="00D81171"/>
    <w:rsid w:val="00D946FD"/>
    <w:rsid w:val="00D9723A"/>
    <w:rsid w:val="00DA474F"/>
    <w:rsid w:val="00DA74A1"/>
    <w:rsid w:val="00E2186F"/>
    <w:rsid w:val="00E259A5"/>
    <w:rsid w:val="00E3492D"/>
    <w:rsid w:val="00E34F27"/>
    <w:rsid w:val="00E368E6"/>
    <w:rsid w:val="00E5393F"/>
    <w:rsid w:val="00E67055"/>
    <w:rsid w:val="00E713EC"/>
    <w:rsid w:val="00E85245"/>
    <w:rsid w:val="00E96BC0"/>
    <w:rsid w:val="00EB2EC7"/>
    <w:rsid w:val="00ED1DF0"/>
    <w:rsid w:val="00EF20F7"/>
    <w:rsid w:val="00F13226"/>
    <w:rsid w:val="00F176B9"/>
    <w:rsid w:val="00F26041"/>
    <w:rsid w:val="00F344EC"/>
    <w:rsid w:val="00F63E35"/>
    <w:rsid w:val="00F92E75"/>
    <w:rsid w:val="00F95645"/>
    <w:rsid w:val="00FB320E"/>
    <w:rsid w:val="00FC44B2"/>
    <w:rsid w:val="00FE1517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DB7E"/>
  <w15:docId w15:val="{55C459AE-A372-400C-AB5F-AFCA0D79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D04CDA"/>
    <w:pPr>
      <w:spacing w:after="0" w:line="480" w:lineRule="auto"/>
      <w:ind w:firstLine="36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04CDA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D04CD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04CDA"/>
    <w:pPr>
      <w:spacing w:after="120" w:line="240" w:lineRule="auto"/>
      <w:ind w:left="360" w:hanging="360"/>
    </w:pPr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04CDA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rsid w:val="00D04CD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22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22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22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2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2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2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5393F"/>
    <w:pPr>
      <w:autoSpaceDE w:val="0"/>
      <w:autoSpaceDN w:val="0"/>
      <w:adjustRightInd w:val="0"/>
      <w:spacing w:after="0" w:line="240" w:lineRule="auto"/>
    </w:pPr>
    <w:rPr>
      <w:rFonts w:ascii="Gotham Medium" w:hAnsi="Gotham Medium" w:cs="Gotham Medium"/>
      <w:color w:val="000000"/>
      <w:sz w:val="24"/>
      <w:szCs w:val="24"/>
    </w:rPr>
  </w:style>
  <w:style w:type="character" w:customStyle="1" w:styleId="A1">
    <w:name w:val="A1"/>
    <w:uiPriority w:val="99"/>
    <w:rsid w:val="00E5393F"/>
    <w:rPr>
      <w:rFonts w:cs="Gotham Book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3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customStyle="1" w:styleId="Pa0">
    <w:name w:val="Pa0"/>
    <w:basedOn w:val="Default"/>
    <w:next w:val="Default"/>
    <w:uiPriority w:val="99"/>
    <w:rsid w:val="00E5393F"/>
    <w:pPr>
      <w:spacing w:line="211" w:lineRule="atLeast"/>
    </w:pPr>
    <w:rPr>
      <w:rFonts w:ascii="Gotham Book" w:hAnsi="Gotham Book" w:cstheme="minorBidi"/>
      <w:color w:val="auto"/>
    </w:rPr>
  </w:style>
  <w:style w:type="character" w:customStyle="1" w:styleId="A7">
    <w:name w:val="A7"/>
    <w:uiPriority w:val="99"/>
    <w:rsid w:val="00E5393F"/>
    <w:rPr>
      <w:rFonts w:cs="Gotham Book"/>
      <w:color w:val="000000"/>
      <w:sz w:val="20"/>
      <w:szCs w:val="20"/>
    </w:rPr>
  </w:style>
  <w:style w:type="paragraph" w:customStyle="1" w:styleId="Pa1">
    <w:name w:val="Pa1"/>
    <w:basedOn w:val="Default"/>
    <w:next w:val="Default"/>
    <w:uiPriority w:val="99"/>
    <w:rsid w:val="00624073"/>
    <w:pPr>
      <w:spacing w:line="281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5B66CC"/>
    <w:pPr>
      <w:spacing w:line="26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8835FA"/>
    <w:rPr>
      <w:rFonts w:cs="HLKDW H+ Gotham"/>
      <w:color w:val="000000"/>
    </w:rPr>
  </w:style>
  <w:style w:type="paragraph" w:styleId="ListParagraph">
    <w:name w:val="List Paragraph"/>
    <w:basedOn w:val="Normal"/>
    <w:uiPriority w:val="34"/>
    <w:qFormat/>
    <w:rsid w:val="00243805"/>
    <w:pPr>
      <w:ind w:left="720"/>
      <w:contextualSpacing/>
    </w:pPr>
  </w:style>
  <w:style w:type="paragraph" w:customStyle="1" w:styleId="Pa16">
    <w:name w:val="Pa16"/>
    <w:basedOn w:val="Default"/>
    <w:next w:val="Default"/>
    <w:uiPriority w:val="99"/>
    <w:rsid w:val="00A24F06"/>
    <w:pPr>
      <w:spacing w:line="421" w:lineRule="atLeast"/>
    </w:pPr>
    <w:rPr>
      <w:rFonts w:ascii="HLKDW H+ Gotham" w:hAnsi="HLKDW H+ Gotham"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A24F06"/>
    <w:pPr>
      <w:spacing w:line="196" w:lineRule="atLeast"/>
    </w:pPr>
    <w:rPr>
      <w:rFonts w:ascii="HLKDW H+ Gotham" w:hAnsi="HLKDW H+ Gotham"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A24F06"/>
    <w:pPr>
      <w:spacing w:line="201" w:lineRule="atLeast"/>
    </w:pPr>
    <w:rPr>
      <w:rFonts w:ascii="HLKDW H+ Gotham" w:hAnsi="HLKDW H+ Gotham" w:cstheme="minorBidi"/>
      <w:color w:val="auto"/>
    </w:rPr>
  </w:style>
  <w:style w:type="paragraph" w:customStyle="1" w:styleId="Bullets">
    <w:name w:val="Bullets"/>
    <w:basedOn w:val="Normal"/>
    <w:link w:val="BulletsCharChar"/>
    <w:rsid w:val="00B36187"/>
    <w:pPr>
      <w:numPr>
        <w:numId w:val="11"/>
      </w:numPr>
      <w:spacing w:after="60" w:line="264" w:lineRule="auto"/>
    </w:pPr>
    <w:rPr>
      <w:rFonts w:eastAsia="Times New Roman" w:cs="Times New Roman"/>
      <w:color w:val="404040" w:themeColor="text1" w:themeTint="BF"/>
      <w:szCs w:val="20"/>
    </w:rPr>
  </w:style>
  <w:style w:type="paragraph" w:customStyle="1" w:styleId="Bullet2">
    <w:name w:val="Bullet2"/>
    <w:basedOn w:val="Normal"/>
    <w:uiPriority w:val="99"/>
    <w:rsid w:val="00B36187"/>
    <w:pPr>
      <w:numPr>
        <w:numId w:val="10"/>
      </w:numPr>
      <w:spacing w:after="120" w:line="264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ulletsCharChar">
    <w:name w:val="Bullets Char Char"/>
    <w:basedOn w:val="DefaultParagraphFont"/>
    <w:link w:val="Bullets"/>
    <w:locked/>
    <w:rsid w:val="00B36187"/>
    <w:rPr>
      <w:rFonts w:eastAsia="Times New Roman" w:cs="Times New Roman"/>
      <w:color w:val="404040" w:themeColor="text1" w:themeTint="BF"/>
      <w:szCs w:val="20"/>
    </w:rPr>
  </w:style>
  <w:style w:type="paragraph" w:customStyle="1" w:styleId="Heading3ES">
    <w:name w:val="Heading 3 ES"/>
    <w:basedOn w:val="Heading3"/>
    <w:uiPriority w:val="99"/>
    <w:qFormat/>
    <w:rsid w:val="00D51A81"/>
    <w:pPr>
      <w:keepLines w:val="0"/>
      <w:spacing w:before="60" w:after="120" w:line="264" w:lineRule="auto"/>
      <w:outlineLvl w:val="9"/>
    </w:pPr>
    <w:rPr>
      <w:rFonts w:asciiTheme="minorHAnsi" w:eastAsia="Times New Roman" w:hAnsiTheme="minorHAnsi" w:cs="Times New Roman"/>
      <w:b/>
      <w:color w:val="46A8C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885750"/>
    <w:pPr>
      <w:spacing w:after="0" w:line="240" w:lineRule="auto"/>
    </w:pPr>
  </w:style>
  <w:style w:type="character" w:customStyle="1" w:styleId="s1">
    <w:name w:val="s1"/>
    <w:basedOn w:val="DefaultParagraphFont"/>
    <w:rsid w:val="00CC2D64"/>
  </w:style>
  <w:style w:type="paragraph" w:customStyle="1" w:styleId="Call-OutBoxTextHeader">
    <w:name w:val="Call-Out Box Text Header"/>
    <w:basedOn w:val="NoSpacing"/>
    <w:qFormat/>
    <w:rsid w:val="00D345A2"/>
    <w:pPr>
      <w:ind w:left="144" w:right="144"/>
    </w:pPr>
    <w:rPr>
      <w:rFonts w:ascii="Arial" w:hAnsi="Arial" w:cs="Arial"/>
      <w:b/>
      <w:color w:val="4F81BD" w:themeColor="accent1"/>
    </w:rPr>
  </w:style>
  <w:style w:type="paragraph" w:customStyle="1" w:styleId="Call-OutBoxTextArial">
    <w:name w:val="Call-Out Box Text (Arial)"/>
    <w:basedOn w:val="NoSpacing"/>
    <w:qFormat/>
    <w:rsid w:val="00D345A2"/>
    <w:pPr>
      <w:ind w:left="144" w:right="144"/>
    </w:pPr>
    <w:rPr>
      <w:rFonts w:ascii="Arial" w:hAnsi="Arial" w:cs="Arial"/>
      <w:i/>
      <w:sz w:val="20"/>
    </w:rPr>
  </w:style>
  <w:style w:type="paragraph" w:styleId="NoSpacing">
    <w:name w:val="No Spacing"/>
    <w:uiPriority w:val="1"/>
    <w:qFormat/>
    <w:rsid w:val="00D345A2"/>
    <w:pPr>
      <w:spacing w:after="0" w:line="240" w:lineRule="auto"/>
    </w:pPr>
  </w:style>
  <w:style w:type="character" w:customStyle="1" w:styleId="Heading4D">
    <w:name w:val="Heading 4 (D)"/>
    <w:basedOn w:val="DefaultParagraphFont"/>
    <w:uiPriority w:val="1"/>
    <w:qFormat/>
    <w:rsid w:val="000B5163"/>
    <w:rPr>
      <w:rFonts w:ascii="Lato Bold" w:hAnsi="Lato Bold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s://www2.ed.gov/programs/promiseneighborhoods/2011narr/berea.pdf" TargetMode="External"/><Relationship Id="rId4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E8CA1-A218-4AC9-A506-9B32CE5BB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 Associates Inc.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Carolyn Layzer</dc:creator>
  <cp:lastModifiedBy>Ellen Bobronnikov</cp:lastModifiedBy>
  <cp:revision>6</cp:revision>
  <cp:lastPrinted>2016-09-07T20:13:00Z</cp:lastPrinted>
  <dcterms:created xsi:type="dcterms:W3CDTF">2017-10-31T11:36:00Z</dcterms:created>
  <dcterms:modified xsi:type="dcterms:W3CDTF">2017-10-31T13:46:00Z</dcterms:modified>
</cp:coreProperties>
</file>