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ansfer-of-electronic-data"/>
      <w:bookmarkEnd w:id="21"/>
      <w:r>
        <w:t xml:space="preserve">Transfer of Electronic Data</w:t>
      </w:r>
    </w:p>
    <w:p>
      <w:pPr>
        <w:pStyle w:val="Heading2"/>
      </w:pPr>
      <w:bookmarkStart w:id="22" w:name="purpose"/>
      <w:bookmarkEnd w:id="22"/>
      <w:r>
        <w:t xml:space="preserve">Purpose</w:t>
      </w:r>
    </w:p>
    <w:p>
      <w:r>
        <w:t xml:space="preserve">Certain study data (e.g. physiological measures such as overnight sleep testing, wrist or hip actigraphy, pulse oximetry, etc.) require additional means of transfer beyond CRF completion and entry into the EDC system. Typically the raw data will be sent to the Data Coordinating Center (DCC) for further processing and inclusion into study databases.</w:t>
      </w:r>
    </w:p>
    <w:p>
      <w:pPr>
        <w:pStyle w:val="Heading2"/>
      </w:pPr>
      <w:bookmarkStart w:id="23" w:name="scope"/>
      <w:bookmarkEnd w:id="23"/>
      <w:r>
        <w:t xml:space="preserve">Scope</w:t>
      </w:r>
    </w:p>
    <w:p>
      <w:r>
        <w:t xml:space="preserve">This SOP is intended for use by any clinical research staff who may be involved in the transferring of electronic data.</w:t>
      </w:r>
    </w:p>
    <w:p>
      <w:pPr>
        <w:pStyle w:val="Heading2"/>
      </w:pPr>
      <w:bookmarkStart w:id="24" w:name="responsibilities"/>
      <w:bookmarkEnd w:id="24"/>
      <w:r>
        <w:t xml:space="preserve">Responsibilities</w:t>
      </w:r>
    </w:p>
    <w:p>
      <w:pPr>
        <w:pStyle w:val="Heading4"/>
      </w:pPr>
      <w:bookmarkStart w:id="25" w:name="site-staff"/>
      <w:bookmarkEnd w:id="25"/>
      <w:r>
        <w:t xml:space="preserve">Site staff</w:t>
      </w:r>
    </w:p>
    <w:p>
      <w:pPr>
        <w:pStyle w:val="Compact"/>
        <w:numPr>
          <w:numId w:val="1001"/>
          <w:ilvl w:val="0"/>
        </w:numPr>
      </w:pPr>
      <w:r>
        <w:t xml:space="preserve">Send raw data to the DCC</w:t>
      </w:r>
    </w:p>
    <w:p>
      <w:pPr>
        <w:pStyle w:val="Heading2"/>
      </w:pPr>
      <w:bookmarkStart w:id="26" w:name="procedure"/>
      <w:bookmarkEnd w:id="26"/>
      <w:r>
        <w:t xml:space="preserve">Procedure</w:t>
      </w:r>
    </w:p>
    <w:p>
      <w:pPr>
        <w:pStyle w:val="Compact"/>
        <w:numPr>
          <w:numId w:val="1002"/>
          <w:ilvl w:val="0"/>
        </w:numPr>
      </w:pPr>
      <w:r>
        <w:t xml:space="preserve">Transfer method</w:t>
      </w:r>
    </w:p>
    <w:p>
      <w:pPr>
        <w:pStyle w:val="Compact"/>
        <w:numPr>
          <w:numId w:val="1003"/>
          <w:ilvl w:val="0"/>
        </w:numPr>
      </w:pPr>
      <w:r>
        <w:t xml:space="preserve">Each study site will receive a username and password to access a DCC file server using SSH File Transfer Protocol (SFTP)</w:t>
      </w:r>
    </w:p>
    <w:p>
      <w:pPr>
        <w:pStyle w:val="Compact"/>
        <w:numPr>
          <w:numId w:val="1004"/>
          <w:ilvl w:val="1"/>
        </w:numPr>
      </w:pPr>
      <w:r>
        <w:t xml:space="preserve">This file server is setup and managed by Partners Enterprise Applications and is hosted within the Partners Healthcare data center, which affords it the same security protections as Partners clinical data</w:t>
      </w:r>
    </w:p>
    <w:p>
      <w:pPr>
        <w:pStyle w:val="Compact"/>
        <w:numPr>
          <w:numId w:val="1003"/>
          <w:ilvl w:val="0"/>
        </w:numPr>
      </w:pPr>
      <w:r>
        <w:t xml:space="preserve">Sites will instructed on how to connect to the SFTP server using a free application such as FileZilla or WinSCP</w:t>
      </w:r>
    </w:p>
    <w:p>
      <w:pPr>
        <w:pStyle w:val="Compact"/>
        <w:numPr>
          <w:numId w:val="1005"/>
          <w:ilvl w:val="0"/>
        </w:numPr>
      </w:pPr>
      <w:r>
        <w:t xml:space="preserve">File naming</w:t>
      </w:r>
    </w:p>
    <w:p>
      <w:pPr>
        <w:pStyle w:val="Compact"/>
        <w:numPr>
          <w:numId w:val="1006"/>
          <w:ilvl w:val="0"/>
        </w:numPr>
      </w:pPr>
      <w:r>
        <w:t xml:space="preserve">Site staff will be asked to use specific naming guidelines when preparing files for transfer to the SFTP server.</w:t>
      </w:r>
    </w:p>
    <w:p>
      <w:pPr>
        <w:pStyle w:val="Compact"/>
        <w:numPr>
          <w:numId w:val="1007"/>
          <w:ilvl w:val="1"/>
        </w:numPr>
      </w:pPr>
      <w:r>
        <w:t xml:space="preserve">These names will distinguish between different types of data, the dates the data were collected, and may potentially include other relevant indicators (e.g. technician identifier)</w:t>
      </w:r>
    </w:p>
    <w:p>
      <w:pPr>
        <w:pStyle w:val="Compact"/>
        <w:numPr>
          <w:numId w:val="1008"/>
          <w:ilvl w:val="0"/>
        </w:numPr>
      </w:pPr>
      <w:r>
        <w:t xml:space="preserve">File encryption</w:t>
      </w:r>
    </w:p>
    <w:p>
      <w:pPr>
        <w:pStyle w:val="Compact"/>
        <w:numPr>
          <w:numId w:val="1009"/>
          <w:ilvl w:val="0"/>
        </w:numPr>
      </w:pPr>
      <w:r>
        <w:t xml:space="preserve">Before initiating a transfer, site staff must encrypt and archive the data into a .ZIP (or similar) file.</w:t>
      </w:r>
    </w:p>
    <w:p>
      <w:pPr>
        <w:pStyle w:val="Compact"/>
        <w:numPr>
          <w:numId w:val="1009"/>
          <w:ilvl w:val="0"/>
        </w:numPr>
      </w:pPr>
      <w:r>
        <w:t xml:space="preserve">Each site will be assigned a password to use for this encryption step.</w:t>
      </w:r>
    </w:p>
    <w:p>
      <w:pPr>
        <w:pStyle w:val="Compact"/>
        <w:numPr>
          <w:numId w:val="1010"/>
          <w:ilvl w:val="0"/>
        </w:numPr>
      </w:pPr>
      <w:r>
        <w:t xml:space="preserve">Email receipts</w:t>
      </w:r>
    </w:p>
    <w:p>
      <w:pPr>
        <w:pStyle w:val="Compact"/>
        <w:numPr>
          <w:numId w:val="1011"/>
          <w:ilvl w:val="0"/>
        </w:numPr>
      </w:pPr>
      <w:r>
        <w:t xml:space="preserve">A job will run on the SFTP server two times each day that will pull newly uploaded files from the server into another secure, firewalled file server hosted by Partners Research Computing</w:t>
      </w:r>
    </w:p>
    <w:p>
      <w:pPr>
        <w:pStyle w:val="Compact"/>
        <w:numPr>
          <w:numId w:val="1011"/>
          <w:ilvl w:val="0"/>
        </w:numPr>
      </w:pPr>
      <w:r>
        <w:t xml:space="preserve">When this process runs, an email will be generated and sent to DCC and site staff that indicates the file’s receipt and whether or not it was successfully moved.</w:t>
      </w:r>
    </w:p>
    <w:p>
      <w:pPr>
        <w:pStyle w:val="Compact"/>
        <w:numPr>
          <w:numId w:val="1012"/>
          <w:ilvl w:val="0"/>
        </w:numPr>
      </w:pPr>
      <w:r>
        <w:t xml:space="preserve">Decryption and further processing</w:t>
      </w:r>
    </w:p>
    <w:p>
      <w:pPr>
        <w:pStyle w:val="Compact"/>
        <w:numPr>
          <w:numId w:val="1013"/>
          <w:ilvl w:val="0"/>
        </w:numPr>
      </w:pPr>
      <w:r>
        <w:t xml:space="preserve">DCC staff will subsequently decrypt and process incoming study data files per protocol.</w:t>
      </w:r>
    </w:p>
    <w:p>
      <w:pPr>
        <w:pStyle w:val="Heading2"/>
      </w:pPr>
      <w:bookmarkStart w:id="27" w:name="references"/>
      <w:bookmarkEnd w:id="27"/>
      <w:r>
        <w:t xml:space="preserve">References</w:t>
      </w:r>
    </w:p>
    <w:p>
      <w:r>
        <w:t xml:space="preserve">===============</w:t>
      </w:r>
      <w:r>
        <w:t xml:space="preserve"> </w:t>
      </w:r>
      <w:hyperlink r:id="rId28">
        <w:r>
          <w:rPr>
            <w:rStyle w:val="Link"/>
          </w:rPr>
          <w:t xml:space="preserve">Back to README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eeb2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e1ea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bb37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731729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54cb92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b62f7e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434efb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README.md" TargetMode="External" /></Relationships>
</file>

<file path=word/_rels/footnotes.xml.rels><?xml version="1.0" encoding="UTF-8"?>
<Relationships xmlns="http://schemas.openxmlformats.org/package/2006/relationships"><Relationship Type="http://schemas.openxmlformats.org/officeDocument/2006/relationships/hyperlink" Id="rId28" Targe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